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37B9" w14:textId="77777777" w:rsidR="00D23D1C" w:rsidRDefault="00D23D1C" w:rsidP="00D23D1C">
      <w:pPr>
        <w:spacing w:line="276" w:lineRule="auto"/>
        <w:jc w:val="both"/>
        <w:rPr>
          <w:rFonts w:ascii="Century Gothic" w:eastAsia="Times New Roman" w:hAnsi="Century Gothic" w:cs="Times New Roman"/>
          <w:b/>
          <w:sz w:val="16"/>
          <w:szCs w:val="16"/>
          <w:lang w:eastAsia="it-IT"/>
        </w:rPr>
      </w:pPr>
      <w:r w:rsidRPr="00361E96">
        <w:rPr>
          <w:rFonts w:ascii="Century Gothic" w:eastAsia="Times New Roman" w:hAnsi="Century Gothic" w:cs="Times New Roman"/>
          <w:b/>
          <w:sz w:val="16"/>
          <w:szCs w:val="16"/>
          <w:lang w:eastAsia="it-IT"/>
        </w:rPr>
        <w:t>MODALITÀ OPERATIVE DEL SERVIZIO DI PROGETTAZIONE – Onirico Design STP S.r.l.</w:t>
      </w:r>
    </w:p>
    <w:p w14:paraId="57646D0A" w14:textId="77777777" w:rsidR="00D23D1C" w:rsidRPr="00361E96" w:rsidRDefault="00D23D1C" w:rsidP="00D23D1C">
      <w:pPr>
        <w:spacing w:line="276" w:lineRule="auto"/>
        <w:jc w:val="both"/>
        <w:rPr>
          <w:rFonts w:ascii="Century Gothic" w:hAnsi="Century Gothic"/>
          <w:color w:val="EE0000"/>
          <w:sz w:val="12"/>
          <w:szCs w:val="12"/>
        </w:rPr>
      </w:pPr>
      <w:r w:rsidRPr="007B01D3">
        <w:rPr>
          <w:rFonts w:ascii="Century Gothic" w:hAnsi="Century Gothic"/>
          <w:sz w:val="12"/>
          <w:szCs w:val="12"/>
        </w:rPr>
        <w:t>Il presente documento definisce le modalità operative del servizio professionale offerto da Onirico Design STP S.r.l., con l’obiettivo di garantire un processo progettuale chiaro, coerente e ben organizzato.</w:t>
      </w:r>
      <w:r>
        <w:rPr>
          <w:rFonts w:ascii="Century Gothic" w:hAnsi="Century Gothic"/>
          <w:sz w:val="12"/>
          <w:szCs w:val="12"/>
        </w:rPr>
        <w:t xml:space="preserve"> </w:t>
      </w:r>
      <w:r w:rsidRPr="007B01D3">
        <w:rPr>
          <w:rFonts w:ascii="Century Gothic" w:hAnsi="Century Gothic"/>
          <w:sz w:val="12"/>
          <w:szCs w:val="12"/>
        </w:rPr>
        <w:t>Le indicazioni riportate servono a strutturare la collaborazione tra studio e committenza, assicurando continuità tra le fasi di progettazione ed esecuzione e una gestione ordinata delle attività.</w:t>
      </w:r>
      <w:r>
        <w:rPr>
          <w:rFonts w:ascii="Century Gothic" w:hAnsi="Century Gothic"/>
          <w:sz w:val="12"/>
          <w:szCs w:val="12"/>
        </w:rPr>
        <w:t xml:space="preserve"> </w:t>
      </w:r>
      <w:r w:rsidRPr="007B01D3">
        <w:rPr>
          <w:rFonts w:ascii="Century Gothic" w:hAnsi="Century Gothic"/>
          <w:sz w:val="12"/>
          <w:szCs w:val="12"/>
        </w:rPr>
        <w:t>L’impostazione del servizio non ha carattere vincolante in senso formale, ma organizzativo, ed è finalizzata a tutelare la qualità del progetto e l’efficacia del processo.</w:t>
      </w:r>
    </w:p>
    <w:p w14:paraId="42B7FD00" w14:textId="77777777" w:rsidR="00D23D1C" w:rsidRDefault="00D23D1C" w:rsidP="00D23D1C">
      <w:pPr>
        <w:spacing w:line="276" w:lineRule="auto"/>
        <w:jc w:val="both"/>
        <w:rPr>
          <w:rFonts w:ascii="Century Gothic" w:hAnsi="Century Gothic"/>
          <w:b/>
          <w:bCs/>
          <w:sz w:val="16"/>
          <w:szCs w:val="16"/>
        </w:rPr>
      </w:pPr>
    </w:p>
    <w:p w14:paraId="2771BB6C" w14:textId="77777777" w:rsidR="00D23D1C" w:rsidRPr="007B01D3" w:rsidRDefault="00D23D1C" w:rsidP="00D23D1C">
      <w:pPr>
        <w:spacing w:line="276" w:lineRule="auto"/>
        <w:jc w:val="both"/>
        <w:rPr>
          <w:rFonts w:ascii="Century Gothic" w:hAnsi="Century Gothic"/>
          <w:b/>
          <w:bCs/>
          <w:sz w:val="16"/>
          <w:szCs w:val="16"/>
        </w:rPr>
      </w:pPr>
      <w:r w:rsidRPr="007B01D3">
        <w:rPr>
          <w:rFonts w:ascii="Century Gothic" w:hAnsi="Century Gothic"/>
          <w:b/>
          <w:bCs/>
          <w:sz w:val="16"/>
          <w:szCs w:val="16"/>
        </w:rPr>
        <w:t>FASE PROGETTUALE</w:t>
      </w:r>
    </w:p>
    <w:p w14:paraId="512FF094"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RILIEVO - STATO DI FATTO</w:t>
      </w:r>
    </w:p>
    <w:p w14:paraId="372D4F82"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Rilievo architettonico</w:t>
      </w:r>
    </w:p>
    <w:p w14:paraId="604FFDB9" w14:textId="77777777" w:rsidR="00D23D1C" w:rsidRPr="007B01D3" w:rsidRDefault="00D23D1C" w:rsidP="00D23D1C">
      <w:pPr>
        <w:spacing w:line="276" w:lineRule="auto"/>
        <w:ind w:left="720"/>
        <w:jc w:val="both"/>
        <w:rPr>
          <w:rFonts w:ascii="Century Gothic" w:hAnsi="Century Gothic"/>
          <w:sz w:val="12"/>
          <w:szCs w:val="12"/>
        </w:rPr>
      </w:pPr>
      <w:r w:rsidRPr="007B01D3">
        <w:rPr>
          <w:rFonts w:ascii="Century Gothic" w:hAnsi="Century Gothic"/>
          <w:sz w:val="12"/>
          <w:szCs w:val="12"/>
        </w:rPr>
        <w:t>Rileviamo le dimensioni di edifici e manufatti con altissima precisione mediante l’utilizzo di un laser scanner. Alla fase di rilievo in situ, segue la restituzione grafica in studio con elaborazione di planimetrie, piante, prospetti e sezioni.</w:t>
      </w:r>
    </w:p>
    <w:p w14:paraId="77C597B1" w14:textId="77777777" w:rsidR="00D23D1C" w:rsidRPr="007B01D3" w:rsidRDefault="00D23D1C" w:rsidP="00D23D1C">
      <w:pPr>
        <w:spacing w:line="276" w:lineRule="auto"/>
        <w:ind w:left="720"/>
        <w:jc w:val="both"/>
        <w:rPr>
          <w:rFonts w:ascii="Century Gothic" w:hAnsi="Century Gothic"/>
          <w:sz w:val="12"/>
          <w:szCs w:val="12"/>
        </w:rPr>
      </w:pPr>
      <w:r w:rsidRPr="007B01D3">
        <w:rPr>
          <w:rFonts w:ascii="Century Gothic" w:hAnsi="Century Gothic"/>
          <w:sz w:val="12"/>
          <w:szCs w:val="12"/>
        </w:rPr>
        <w:t xml:space="preserve">Quest’attività ha l’obiettivo di ottenere una rappresentazione fedele e completa dello stato di fatto, evita errori dimensionali, incongruenze tra progetto e realtà e garantisce al cliente maggiore certezza progettuale e riduzione dei costi imprevisti.  </w:t>
      </w:r>
    </w:p>
    <w:p w14:paraId="72595A4F"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Rilievo topografico - Laser Scanner</w:t>
      </w:r>
    </w:p>
    <w:p w14:paraId="68EA7006" w14:textId="77777777" w:rsidR="00D23D1C" w:rsidRPr="007B01D3" w:rsidRDefault="00D23D1C" w:rsidP="00D23D1C">
      <w:pPr>
        <w:spacing w:line="276" w:lineRule="auto"/>
        <w:ind w:left="720"/>
        <w:jc w:val="both"/>
        <w:rPr>
          <w:rFonts w:ascii="Century Gothic" w:hAnsi="Century Gothic"/>
          <w:sz w:val="12"/>
          <w:szCs w:val="12"/>
        </w:rPr>
      </w:pPr>
      <w:r w:rsidRPr="007B01D3">
        <w:rPr>
          <w:rFonts w:ascii="Century Gothic" w:hAnsi="Century Gothic"/>
          <w:sz w:val="12"/>
          <w:szCs w:val="12"/>
        </w:rPr>
        <w:t>Rileviamo le dimensioni di terreni e pertinenze analizzando quote, pendenze e confini. Alla fase di rilievo in situ segue la restituzione grafica in studio per la definizione di planimetrie, piante, prospetti e sezioni.</w:t>
      </w:r>
    </w:p>
    <w:p w14:paraId="04D8829B" w14:textId="77777777" w:rsidR="00D23D1C" w:rsidRPr="007B01D3" w:rsidRDefault="00D23D1C" w:rsidP="00D23D1C">
      <w:pPr>
        <w:pStyle w:val="Paragrafoelenco"/>
        <w:spacing w:line="276" w:lineRule="auto"/>
        <w:jc w:val="both"/>
        <w:rPr>
          <w:rFonts w:ascii="Century Gothic" w:hAnsi="Century Gothic"/>
          <w:sz w:val="12"/>
          <w:szCs w:val="12"/>
        </w:rPr>
      </w:pPr>
      <w:r w:rsidRPr="007B01D3">
        <w:rPr>
          <w:rFonts w:ascii="Century Gothic" w:hAnsi="Century Gothic"/>
          <w:sz w:val="12"/>
          <w:szCs w:val="12"/>
        </w:rPr>
        <w:t xml:space="preserve">Quest’attività ha l’obiettivo di definire le caratteristiche altimetriche e planimetriche dei terreni e delle pertinenze, evita errori di inserimento del progetto nel contesto reale e garantisce al cliente maggiore integrazione e controllo del progetto nelle fasi successive. </w:t>
      </w:r>
    </w:p>
    <w:p w14:paraId="0117216B"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ANALISI</w:t>
      </w:r>
    </w:p>
    <w:p w14:paraId="6F69C6AE"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 xml:space="preserve">Analisi, Considerazioni, Riferimenti, Stile E </w:t>
      </w:r>
      <w:proofErr w:type="spellStart"/>
      <w:r w:rsidRPr="007B01D3">
        <w:rPr>
          <w:rFonts w:ascii="Century Gothic" w:hAnsi="Century Gothic"/>
          <w:sz w:val="12"/>
          <w:szCs w:val="12"/>
          <w:u w:val="single"/>
        </w:rPr>
        <w:t>Moodboard</w:t>
      </w:r>
      <w:proofErr w:type="spellEnd"/>
    </w:p>
    <w:p w14:paraId="47F805FC"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Analizziamo il contesto, valutiamo potenzialità e criticità e definiamo le prime considerazioni progettuali. In questa fase pre-progettuale avviene un vero e proprio allineamento con il cliente che condizionerà la definizione del concept e la fase progettuale. Saranno raccolti riferimenti ispirazionali e verrà elaborata una mood board di materiali e colori per iniziare a visualizzare il progetto con coerenza nelle fasi successive.</w:t>
      </w:r>
    </w:p>
    <w:p w14:paraId="110A74D5"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PROGETTO ARCHITETTONICO</w:t>
      </w:r>
    </w:p>
    <w:p w14:paraId="5930D283"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 xml:space="preserve">Progetto Architettonico Preliminare </w:t>
      </w:r>
    </w:p>
    <w:p w14:paraId="4108E234" w14:textId="77777777" w:rsidR="00D23D1C" w:rsidRPr="007B01D3" w:rsidRDefault="00D23D1C" w:rsidP="00D23D1C">
      <w:pPr>
        <w:pStyle w:val="Paragrafoelenco"/>
        <w:spacing w:line="276" w:lineRule="auto"/>
        <w:jc w:val="both"/>
        <w:rPr>
          <w:rFonts w:ascii="Century Gothic" w:hAnsi="Century Gothic"/>
          <w:sz w:val="12"/>
          <w:szCs w:val="12"/>
        </w:rPr>
      </w:pPr>
      <w:r w:rsidRPr="007B01D3">
        <w:rPr>
          <w:rFonts w:ascii="Century Gothic" w:hAnsi="Century Gothic"/>
          <w:sz w:val="12"/>
          <w:szCs w:val="12"/>
        </w:rPr>
        <w:t>Rappresenta la fase iniziale della progettazione, all’interno della quale vengono definiti gli spazi e gli arredi che caratterizzeranno il progetto. Si realizzano planimetrie, piante, prospetti e sezioni in 2D, che rispondono alle esigenze del cliente e alle normative urbanistiche. Tale progettazione include fino a 2 soluzioni progettuali. Quest’attività ha l’obiettivo di tradurre le esigenze del cliente in una proposta concreta e valutabile, evita scelte affrettate, soluzioni non ottimizzate e modifiche rilevanti nelle fasi avanzate, garantisce una base progettuale solida su cui prendere decisioni consapevoli fin dalle prime fasi.</w:t>
      </w:r>
    </w:p>
    <w:p w14:paraId="0CDAACFA" w14:textId="77777777" w:rsidR="00D23D1C" w:rsidRPr="007B01D3" w:rsidRDefault="00D23D1C" w:rsidP="00D23D1C">
      <w:pPr>
        <w:spacing w:line="276" w:lineRule="auto"/>
        <w:jc w:val="both"/>
        <w:rPr>
          <w:rFonts w:ascii="Century Gothic" w:hAnsi="Century Gothic"/>
          <w:sz w:val="12"/>
          <w:szCs w:val="12"/>
          <w:u w:val="single"/>
        </w:rPr>
      </w:pPr>
      <w:r w:rsidRPr="007B01D3">
        <w:rPr>
          <w:rFonts w:ascii="Century Gothic" w:hAnsi="Century Gothic"/>
          <w:sz w:val="12"/>
          <w:szCs w:val="12"/>
        </w:rPr>
        <w:t xml:space="preserve">           </w:t>
      </w:r>
      <w:r w:rsidRPr="007B01D3">
        <w:rPr>
          <w:rFonts w:ascii="Century Gothic" w:hAnsi="Century Gothic"/>
          <w:sz w:val="12"/>
          <w:szCs w:val="12"/>
          <w:u w:val="single"/>
        </w:rPr>
        <w:t xml:space="preserve">Progetto Architettonico Esecutivo </w:t>
      </w:r>
    </w:p>
    <w:p w14:paraId="3C2A9C42" w14:textId="77777777" w:rsidR="00D23D1C" w:rsidRPr="007B01D3" w:rsidRDefault="00D23D1C" w:rsidP="00D23D1C">
      <w:pPr>
        <w:pStyle w:val="Paragrafoelenco"/>
        <w:spacing w:line="276" w:lineRule="auto"/>
        <w:jc w:val="both"/>
        <w:rPr>
          <w:rFonts w:ascii="Century Gothic" w:hAnsi="Century Gothic"/>
          <w:sz w:val="12"/>
          <w:szCs w:val="12"/>
        </w:rPr>
      </w:pPr>
      <w:r w:rsidRPr="007B01D3">
        <w:rPr>
          <w:rFonts w:ascii="Century Gothic" w:hAnsi="Century Gothic"/>
          <w:sz w:val="12"/>
          <w:szCs w:val="12"/>
        </w:rPr>
        <w:t xml:space="preserve">Rappresenta la fase finale della progettazione, all’interno della quale vengono considerate tutte le necessità architettoniche richieste dal cliente nella revisione del progetto preliminare, e quelle necessità strutturali, energetiche e impiantistiche che impattano sull’architettonico preliminare. Si tratta di una documentazione più precisa, con disegni dettagliati e specifiche che permettono l'esecuzione dell'opera, includendo </w:t>
      </w:r>
      <w:r w:rsidRPr="007B01D3">
        <w:rPr>
          <w:rStyle w:val="Enfasigrassetto"/>
          <w:rFonts w:ascii="Century Gothic" w:hAnsi="Century Gothic"/>
          <w:sz w:val="12"/>
          <w:szCs w:val="12"/>
        </w:rPr>
        <w:t>una soluzione progettuale</w:t>
      </w:r>
      <w:r w:rsidRPr="007B01D3">
        <w:rPr>
          <w:rFonts w:ascii="Century Gothic" w:hAnsi="Century Gothic"/>
          <w:sz w:val="12"/>
          <w:szCs w:val="12"/>
        </w:rPr>
        <w:t xml:space="preserve"> definitiva per la realizzazione. Quest’attività evita di modificare il progetto in corso d’opera, e garantisce maggiore precisione e dettagli nella fase esecutiva. </w:t>
      </w:r>
    </w:p>
    <w:p w14:paraId="49B9549C"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Disegni esecutivi - Opere su misura</w:t>
      </w:r>
    </w:p>
    <w:p w14:paraId="65EFCD32"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Forniamo la progettazione dettagliata di elementi architettonici personalizzati, come arredi, infissi, strutture particolari e altri componenti costruiti su misura. Questi disegni comprendono tutte le misure, i materiali e le indicazioni necessarie per la produzione.</w:t>
      </w:r>
      <w:r w:rsidRPr="007B01D3">
        <w:t xml:space="preserve"> </w:t>
      </w:r>
      <w:r w:rsidRPr="007B01D3">
        <w:rPr>
          <w:rFonts w:ascii="Century Gothic" w:hAnsi="Century Gothic"/>
          <w:sz w:val="12"/>
          <w:szCs w:val="12"/>
        </w:rPr>
        <w:t>Permette di definire con precisione ogni elemento progettato, evitando così errori di realizzazione, adattamenti in cantiere e perdita di qualità. Questo permette di ottenere un risultato su misura, coerente con il progetto e curato in ogni dettaglio.</w:t>
      </w:r>
    </w:p>
    <w:p w14:paraId="3B9FDFEA"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Modellazione 3d E Render</w:t>
      </w:r>
    </w:p>
    <w:p w14:paraId="7F5DEB4C"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Realizziamo modelli tridimensionali e immagini fotorealistiche per rappresentare in modo chiaro e realistico il progetto prima della sua realizzazione, includendo fino a 10 render esterni e 15 render interni, con l’obiettivo di garantire un processo progettuale chiaro e condiviso, evitando incomprensioni e modifiche in corso d’opera e offrendo al cliente maggiore sicurezza nelle scelte e piena consapevolezza del risultato finale.</w:t>
      </w:r>
    </w:p>
    <w:p w14:paraId="5118B3E6"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PROGETTO IMPIANTI</w:t>
      </w:r>
    </w:p>
    <w:p w14:paraId="3BBA70F9"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 xml:space="preserve">Schema impianti </w:t>
      </w:r>
    </w:p>
    <w:p w14:paraId="7A8CC1F1" w14:textId="77777777" w:rsidR="00D23D1C" w:rsidRPr="007B01D3" w:rsidRDefault="00D23D1C" w:rsidP="00D23D1C">
      <w:pPr>
        <w:spacing w:line="276" w:lineRule="auto"/>
        <w:ind w:left="708"/>
        <w:jc w:val="both"/>
        <w:rPr>
          <w:rFonts w:ascii="Century Gothic" w:hAnsi="Century Gothic"/>
          <w:i/>
          <w:iCs/>
          <w:sz w:val="12"/>
          <w:szCs w:val="12"/>
        </w:rPr>
      </w:pPr>
      <w:r w:rsidRPr="007B01D3">
        <w:rPr>
          <w:rFonts w:ascii="Century Gothic" w:hAnsi="Century Gothic"/>
          <w:sz w:val="12"/>
          <w:szCs w:val="12"/>
        </w:rPr>
        <w:t>Progettiamo la distribuzione di tutti gli impianti integrandoli con l’architettura. Svolgiamo questa attività con l’obiettivo di garantire efficienza e corretto funzionamento degli impianti, evitando interferenze e problematiche in fase di utilizzo, e offrendo comfort e qualità abitativa</w:t>
      </w:r>
      <w:r w:rsidRPr="007B01D3">
        <w:rPr>
          <w:rFonts w:ascii="Century Gothic" w:hAnsi="Century Gothic"/>
          <w:i/>
          <w:iCs/>
          <w:sz w:val="12"/>
          <w:szCs w:val="12"/>
        </w:rPr>
        <w:t>.</w:t>
      </w:r>
    </w:p>
    <w:p w14:paraId="04F93151"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Progetto elettrico</w:t>
      </w:r>
    </w:p>
    <w:p w14:paraId="66E5A027"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Definiamo la distribuzione dell’impianto elettrico. Svolgiamo questa attività con l’obiettivo di garantire sicurezza e funzionalità, evitando impianti non adeguati o modifiche in cantiere, e offrendo comfort e affidabilità nell’utilizzo quotidiano.</w:t>
      </w:r>
    </w:p>
    <w:p w14:paraId="123DED0F"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PROGETTO STRUTTURALE</w:t>
      </w:r>
    </w:p>
    <w:p w14:paraId="6CBC19B6"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Progetto Strutturale</w:t>
      </w:r>
    </w:p>
    <w:p w14:paraId="07333CFA"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Progettiamo la struttura dell’edificio garantendone stabilità e sicurezza. Assicura resistenza e durabilità dell’opera, evitando criticità strutturali e non conformità, e offrendo al cliente un edificio sicuro e affidabile nel tempo.</w:t>
      </w:r>
    </w:p>
    <w:p w14:paraId="53B6FEFD"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COMPUTO METRICO</w:t>
      </w:r>
    </w:p>
    <w:p w14:paraId="2E610448"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 xml:space="preserve">Computo metrico </w:t>
      </w:r>
    </w:p>
    <w:p w14:paraId="5AEE05DC"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Quantifichiamo nel dettaglio lavorazioni, materiali e costi dell’intervento. Consentendo di definire con precisione il costo complessivo, evitando aumenti imprevisti e perdita di controllo economico, e permettendo una pianificazione chiara dell’investimento.</w:t>
      </w:r>
    </w:p>
    <w:p w14:paraId="7863C29A"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Capitolato speciali d'appalto</w:t>
      </w:r>
    </w:p>
    <w:p w14:paraId="262D8D8D"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Definiamo materiali, finiture e modalità esecutive delle lavorazioni. Stabilendo standard qualitativi chiari, evitando ambiguità con l’impresa e riduzione della qualità, ciò garantisce coerenza tra progetto e realizzazione.</w:t>
      </w:r>
    </w:p>
    <w:p w14:paraId="3C9C1A96" w14:textId="77777777" w:rsidR="00D23D1C" w:rsidRPr="007B01D3" w:rsidRDefault="00D23D1C" w:rsidP="00D23D1C">
      <w:pPr>
        <w:spacing w:line="276" w:lineRule="auto"/>
        <w:jc w:val="both"/>
        <w:rPr>
          <w:rFonts w:ascii="Century Gothic" w:hAnsi="Century Gothic"/>
          <w:b/>
          <w:bCs/>
          <w:sz w:val="16"/>
          <w:szCs w:val="16"/>
        </w:rPr>
      </w:pPr>
      <w:r w:rsidRPr="007B01D3">
        <w:rPr>
          <w:rFonts w:ascii="Century Gothic" w:hAnsi="Century Gothic"/>
          <w:b/>
          <w:bCs/>
          <w:sz w:val="16"/>
          <w:szCs w:val="16"/>
        </w:rPr>
        <w:t>FASE ABILITATIVA</w:t>
      </w:r>
    </w:p>
    <w:p w14:paraId="4BB4C774" w14:textId="77777777" w:rsidR="00D23D1C" w:rsidRPr="007B01D3" w:rsidRDefault="00D23D1C" w:rsidP="00D23D1C">
      <w:pPr>
        <w:spacing w:line="276" w:lineRule="auto"/>
        <w:jc w:val="both"/>
        <w:rPr>
          <w:rFonts w:ascii="Century Gothic" w:hAnsi="Century Gothic"/>
          <w:b/>
          <w:bCs/>
          <w:sz w:val="12"/>
          <w:szCs w:val="12"/>
        </w:rPr>
      </w:pPr>
      <w:r w:rsidRPr="007B01D3">
        <w:rPr>
          <w:rFonts w:ascii="Century Gothic" w:hAnsi="Century Gothic"/>
          <w:b/>
          <w:bCs/>
          <w:sz w:val="12"/>
          <w:szCs w:val="12"/>
        </w:rPr>
        <w:t>PRATICHE</w:t>
      </w:r>
    </w:p>
    <w:p w14:paraId="71549A9C"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CILA</w:t>
      </w:r>
    </w:p>
    <w:p w14:paraId="55BC3AF9" w14:textId="77777777" w:rsidR="00D23D1C" w:rsidRPr="007B01D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La CILA consente di avviare interventi di manutenzione straordinaria “leggera”, principalmente opere interne che non interessano elementi strutturali dell’edificio, in modo rapido e conforme, evitando sanzioni e irregolarità e garantendo una gestione semplice ed efficace dell’intervento.</w:t>
      </w:r>
    </w:p>
    <w:p w14:paraId="312F364E"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SCIA</w:t>
      </w:r>
    </w:p>
    <w:p w14:paraId="7B430BA0"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La SCIA permette l’avvio immediato di interventi edilizi più complessi, che possono coinvolgere elementi strutturali, modifiche ai prospetti, cambi di destinazione d’uso o variazioni dei volumi, evitando ritardi burocratici e non conformità e garantendo continuità operativa anche su trasformazioni rilevanti.</w:t>
      </w:r>
    </w:p>
    <w:p w14:paraId="5621E94B" w14:textId="77777777" w:rsidR="00D23D1C" w:rsidRPr="007B01D3" w:rsidRDefault="00D23D1C" w:rsidP="00D23D1C">
      <w:pPr>
        <w:spacing w:line="276" w:lineRule="auto"/>
        <w:ind w:left="360"/>
        <w:jc w:val="both"/>
        <w:rPr>
          <w:rFonts w:ascii="Century Gothic" w:hAnsi="Century Gothic"/>
          <w:sz w:val="12"/>
          <w:szCs w:val="12"/>
          <w:u w:val="single"/>
        </w:rPr>
      </w:pPr>
      <w:r w:rsidRPr="007B01D3">
        <w:rPr>
          <w:rFonts w:ascii="Century Gothic" w:hAnsi="Century Gothic"/>
          <w:sz w:val="12"/>
          <w:szCs w:val="12"/>
          <w:u w:val="single"/>
        </w:rPr>
        <w:t>Richiesta di Permesso di Costruire</w:t>
      </w:r>
    </w:p>
    <w:p w14:paraId="6DFFB8F0" w14:textId="77777777" w:rsidR="00D23D1C" w:rsidRPr="00392853"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 xml:space="preserve">Il Permesso di Costruire è necessario per interventi di nuova costruzione, ristrutturazioni urbanistiche o trasformazioni sostanziali dell’edificio, e consente di realizzare opere complesse in piena regolarità, evitando blocchi amministrativi e contenziosi e garantendo </w:t>
      </w:r>
      <w:r w:rsidRPr="00392853">
        <w:rPr>
          <w:rFonts w:ascii="Century Gothic" w:hAnsi="Century Gothic"/>
          <w:sz w:val="12"/>
          <w:szCs w:val="12"/>
        </w:rPr>
        <w:t>la legittimità dell’opera nel tempo.</w:t>
      </w:r>
    </w:p>
    <w:p w14:paraId="0666AF19"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Richiesta di autorizzazione paesaggistica</w:t>
      </w:r>
    </w:p>
    <w:p w14:paraId="2C5818BE"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Richiesta nei casi in cui l’intervento ricada in aree soggette a vincoli paesaggistici o culturali.</w:t>
      </w:r>
    </w:p>
    <w:p w14:paraId="4AB9EF83"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Consente di operare nel rispetto del contesto e delle normative, evitando rigetti o sospensioni e garantendo la tutela e la valorizzazione del contesto ambientale.</w:t>
      </w:r>
    </w:p>
    <w:p w14:paraId="5A266129"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Progetto energetico - Legge 10</w:t>
      </w:r>
    </w:p>
    <w:p w14:paraId="0D6A434E"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Documento tecnico che definisce le prestazioni energetiche dell’edificio e il contenimento dei consumi.</w:t>
      </w:r>
    </w:p>
    <w:p w14:paraId="40A4BFE8"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lastRenderedPageBreak/>
        <w:t>Permette di progettare in modo efficiente e conforme, evitando sprechi e non conformità normative e garantendo comfort abitativo e risparmio nel tempo.</w:t>
      </w:r>
    </w:p>
    <w:p w14:paraId="0B630672"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Pratiche Fotovoltaico</w:t>
      </w:r>
    </w:p>
    <w:p w14:paraId="70FAEAC0"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Gestione delle autorizzazioni necessarie per l’installazione di impianti fotovoltaici e la connessione alla rete.</w:t>
      </w:r>
    </w:p>
    <w:p w14:paraId="650CAF73"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Consente l’integrazione corretta dell’impianto, evitando problematiche tecniche e autorizzative e garantendo efficienza energetica e sostenibilità.</w:t>
      </w:r>
    </w:p>
    <w:p w14:paraId="32B3B79A"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Denuncia Sismica</w:t>
      </w:r>
    </w:p>
    <w:p w14:paraId="33976D35" w14:textId="77777777" w:rsidR="00D23D1C" w:rsidRPr="00392853" w:rsidRDefault="00D23D1C" w:rsidP="00D23D1C">
      <w:pPr>
        <w:spacing w:line="276" w:lineRule="auto"/>
        <w:ind w:left="708"/>
        <w:jc w:val="both"/>
        <w:rPr>
          <w:rFonts w:ascii="Century Gothic" w:hAnsi="Century Gothic"/>
          <w:sz w:val="12"/>
          <w:szCs w:val="12"/>
        </w:rPr>
      </w:pPr>
      <w:r>
        <w:rPr>
          <w:rFonts w:ascii="Century Gothic" w:hAnsi="Century Gothic"/>
          <w:sz w:val="12"/>
          <w:szCs w:val="12"/>
        </w:rPr>
        <w:t>P</w:t>
      </w:r>
      <w:r w:rsidRPr="00392853">
        <w:rPr>
          <w:rFonts w:ascii="Century Gothic" w:hAnsi="Century Gothic"/>
          <w:sz w:val="12"/>
          <w:szCs w:val="12"/>
        </w:rPr>
        <w:t>ratica obbligatoria per interventi strutturali, da presentare prima dell’inizio dei lavori.</w:t>
      </w:r>
    </w:p>
    <w:p w14:paraId="2E40CB7E" w14:textId="5B8F49E4" w:rsidR="00D23D1C" w:rsidRDefault="00D23D1C" w:rsidP="00D23D1C">
      <w:pPr>
        <w:spacing w:line="276" w:lineRule="auto"/>
        <w:ind w:left="708"/>
        <w:jc w:val="both"/>
        <w:rPr>
          <w:rFonts w:ascii="Century Gothic" w:hAnsi="Century Gothic"/>
          <w:sz w:val="12"/>
          <w:szCs w:val="12"/>
          <w:u w:val="single"/>
        </w:rPr>
      </w:pPr>
      <w:r w:rsidRPr="00392853">
        <w:rPr>
          <w:rFonts w:ascii="Century Gothic" w:hAnsi="Century Gothic"/>
          <w:sz w:val="12"/>
          <w:szCs w:val="12"/>
        </w:rPr>
        <w:t>Garantisce il rispetto della normativa sismica, evitando rischi, blocchi amministrativi e non conformità, e assicurando la sicurezza strutturale dell’edificio.</w:t>
      </w:r>
    </w:p>
    <w:p w14:paraId="06CB5C92"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Relazione Geologica</w:t>
      </w:r>
    </w:p>
    <w:p w14:paraId="42AAFE91"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Analisi delle caratteristiche del terreno e della sua stabilità.</w:t>
      </w:r>
    </w:p>
    <w:p w14:paraId="34F4DCFD"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Permette di valutare le condizioni del suolo, evitando criticità strutturali e imprevisti in fase esecutiva e garantendo maggiore sicurezza dell’intervento.</w:t>
      </w:r>
    </w:p>
    <w:p w14:paraId="30CEA75C"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Relazione Idrogeologica</w:t>
      </w:r>
    </w:p>
    <w:p w14:paraId="02F738E9"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Analisi delle condizioni idriche del terreno e della presenza di falde.</w:t>
      </w:r>
    </w:p>
    <w:p w14:paraId="614EF6DE"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Consente di prevenire problematiche legate all’acqua, evitando rischi di allagamento o instabilità e garantendo sicurezza e durabilità dell’opera.</w:t>
      </w:r>
    </w:p>
    <w:p w14:paraId="2D6193A5"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Relazione a strutture ultimate</w:t>
      </w:r>
    </w:p>
    <w:p w14:paraId="1369E820"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Verifica finale della struttura al termine dei lavori.</w:t>
      </w:r>
    </w:p>
    <w:p w14:paraId="60FADC87"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Assicura la conformità dell’opera realizzata, evitando irregolarità e garantendo la corretta esecuzione dell’intervento.</w:t>
      </w:r>
    </w:p>
    <w:p w14:paraId="12EB1D22"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Collaudo statico (Certificazione Provini Non Inclusa)</w:t>
      </w:r>
    </w:p>
    <w:p w14:paraId="60C95F04"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Controllo finale della sicurezza e stabilità della struttura.</w:t>
      </w:r>
    </w:p>
    <w:p w14:paraId="284F091A"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Permette di verificare il rispetto dei requisiti strutturali, evitando rischi e non conformità e garantendo un edificio sicuro e affidabile.</w:t>
      </w:r>
    </w:p>
    <w:p w14:paraId="7B1CEC74"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Inizio lavori/Inizio lavori anticipato</w:t>
      </w:r>
    </w:p>
    <w:p w14:paraId="1FA81F52"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Comunicazione ufficiale di avvio delle opere, con possibilità di avvio anticipato in specifici casi.</w:t>
      </w:r>
      <w:r>
        <w:rPr>
          <w:rFonts w:ascii="Century Gothic" w:hAnsi="Century Gothic"/>
          <w:sz w:val="12"/>
          <w:szCs w:val="12"/>
        </w:rPr>
        <w:t xml:space="preserve"> </w:t>
      </w:r>
      <w:r w:rsidRPr="00392853">
        <w:rPr>
          <w:rFonts w:ascii="Century Gothic" w:hAnsi="Century Gothic"/>
          <w:sz w:val="12"/>
          <w:szCs w:val="12"/>
        </w:rPr>
        <w:t>Consente di avviare il cantiere in modo regolare, evitando contestazioni e ritardi e garantendo continuità operativa.</w:t>
      </w:r>
    </w:p>
    <w:p w14:paraId="0FC645F6" w14:textId="77777777" w:rsidR="00D23D1C" w:rsidRDefault="00D23D1C" w:rsidP="00D23D1C">
      <w:pPr>
        <w:spacing w:line="276" w:lineRule="auto"/>
        <w:ind w:left="360"/>
        <w:jc w:val="both"/>
        <w:rPr>
          <w:rFonts w:ascii="Century Gothic" w:hAnsi="Century Gothic"/>
          <w:sz w:val="12"/>
          <w:szCs w:val="12"/>
          <w:u w:val="single"/>
        </w:rPr>
      </w:pPr>
      <w:r w:rsidRPr="00392853">
        <w:rPr>
          <w:rFonts w:ascii="Century Gothic" w:hAnsi="Century Gothic"/>
          <w:sz w:val="12"/>
          <w:szCs w:val="12"/>
          <w:u w:val="single"/>
        </w:rPr>
        <w:t>PSC (Piano di Sicurezza e Coordinamento)</w:t>
      </w:r>
    </w:p>
    <w:p w14:paraId="4476B88C"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Documento che definisce le misure di sicurezza da adottare in cantiere.</w:t>
      </w:r>
    </w:p>
    <w:p w14:paraId="1992A5F5" w14:textId="77777777" w:rsidR="00D23D1C"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Garantisce la tutela dei lavoratori, evitando rischi e responsabilità legali e assicurando il rispetto delle normative vigenti.</w:t>
      </w:r>
    </w:p>
    <w:p w14:paraId="29F56C57"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Notifica preliminare ad ASL e Ispettorato</w:t>
      </w:r>
    </w:p>
    <w:p w14:paraId="474A1242" w14:textId="77777777" w:rsidR="00D23D1C" w:rsidRPr="00392853" w:rsidRDefault="00D23D1C" w:rsidP="00D23D1C">
      <w:pPr>
        <w:spacing w:line="276" w:lineRule="auto"/>
        <w:ind w:left="708"/>
        <w:jc w:val="both"/>
        <w:rPr>
          <w:rFonts w:ascii="Century Gothic" w:hAnsi="Century Gothic"/>
          <w:sz w:val="12"/>
          <w:szCs w:val="12"/>
        </w:rPr>
      </w:pPr>
      <w:r w:rsidRPr="00392853">
        <w:rPr>
          <w:rFonts w:ascii="Century Gothic" w:hAnsi="Century Gothic"/>
          <w:sz w:val="12"/>
          <w:szCs w:val="12"/>
        </w:rPr>
        <w:t>Comunicazione obbligatoria per cantieri che presentano particolari condizioni di rischio.</w:t>
      </w:r>
      <w:r>
        <w:rPr>
          <w:rFonts w:ascii="Century Gothic" w:hAnsi="Century Gothic"/>
          <w:sz w:val="12"/>
          <w:szCs w:val="12"/>
        </w:rPr>
        <w:t xml:space="preserve"> </w:t>
      </w:r>
      <w:r w:rsidRPr="00392853">
        <w:rPr>
          <w:rFonts w:ascii="Century Gothic" w:hAnsi="Century Gothic"/>
          <w:sz w:val="12"/>
          <w:szCs w:val="12"/>
        </w:rPr>
        <w:t>Consente di operare nel rispetto delle normative sulla sicurezza, evitando sanzioni e sospensioni del cantiere e garantendo la regolarità dell’intervento.</w:t>
      </w:r>
    </w:p>
    <w:p w14:paraId="7FAB40D8"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 xml:space="preserve">Aggiornamento nuove imprese sul cantiere </w:t>
      </w:r>
    </w:p>
    <w:p w14:paraId="67E39A9F"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Comunicazione relativa all’ingresso di nuove imprese o operatori nel cantiere.</w:t>
      </w:r>
    </w:p>
    <w:p w14:paraId="21AFC538" w14:textId="77777777" w:rsidR="00D23D1C"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Permette di mantenere una gestione corretta della sicurezza, evitando irregolarità e garantendo tracciabilità e coordinamento delle attività.</w:t>
      </w:r>
    </w:p>
    <w:p w14:paraId="6F2DA7B1"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Variazione catastale senza introduzione in mappa</w:t>
      </w:r>
    </w:p>
    <w:p w14:paraId="458733E7"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Aggiornamento dei dati catastali in caso di modifiche interne non rilevanti sulla mappa.</w:t>
      </w:r>
    </w:p>
    <w:p w14:paraId="6EDEEF78" w14:textId="77777777" w:rsidR="00D23D1C"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Consente di mantenere l’immobile conforme, evitando problematiche future e garantendo la regolarità amministrativa.</w:t>
      </w:r>
    </w:p>
    <w:p w14:paraId="7995C487"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Accatastamento con introduzione in mappa</w:t>
      </w:r>
    </w:p>
    <w:p w14:paraId="01A16BA7"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Registrazione di nuovi immobili o modifiche rilevanti con aggiornamento cartografico.</w:t>
      </w:r>
      <w:r>
        <w:rPr>
          <w:rFonts w:ascii="Century Gothic" w:hAnsi="Century Gothic"/>
          <w:sz w:val="12"/>
          <w:szCs w:val="12"/>
        </w:rPr>
        <w:t xml:space="preserve"> </w:t>
      </w:r>
      <w:r w:rsidRPr="00994DC8">
        <w:rPr>
          <w:rFonts w:ascii="Century Gothic" w:hAnsi="Century Gothic"/>
          <w:sz w:val="12"/>
          <w:szCs w:val="12"/>
        </w:rPr>
        <w:t>Permette la corretta rappresentazione dell’immobile, evitando irregolarità e garantendo piena conformità catastale.</w:t>
      </w:r>
    </w:p>
    <w:p w14:paraId="28AB9BD8"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APE</w:t>
      </w:r>
    </w:p>
    <w:p w14:paraId="5A866D75"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Certificazione che attesta la classe energetica dell’edificio.</w:t>
      </w:r>
      <w:r>
        <w:rPr>
          <w:rFonts w:ascii="Century Gothic" w:hAnsi="Century Gothic"/>
          <w:sz w:val="12"/>
          <w:szCs w:val="12"/>
        </w:rPr>
        <w:t xml:space="preserve"> Obbligatoria per ottenere l’Agibilità.</w:t>
      </w:r>
    </w:p>
    <w:p w14:paraId="72220B7D" w14:textId="77777777" w:rsidR="00D23D1C"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Consente la compravendita e la locazione, evitando irregolarità e fornendo informazioni chiare sui consumi e sul valore energetico dell’immobile.</w:t>
      </w:r>
    </w:p>
    <w:p w14:paraId="1F1FA4D0"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AQE</w:t>
      </w:r>
    </w:p>
    <w:p w14:paraId="1C027058"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Documento che valuta le prestazioni energetiche dell’edificio a fine lavori.</w:t>
      </w:r>
    </w:p>
    <w:p w14:paraId="249C9CF6" w14:textId="77777777" w:rsidR="00D23D1C"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Permette di verificare il livello di efficienza raggiunto, garantendo qualità e conformità del progetto energetico.</w:t>
      </w:r>
    </w:p>
    <w:p w14:paraId="273E5DAA"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Pratica per autorizzazione allo scarico</w:t>
      </w:r>
    </w:p>
    <w:p w14:paraId="1E9C0380"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Pratica necessaria per lo scarico delle acque reflue.</w:t>
      </w:r>
    </w:p>
    <w:p w14:paraId="623EF694" w14:textId="77777777" w:rsidR="00D23D1C"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Consente di rispettare le normative ambientali, evitando sanzioni e impatti negativi e garantendo una gestione corretta degli scarichi.</w:t>
      </w:r>
    </w:p>
    <w:p w14:paraId="248664A2"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Pratica per agibilità</w:t>
      </w:r>
    </w:p>
    <w:p w14:paraId="52CF5EA9" w14:textId="77777777" w:rsidR="00D23D1C" w:rsidRPr="00994DC8"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Certificazione che attesta la conformità dell’edificio alle normative e la sua idoneità all’utilizzo.</w:t>
      </w:r>
    </w:p>
    <w:p w14:paraId="786F61FE" w14:textId="77777777" w:rsidR="00D23D1C" w:rsidRDefault="00D23D1C" w:rsidP="00D23D1C">
      <w:pPr>
        <w:spacing w:line="276" w:lineRule="auto"/>
        <w:ind w:left="708"/>
        <w:jc w:val="both"/>
        <w:rPr>
          <w:rFonts w:ascii="Century Gothic" w:hAnsi="Century Gothic"/>
          <w:sz w:val="12"/>
          <w:szCs w:val="12"/>
        </w:rPr>
      </w:pPr>
      <w:r w:rsidRPr="00994DC8">
        <w:rPr>
          <w:rFonts w:ascii="Century Gothic" w:hAnsi="Century Gothic"/>
          <w:sz w:val="12"/>
          <w:szCs w:val="12"/>
        </w:rPr>
        <w:t>Consente l’utilizzo legittimo dell’immobile, evitando problematiche legali e garantendo sicurezza, regolarità e valorizzazione nel tempo.</w:t>
      </w:r>
    </w:p>
    <w:p w14:paraId="640F3CFD" w14:textId="77777777" w:rsidR="00D23D1C" w:rsidRPr="00ED4191" w:rsidRDefault="00D23D1C" w:rsidP="00D23D1C">
      <w:pPr>
        <w:spacing w:line="276" w:lineRule="auto"/>
        <w:jc w:val="both"/>
        <w:rPr>
          <w:rFonts w:ascii="Century Gothic" w:hAnsi="Century Gothic"/>
          <w:b/>
          <w:bCs/>
          <w:sz w:val="16"/>
          <w:szCs w:val="16"/>
        </w:rPr>
      </w:pPr>
      <w:r w:rsidRPr="00ED4191">
        <w:rPr>
          <w:rFonts w:ascii="Century Gothic" w:hAnsi="Century Gothic"/>
          <w:b/>
          <w:bCs/>
          <w:sz w:val="16"/>
          <w:szCs w:val="16"/>
        </w:rPr>
        <w:t>FASE ESECUTIVA</w:t>
      </w:r>
    </w:p>
    <w:p w14:paraId="37A3AF85" w14:textId="77777777" w:rsidR="00D23D1C" w:rsidRPr="00952C94" w:rsidRDefault="00D23D1C" w:rsidP="00D23D1C">
      <w:pPr>
        <w:spacing w:line="276" w:lineRule="auto"/>
        <w:jc w:val="both"/>
        <w:rPr>
          <w:rFonts w:ascii="Century Gothic" w:hAnsi="Century Gothic"/>
          <w:b/>
          <w:bCs/>
          <w:sz w:val="12"/>
          <w:szCs w:val="12"/>
        </w:rPr>
      </w:pPr>
      <w:r w:rsidRPr="00952C94">
        <w:rPr>
          <w:rFonts w:ascii="Century Gothic" w:hAnsi="Century Gothic"/>
          <w:b/>
          <w:bCs/>
          <w:sz w:val="12"/>
          <w:szCs w:val="12"/>
        </w:rPr>
        <w:t>DIREZIONE LAVORI</w:t>
      </w:r>
    </w:p>
    <w:p w14:paraId="1D915397"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 xml:space="preserve">Assistenza clienti in show room </w:t>
      </w:r>
    </w:p>
    <w:p w14:paraId="6B408C43" w14:textId="77777777" w:rsidR="00D23D1C" w:rsidRDefault="00D23D1C" w:rsidP="00D23D1C">
      <w:pPr>
        <w:spacing w:line="276" w:lineRule="auto"/>
        <w:ind w:left="708"/>
        <w:jc w:val="both"/>
        <w:rPr>
          <w:rStyle w:val="Enfasigrassetto"/>
          <w:rFonts w:ascii="Century Gothic" w:hAnsi="Century Gothic"/>
          <w:b w:val="0"/>
          <w:bCs w:val="0"/>
          <w:sz w:val="12"/>
          <w:szCs w:val="12"/>
        </w:rPr>
      </w:pPr>
      <w:r w:rsidRPr="00994DC8">
        <w:rPr>
          <w:rStyle w:val="Enfasigrassetto"/>
          <w:rFonts w:ascii="Century Gothic" w:hAnsi="Century Gothic"/>
          <w:b w:val="0"/>
          <w:bCs w:val="0"/>
          <w:sz w:val="12"/>
          <w:szCs w:val="12"/>
        </w:rPr>
        <w:t>Supportiamo il cliente nella scelta dei materiali, delle finiture e delle soluzioni progettuali, offrendo consulenze dirette per guidare le decisioni e garantire coerenza con il progetto. È compresa 1 visita di accompagnamento della committenza presso fornitori o showroom per la selezione dei materiali. L’obiettivo è evitare scelte incoerenti ed errori di abbinamento, ridurre tempi e rischi decisionali e ridurre il rischio di errori costosi, garantendo un risultato finale coerente e allineato alla visione progettuale.</w:t>
      </w:r>
    </w:p>
    <w:p w14:paraId="2651E053"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 xml:space="preserve">Contabilità di cantiere </w:t>
      </w:r>
    </w:p>
    <w:p w14:paraId="2E179EE7" w14:textId="77777777" w:rsidR="00D23D1C"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La contabilità di cantiere consiste nel controllo tecnico-economico delle opere, finalizzato a verificare la corrispondenza tra le lavorazioni eseguite e quanto previsto dal progetto e dal computo metrico. L’attività comprende la misurazione delle opere realizzate, la redazione degli Stati Avanzamento Lavori (SAL) e la verifica delle richieste di pagamento dell’impresa, al fine di garantire coerenza e trasparenza nella gestione economica dell’intervento. I pagamenti all’impresa dovranno essere effettuati previa validazione. Le lavorazioni non autorizzate o non conformi a quanto previsto non saranno riconosciute ai fini contabili.</w:t>
      </w:r>
    </w:p>
    <w:p w14:paraId="5B37DA16" w14:textId="77777777" w:rsidR="00D23D1C" w:rsidRPr="00ED4191" w:rsidRDefault="00D23D1C" w:rsidP="00D23D1C">
      <w:pPr>
        <w:spacing w:line="276" w:lineRule="auto"/>
        <w:ind w:left="360"/>
        <w:jc w:val="both"/>
        <w:rPr>
          <w:rFonts w:ascii="Century Gothic" w:hAnsi="Century Gothic"/>
          <w:sz w:val="12"/>
          <w:szCs w:val="12"/>
          <w:u w:val="single"/>
        </w:rPr>
      </w:pPr>
      <w:r w:rsidRPr="00ED4191">
        <w:rPr>
          <w:rFonts w:ascii="Century Gothic" w:hAnsi="Century Gothic"/>
          <w:sz w:val="12"/>
          <w:szCs w:val="12"/>
          <w:u w:val="single"/>
        </w:rPr>
        <w:t xml:space="preserve">Direzione Lavori </w:t>
      </w:r>
    </w:p>
    <w:p w14:paraId="08B6537D" w14:textId="77777777" w:rsidR="00D23D1C"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La Direzione Lavori consiste nel controllo tecnico, qualitativo ed esecutivo delle opere, svolto mediante sopralluoghi periodici in cantiere, al fine di garantire la corretta realizzazione degli interventi in conformità al progetto approvato e alle normative vigenti. L’attività comprende il coordinamento tecnico con l’impresa esecutrice e i fornitori, la verifica dei materiali e delle lavorazioni, nonché l’emissione di indicazioni operative e disposizioni necessarie al corretto sviluppo dei lavori. Include inoltre il supporto nella gestione delle eventuali criticità tecniche che dovessero emergere durante l’esecuzione. L’incarico non prevede una presenza continuativa in cantiere. Eventuali varianti richieste dal committente o rese necessarie in corso d’opera dovranno essere preventivamente condivise e potranno comportare adeguamenti economici e variazioni delle tempistiche.</w:t>
      </w:r>
    </w:p>
    <w:p w14:paraId="55AD9F8D" w14:textId="77777777" w:rsidR="00D23D1C" w:rsidRPr="00952C94" w:rsidRDefault="00D23D1C" w:rsidP="00D23D1C">
      <w:pPr>
        <w:spacing w:line="276" w:lineRule="auto"/>
        <w:jc w:val="both"/>
        <w:rPr>
          <w:rFonts w:ascii="Century Gothic" w:hAnsi="Century Gothic"/>
          <w:b/>
          <w:bCs/>
          <w:sz w:val="12"/>
          <w:szCs w:val="12"/>
        </w:rPr>
      </w:pPr>
      <w:r w:rsidRPr="00952C94">
        <w:rPr>
          <w:rFonts w:ascii="Century Gothic" w:hAnsi="Century Gothic"/>
          <w:b/>
          <w:bCs/>
          <w:sz w:val="12"/>
          <w:szCs w:val="12"/>
        </w:rPr>
        <w:t>COORDINAMENTO SICUREZZA</w:t>
      </w:r>
    </w:p>
    <w:p w14:paraId="00CEC675" w14:textId="77777777" w:rsidR="00D23D1C" w:rsidRDefault="00D23D1C" w:rsidP="00D23D1C">
      <w:pPr>
        <w:spacing w:line="276" w:lineRule="auto"/>
        <w:ind w:left="708"/>
        <w:jc w:val="both"/>
        <w:rPr>
          <w:rFonts w:ascii="Century Gothic" w:hAnsi="Century Gothic"/>
          <w:b/>
          <w:bCs/>
          <w:sz w:val="16"/>
          <w:szCs w:val="16"/>
        </w:rPr>
      </w:pPr>
      <w:r w:rsidRPr="007B01D3">
        <w:rPr>
          <w:rFonts w:ascii="Century Gothic" w:hAnsi="Century Gothic"/>
          <w:sz w:val="12"/>
          <w:szCs w:val="12"/>
        </w:rPr>
        <w:t>Il Coordinamento della Sicurezza in fase di esecuzione viene svolto ai sensi del D.lgs. 81/2008, mediante attività di verifica e controllo finalizzate ad assicurare il rispetto delle normative vigenti e del Piano di Sicurezza e Coordinamento. L’incarico include il coordinamento tra i soggetti presenti in cantiere, la verifica dell’attuazione delle misure di sicurezza, il controllo della documentazione prevista e dei requisiti tecnico-professionali degli operatori coinvolti, nonché la segnalazione di eventuali non conformità e il supporto alla loro gestione. Non è prevista una presenza continuativa in cantiere. In caso di gravi inosservanze delle disposizioni in materia di sicurezza, potrà essere disposta la sospensione delle lavorazioni.</w:t>
      </w:r>
    </w:p>
    <w:p w14:paraId="17A02F01" w14:textId="77777777" w:rsidR="00D23D1C" w:rsidRPr="00ED4191" w:rsidRDefault="00D23D1C" w:rsidP="00D23D1C">
      <w:pPr>
        <w:spacing w:line="276" w:lineRule="auto"/>
        <w:jc w:val="both"/>
        <w:rPr>
          <w:rFonts w:ascii="Century Gothic" w:hAnsi="Century Gothic"/>
          <w:b/>
          <w:bCs/>
          <w:sz w:val="16"/>
          <w:szCs w:val="16"/>
        </w:rPr>
      </w:pPr>
      <w:r w:rsidRPr="00ED4191">
        <w:rPr>
          <w:rFonts w:ascii="Century Gothic" w:hAnsi="Century Gothic"/>
          <w:b/>
          <w:bCs/>
          <w:sz w:val="16"/>
          <w:szCs w:val="16"/>
        </w:rPr>
        <w:t>COLLABORAZIONE CON TECNICI ESTERNI</w:t>
      </w:r>
    </w:p>
    <w:p w14:paraId="7737EB30" w14:textId="77777777" w:rsidR="00D23D1C"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L’attività prevede il coordinamento tecnico integrato del progetto da parte dello studio, sviluppato attraverso un team multidisciplinare interno, al fine di garantire coerenza progettuale, efficienza operativa e controllo unitario delle scelte tecniche ed esecutive, evitando frammentazioni e incoerenze derivanti da contributi non coordinati; eventuali collaborazioni con tecnici esterni coinvolti dalla committenza dovranno essere preventivamente condivise e autorizzate dallo studio.</w:t>
      </w:r>
    </w:p>
    <w:p w14:paraId="37469420" w14:textId="77777777" w:rsidR="00D23D1C" w:rsidRPr="00ED4191" w:rsidRDefault="00D23D1C" w:rsidP="00D23D1C">
      <w:pPr>
        <w:spacing w:line="276" w:lineRule="auto"/>
        <w:jc w:val="both"/>
        <w:rPr>
          <w:rFonts w:ascii="Century Gothic" w:hAnsi="Century Gothic"/>
          <w:b/>
          <w:bCs/>
          <w:sz w:val="16"/>
          <w:szCs w:val="16"/>
        </w:rPr>
      </w:pPr>
      <w:r w:rsidRPr="00ED4191">
        <w:rPr>
          <w:rFonts w:ascii="Century Gothic" w:hAnsi="Century Gothic"/>
          <w:b/>
          <w:bCs/>
          <w:sz w:val="16"/>
          <w:szCs w:val="16"/>
        </w:rPr>
        <w:lastRenderedPageBreak/>
        <w:t>COMPENSO PROFESSIONALE</w:t>
      </w:r>
    </w:p>
    <w:p w14:paraId="29AD5F47" w14:textId="77777777" w:rsidR="00D23D1C"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Il compenso professionale è stabilito in misura pari al 15% del costo complessivo di realizzazione delle opere, determinato sulla base del computo metrico estimativo e dei costi effettivi, al fine di garantire trasparenza e coerenza tra valore dell’opera e prestazione professionale, evitando incertezze economiche e squilibri nella definizione dell’incarico; l’importo indicato nel preventivo è considerato acconto e sarà detratto dal compenso finale, con possibilità di revisione in caso di variazioni significative dell’intervento.</w:t>
      </w:r>
    </w:p>
    <w:p w14:paraId="7B2CDD7D" w14:textId="77777777" w:rsidR="00D23D1C" w:rsidRPr="00ED4191" w:rsidRDefault="00D23D1C" w:rsidP="00D23D1C">
      <w:pPr>
        <w:spacing w:line="276" w:lineRule="auto"/>
        <w:jc w:val="both"/>
        <w:rPr>
          <w:rFonts w:ascii="Century Gothic" w:hAnsi="Century Gothic"/>
          <w:b/>
          <w:bCs/>
          <w:sz w:val="16"/>
          <w:szCs w:val="16"/>
        </w:rPr>
      </w:pPr>
      <w:r w:rsidRPr="00ED4191">
        <w:rPr>
          <w:rFonts w:ascii="Century Gothic" w:hAnsi="Century Gothic"/>
          <w:b/>
          <w:bCs/>
          <w:sz w:val="16"/>
          <w:szCs w:val="16"/>
        </w:rPr>
        <w:t>PAGAMENTI</w:t>
      </w:r>
    </w:p>
    <w:p w14:paraId="0339F52E" w14:textId="77777777" w:rsidR="00D23D1C" w:rsidRDefault="00D23D1C" w:rsidP="00D23D1C">
      <w:pPr>
        <w:spacing w:line="276" w:lineRule="auto"/>
        <w:ind w:left="708"/>
        <w:jc w:val="both"/>
        <w:rPr>
          <w:rFonts w:ascii="Century Gothic" w:hAnsi="Century Gothic"/>
          <w:sz w:val="12"/>
          <w:szCs w:val="12"/>
        </w:rPr>
      </w:pPr>
      <w:r w:rsidRPr="007B01D3">
        <w:rPr>
          <w:rFonts w:ascii="Century Gothic" w:hAnsi="Century Gothic"/>
          <w:sz w:val="12"/>
          <w:szCs w:val="12"/>
        </w:rPr>
        <w:t>Le modalità e le scadenze di pagamento sono quelle indicate nel preventivo allegato e devono essere rispettate per garantire la continuità delle attività professionali, evitando interruzioni operative e rallentamenti del progetto; in caso di ritardi nei pagamenti, le attività potranno essere temporaneamente sospese fino alla regolarizzazione della posizione.</w:t>
      </w:r>
    </w:p>
    <w:p w14:paraId="617FA76C" w14:textId="77777777" w:rsidR="00D23D1C" w:rsidRPr="00ED4191" w:rsidRDefault="00D23D1C" w:rsidP="00D23D1C">
      <w:pPr>
        <w:spacing w:line="276" w:lineRule="auto"/>
        <w:jc w:val="both"/>
        <w:rPr>
          <w:rFonts w:ascii="Century Gothic" w:hAnsi="Century Gothic"/>
          <w:b/>
          <w:bCs/>
          <w:sz w:val="16"/>
          <w:szCs w:val="16"/>
        </w:rPr>
      </w:pPr>
      <w:r w:rsidRPr="00ED4191">
        <w:rPr>
          <w:rFonts w:ascii="Century Gothic" w:hAnsi="Century Gothic"/>
          <w:b/>
          <w:bCs/>
          <w:sz w:val="16"/>
          <w:szCs w:val="16"/>
        </w:rPr>
        <w:t>VALIDITÀ DEL PREVENTIVO</w:t>
      </w:r>
    </w:p>
    <w:p w14:paraId="7946BF89" w14:textId="77777777" w:rsidR="00D23D1C" w:rsidRPr="00952C94" w:rsidRDefault="00D23D1C" w:rsidP="00D23D1C">
      <w:pPr>
        <w:pStyle w:val="Paragrafoelenco"/>
        <w:jc w:val="both"/>
        <w:rPr>
          <w:rFonts w:ascii="Century Gothic" w:hAnsi="Century Gothic"/>
          <w:sz w:val="12"/>
          <w:szCs w:val="12"/>
        </w:rPr>
      </w:pPr>
      <w:r w:rsidRPr="007B01D3">
        <w:rPr>
          <w:rFonts w:ascii="Century Gothic" w:hAnsi="Century Gothic"/>
          <w:sz w:val="12"/>
          <w:szCs w:val="12"/>
        </w:rPr>
        <w:t>Il presente preventivo ha validità di 15 giorni dalla data di emissione, al fine di garantire condizioni economiche aggiornate e certe nel tempo, evitando variazioni di costo e incertezze decisionali per la committenza.</w:t>
      </w:r>
    </w:p>
    <w:p w14:paraId="1970F044" w14:textId="54F850E2" w:rsidR="00EC7DB2" w:rsidRPr="00D23D1C" w:rsidRDefault="00EC7DB2" w:rsidP="00D23D1C"/>
    <w:sectPr w:rsidR="00EC7DB2" w:rsidRPr="00D23D1C" w:rsidSect="00D23D1C">
      <w:headerReference w:type="even" r:id="rId10"/>
      <w:headerReference w:type="default" r:id="rId11"/>
      <w:footerReference w:type="even" r:id="rId12"/>
      <w:footerReference w:type="default" r:id="rId13"/>
      <w:headerReference w:type="first" r:id="rId14"/>
      <w:footerReference w:type="first" r:id="rId15"/>
      <w:pgSz w:w="11906" w:h="16838" w:code="9"/>
      <w:pgMar w:top="1276" w:right="1133"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7A9D" w14:textId="77777777" w:rsidR="006075EC" w:rsidRDefault="006075EC" w:rsidP="007115A4">
      <w:r>
        <w:separator/>
      </w:r>
    </w:p>
  </w:endnote>
  <w:endnote w:type="continuationSeparator" w:id="0">
    <w:p w14:paraId="56A8F048" w14:textId="77777777" w:rsidR="006075EC" w:rsidRDefault="006075EC"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B9B2" w14:textId="77777777" w:rsidR="00D23D1C" w:rsidRDefault="00D23D1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9938" w14:textId="77777777" w:rsidR="00D23D1C" w:rsidRDefault="00D23D1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C020" w14:textId="77777777" w:rsidR="00D23D1C" w:rsidRDefault="00D23D1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90EE" w14:textId="77777777" w:rsidR="006075EC" w:rsidRDefault="006075EC" w:rsidP="007115A4">
      <w:r>
        <w:separator/>
      </w:r>
    </w:p>
  </w:footnote>
  <w:footnote w:type="continuationSeparator" w:id="0">
    <w:p w14:paraId="772D9485" w14:textId="77777777" w:rsidR="006075EC" w:rsidRDefault="006075EC"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908D" w14:textId="46326BAB" w:rsidR="00B134E1" w:rsidRDefault="00B134E1">
    <w:pPr>
      <w:pStyle w:val="Intestazione"/>
    </w:pPr>
    <w:r>
      <w:rPr>
        <w:noProof/>
        <w:lang w:eastAsia="it-IT"/>
      </w:rPr>
      <w:drawing>
        <wp:anchor distT="0" distB="0" distL="114300" distR="114300" simplePos="0" relativeHeight="251659264" behindDoc="1" locked="0" layoutInCell="1" allowOverlap="1" wp14:anchorId="2A76C0DE" wp14:editId="76FAD484">
          <wp:simplePos x="0" y="0"/>
          <wp:positionH relativeFrom="column">
            <wp:posOffset>-735992</wp:posOffset>
          </wp:positionH>
          <wp:positionV relativeFrom="paragraph">
            <wp:posOffset>-504907</wp:posOffset>
          </wp:positionV>
          <wp:extent cx="7552384" cy="10678602"/>
          <wp:effectExtent l="0" t="0" r="0" b="8890"/>
          <wp:wrapNone/>
          <wp:docPr id="1820778865" name="Immagine 182077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e - Carta Intestata - Logo Laterale 01.jpg"/>
                  <pic:cNvPicPr/>
                </pic:nvPicPr>
                <pic:blipFill>
                  <a:blip r:embed="rId1">
                    <a:extLst>
                      <a:ext uri="{28A0092B-C50C-407E-A947-70E740481C1C}">
                        <a14:useLocalDpi xmlns:a14="http://schemas.microsoft.com/office/drawing/2010/main" val="0"/>
                      </a:ext>
                    </a:extLst>
                  </a:blip>
                  <a:stretch>
                    <a:fillRect/>
                  </a:stretch>
                </pic:blipFill>
                <pic:spPr>
                  <a:xfrm>
                    <a:off x="0" y="0"/>
                    <a:ext cx="7552384" cy="106786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C5B9" w14:textId="10F70D95" w:rsidR="005C4C06" w:rsidRDefault="00654249" w:rsidP="00573F07">
    <w:pPr>
      <w:pStyle w:val="Intestazione"/>
      <w:spacing w:line="480" w:lineRule="auto"/>
      <w:jc w:val="right"/>
      <w:rPr>
        <w:rFonts w:ascii="Century Gothic" w:hAnsi="Century Gothic"/>
        <w:sz w:val="18"/>
        <w:szCs w:val="18"/>
      </w:rPr>
    </w:pPr>
    <w:r>
      <w:rPr>
        <w:noProof/>
        <w:lang w:eastAsia="it-IT"/>
      </w:rPr>
      <w:drawing>
        <wp:anchor distT="0" distB="0" distL="114300" distR="114300" simplePos="0" relativeHeight="251658752" behindDoc="1" locked="0" layoutInCell="1" allowOverlap="1" wp14:anchorId="7D5D5B4F" wp14:editId="16A20701">
          <wp:simplePos x="0" y="0"/>
          <wp:positionH relativeFrom="page">
            <wp:align>left</wp:align>
          </wp:positionH>
          <wp:positionV relativeFrom="paragraph">
            <wp:posOffset>-466725</wp:posOffset>
          </wp:positionV>
          <wp:extent cx="7543799" cy="10666464"/>
          <wp:effectExtent l="0" t="0" r="635" b="1905"/>
          <wp:wrapNone/>
          <wp:docPr id="951480327" name="Immagine 95148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7543799" cy="10666464"/>
                  </a:xfrm>
                  <a:prstGeom prst="rect">
                    <a:avLst/>
                  </a:prstGeom>
                </pic:spPr>
              </pic:pic>
            </a:graphicData>
          </a:graphic>
          <wp14:sizeRelH relativeFrom="margin">
            <wp14:pctWidth>0</wp14:pctWidth>
          </wp14:sizeRelH>
          <wp14:sizeRelV relativeFrom="margin">
            <wp14:pctHeight>0</wp14:pctHeight>
          </wp14:sizeRelV>
        </wp:anchor>
      </w:drawing>
    </w:r>
    <w:r w:rsidR="00BF10C8">
      <w:rPr>
        <w:rFonts w:ascii="Century Gothic" w:hAnsi="Century Gothic"/>
        <w:sz w:val="18"/>
        <w:szCs w:val="18"/>
      </w:rPr>
      <w:t xml:space="preserve">  </w:t>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p>
  <w:p w14:paraId="70D0CD1D" w14:textId="77777777" w:rsidR="00573F07" w:rsidRDefault="00573F07" w:rsidP="00573F07">
    <w:pPr>
      <w:pStyle w:val="Intestazione"/>
      <w:spacing w:line="480" w:lineRule="auto"/>
      <w:jc w:val="right"/>
      <w:rPr>
        <w:rFonts w:ascii="Century Gothic" w:hAnsi="Century Gothic"/>
        <w:sz w:val="18"/>
        <w:szCs w:val="18"/>
      </w:rPr>
    </w:pPr>
  </w:p>
  <w:p w14:paraId="2999D854" w14:textId="77777777" w:rsidR="00654249" w:rsidRPr="00D645D5" w:rsidRDefault="00654249">
    <w:pPr>
      <w:pStyle w:val="Intestazione"/>
      <w:rPr>
        <w:rFonts w:ascii="Century Gothic" w:hAnsi="Century Gothi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4986" w14:textId="77777777" w:rsidR="00D23D1C" w:rsidRDefault="00D23D1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CF6B94"/>
    <w:multiLevelType w:val="hybridMultilevel"/>
    <w:tmpl w:val="944472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A4312A"/>
    <w:multiLevelType w:val="hybridMultilevel"/>
    <w:tmpl w:val="75F49690"/>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FDC3E01"/>
    <w:multiLevelType w:val="hybridMultilevel"/>
    <w:tmpl w:val="94923278"/>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AEB0273"/>
    <w:multiLevelType w:val="multilevel"/>
    <w:tmpl w:val="526206A0"/>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9539E2"/>
    <w:multiLevelType w:val="hybridMultilevel"/>
    <w:tmpl w:val="BC3E0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484C4F29"/>
    <w:multiLevelType w:val="multilevel"/>
    <w:tmpl w:val="D8061F64"/>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B5C59D9"/>
    <w:multiLevelType w:val="hybridMultilevel"/>
    <w:tmpl w:val="618A72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37F6903"/>
    <w:multiLevelType w:val="multilevel"/>
    <w:tmpl w:val="71762A20"/>
    <w:lvl w:ilvl="0">
      <w:start w:val="1"/>
      <w:numFmt w:val="decimal"/>
      <w:lvlText w:val="%1."/>
      <w:lvlJc w:val="left"/>
      <w:pPr>
        <w:tabs>
          <w:tab w:val="num" w:pos="786"/>
        </w:tabs>
        <w:ind w:left="786"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55D92338"/>
    <w:multiLevelType w:val="hybridMultilevel"/>
    <w:tmpl w:val="0D34FDFE"/>
    <w:lvl w:ilvl="0" w:tplc="FA7AD4CC">
      <w:start w:val="20"/>
      <w:numFmt w:val="bullet"/>
      <w:lvlText w:val="-"/>
      <w:lvlJc w:val="left"/>
      <w:pPr>
        <w:ind w:left="720" w:hanging="360"/>
      </w:pPr>
      <w:rPr>
        <w:rFonts w:ascii="Century Gothic" w:eastAsia="Calibri" w:hAnsi="Century Gothic"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8" w15:restartNumberingAfterBreak="0">
    <w:nsid w:val="57CA214E"/>
    <w:multiLevelType w:val="hybridMultilevel"/>
    <w:tmpl w:val="C2CEEB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59350CFB"/>
    <w:multiLevelType w:val="multilevel"/>
    <w:tmpl w:val="9DF09F08"/>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DEC6B47"/>
    <w:multiLevelType w:val="multilevel"/>
    <w:tmpl w:val="604E1C0A"/>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0BD04A9"/>
    <w:multiLevelType w:val="hybridMultilevel"/>
    <w:tmpl w:val="83AE43EC"/>
    <w:lvl w:ilvl="0" w:tplc="04100003">
      <w:start w:val="1"/>
      <w:numFmt w:val="bullet"/>
      <w:lvlText w:val="o"/>
      <w:lvlJc w:val="left"/>
      <w:pPr>
        <w:ind w:left="1494" w:hanging="360"/>
      </w:pPr>
      <w:rPr>
        <w:rFonts w:ascii="Courier New" w:hAnsi="Courier New" w:cs="Courier New" w:hint="default"/>
      </w:rPr>
    </w:lvl>
    <w:lvl w:ilvl="1" w:tplc="04100003" w:tentative="1">
      <w:start w:val="1"/>
      <w:numFmt w:val="bullet"/>
      <w:lvlText w:val="o"/>
      <w:lvlJc w:val="left"/>
      <w:pPr>
        <w:ind w:left="2214" w:hanging="360"/>
      </w:pPr>
      <w:rPr>
        <w:rFonts w:ascii="Courier New" w:hAnsi="Courier New" w:cs="Courier New" w:hint="default"/>
      </w:rPr>
    </w:lvl>
    <w:lvl w:ilvl="2" w:tplc="04100005" w:tentative="1">
      <w:start w:val="1"/>
      <w:numFmt w:val="bullet"/>
      <w:lvlText w:val=""/>
      <w:lvlJc w:val="left"/>
      <w:pPr>
        <w:ind w:left="2934" w:hanging="360"/>
      </w:pPr>
      <w:rPr>
        <w:rFonts w:ascii="Wingdings" w:hAnsi="Wingdings" w:hint="default"/>
      </w:rPr>
    </w:lvl>
    <w:lvl w:ilvl="3" w:tplc="04100001" w:tentative="1">
      <w:start w:val="1"/>
      <w:numFmt w:val="bullet"/>
      <w:lvlText w:val=""/>
      <w:lvlJc w:val="left"/>
      <w:pPr>
        <w:ind w:left="3654" w:hanging="360"/>
      </w:pPr>
      <w:rPr>
        <w:rFonts w:ascii="Symbol" w:hAnsi="Symbol" w:hint="default"/>
      </w:rPr>
    </w:lvl>
    <w:lvl w:ilvl="4" w:tplc="04100003" w:tentative="1">
      <w:start w:val="1"/>
      <w:numFmt w:val="bullet"/>
      <w:lvlText w:val="o"/>
      <w:lvlJc w:val="left"/>
      <w:pPr>
        <w:ind w:left="4374" w:hanging="360"/>
      </w:pPr>
      <w:rPr>
        <w:rFonts w:ascii="Courier New" w:hAnsi="Courier New" w:cs="Courier New" w:hint="default"/>
      </w:rPr>
    </w:lvl>
    <w:lvl w:ilvl="5" w:tplc="04100005" w:tentative="1">
      <w:start w:val="1"/>
      <w:numFmt w:val="bullet"/>
      <w:lvlText w:val=""/>
      <w:lvlJc w:val="left"/>
      <w:pPr>
        <w:ind w:left="5094" w:hanging="360"/>
      </w:pPr>
      <w:rPr>
        <w:rFonts w:ascii="Wingdings" w:hAnsi="Wingdings" w:hint="default"/>
      </w:rPr>
    </w:lvl>
    <w:lvl w:ilvl="6" w:tplc="04100001" w:tentative="1">
      <w:start w:val="1"/>
      <w:numFmt w:val="bullet"/>
      <w:lvlText w:val=""/>
      <w:lvlJc w:val="left"/>
      <w:pPr>
        <w:ind w:left="5814" w:hanging="360"/>
      </w:pPr>
      <w:rPr>
        <w:rFonts w:ascii="Symbol" w:hAnsi="Symbol" w:hint="default"/>
      </w:rPr>
    </w:lvl>
    <w:lvl w:ilvl="7" w:tplc="04100003" w:tentative="1">
      <w:start w:val="1"/>
      <w:numFmt w:val="bullet"/>
      <w:lvlText w:val="o"/>
      <w:lvlJc w:val="left"/>
      <w:pPr>
        <w:ind w:left="6534" w:hanging="360"/>
      </w:pPr>
      <w:rPr>
        <w:rFonts w:ascii="Courier New" w:hAnsi="Courier New" w:cs="Courier New" w:hint="default"/>
      </w:rPr>
    </w:lvl>
    <w:lvl w:ilvl="8" w:tplc="04100005" w:tentative="1">
      <w:start w:val="1"/>
      <w:numFmt w:val="bullet"/>
      <w:lvlText w:val=""/>
      <w:lvlJc w:val="left"/>
      <w:pPr>
        <w:ind w:left="7254" w:hanging="360"/>
      </w:pPr>
      <w:rPr>
        <w:rFonts w:ascii="Wingdings" w:hAnsi="Wingdings" w:hint="default"/>
      </w:rPr>
    </w:lvl>
  </w:abstractNum>
  <w:abstractNum w:abstractNumId="3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325E8A"/>
    <w:multiLevelType w:val="hybridMultilevel"/>
    <w:tmpl w:val="36D6FA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D8C2C6D"/>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511404596">
    <w:abstractNumId w:val="29"/>
  </w:num>
  <w:num w:numId="2" w16cid:durableId="1125276568">
    <w:abstractNumId w:val="13"/>
  </w:num>
  <w:num w:numId="3" w16cid:durableId="444078487">
    <w:abstractNumId w:val="10"/>
  </w:num>
  <w:num w:numId="4" w16cid:durableId="2106419139">
    <w:abstractNumId w:val="33"/>
  </w:num>
  <w:num w:numId="5" w16cid:durableId="430129622">
    <w:abstractNumId w:val="14"/>
  </w:num>
  <w:num w:numId="6" w16cid:durableId="623270661">
    <w:abstractNumId w:val="21"/>
  </w:num>
  <w:num w:numId="7" w16cid:durableId="397750727">
    <w:abstractNumId w:val="24"/>
  </w:num>
  <w:num w:numId="8" w16cid:durableId="1092354092">
    <w:abstractNumId w:val="9"/>
  </w:num>
  <w:num w:numId="9" w16cid:durableId="1001935663">
    <w:abstractNumId w:val="7"/>
  </w:num>
  <w:num w:numId="10" w16cid:durableId="40830551">
    <w:abstractNumId w:val="6"/>
  </w:num>
  <w:num w:numId="11" w16cid:durableId="2031638695">
    <w:abstractNumId w:val="5"/>
  </w:num>
  <w:num w:numId="12" w16cid:durableId="509177415">
    <w:abstractNumId w:val="4"/>
  </w:num>
  <w:num w:numId="13" w16cid:durableId="200676200">
    <w:abstractNumId w:val="8"/>
  </w:num>
  <w:num w:numId="14" w16cid:durableId="1090585761">
    <w:abstractNumId w:val="3"/>
  </w:num>
  <w:num w:numId="15" w16cid:durableId="1856915721">
    <w:abstractNumId w:val="2"/>
  </w:num>
  <w:num w:numId="16" w16cid:durableId="1716930354">
    <w:abstractNumId w:val="1"/>
  </w:num>
  <w:num w:numId="17" w16cid:durableId="56905269">
    <w:abstractNumId w:val="0"/>
  </w:num>
  <w:num w:numId="18" w16cid:durableId="277446213">
    <w:abstractNumId w:val="16"/>
  </w:num>
  <w:num w:numId="19" w16cid:durableId="303900391">
    <w:abstractNumId w:val="17"/>
  </w:num>
  <w:num w:numId="20" w16cid:durableId="1313558577">
    <w:abstractNumId w:val="30"/>
  </w:num>
  <w:num w:numId="21" w16cid:durableId="1043212630">
    <w:abstractNumId w:val="22"/>
  </w:num>
  <w:num w:numId="22" w16cid:durableId="1767843220">
    <w:abstractNumId w:val="12"/>
  </w:num>
  <w:num w:numId="23" w16cid:durableId="1410158468">
    <w:abstractNumId w:val="35"/>
  </w:num>
  <w:num w:numId="24" w16cid:durableId="345865764">
    <w:abstractNumId w:val="31"/>
  </w:num>
  <w:num w:numId="25" w16cid:durableId="951281636">
    <w:abstractNumId w:val="19"/>
  </w:num>
  <w:num w:numId="26" w16cid:durableId="400105722">
    <w:abstractNumId w:val="20"/>
  </w:num>
  <w:num w:numId="27" w16cid:durableId="1515414121">
    <w:abstractNumId w:val="26"/>
  </w:num>
  <w:num w:numId="28" w16cid:durableId="1519197380">
    <w:abstractNumId w:val="25"/>
  </w:num>
  <w:num w:numId="29" w16cid:durableId="560751702">
    <w:abstractNumId w:val="11"/>
  </w:num>
  <w:num w:numId="30" w16cid:durableId="240452896">
    <w:abstractNumId w:val="34"/>
  </w:num>
  <w:num w:numId="31" w16cid:durableId="1966812394">
    <w:abstractNumId w:val="18"/>
  </w:num>
  <w:num w:numId="32" w16cid:durableId="1477795737">
    <w:abstractNumId w:val="15"/>
  </w:num>
  <w:num w:numId="33" w16cid:durableId="255484352">
    <w:abstractNumId w:val="32"/>
  </w:num>
  <w:num w:numId="34" w16cid:durableId="298150646">
    <w:abstractNumId w:val="28"/>
  </w:num>
  <w:num w:numId="35" w16cid:durableId="19877774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52220310">
    <w:abstractNumId w:val="23"/>
  </w:num>
  <w:num w:numId="37" w16cid:durableId="17988349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249"/>
    <w:rsid w:val="000015B7"/>
    <w:rsid w:val="000032D0"/>
    <w:rsid w:val="00092284"/>
    <w:rsid w:val="00096523"/>
    <w:rsid w:val="000E6133"/>
    <w:rsid w:val="000E7DFF"/>
    <w:rsid w:val="00104949"/>
    <w:rsid w:val="00195364"/>
    <w:rsid w:val="001A68AA"/>
    <w:rsid w:val="001A69D9"/>
    <w:rsid w:val="001B1407"/>
    <w:rsid w:val="001C5C40"/>
    <w:rsid w:val="001C6B24"/>
    <w:rsid w:val="00255DB9"/>
    <w:rsid w:val="002C1020"/>
    <w:rsid w:val="004257C2"/>
    <w:rsid w:val="00456A3C"/>
    <w:rsid w:val="004C4C7F"/>
    <w:rsid w:val="004E108E"/>
    <w:rsid w:val="0053528D"/>
    <w:rsid w:val="00550EA6"/>
    <w:rsid w:val="005567F0"/>
    <w:rsid w:val="00573F07"/>
    <w:rsid w:val="005B40B5"/>
    <w:rsid w:val="005C4C06"/>
    <w:rsid w:val="005C6A42"/>
    <w:rsid w:val="005D7482"/>
    <w:rsid w:val="006075EC"/>
    <w:rsid w:val="006128D3"/>
    <w:rsid w:val="00642857"/>
    <w:rsid w:val="00645252"/>
    <w:rsid w:val="00654249"/>
    <w:rsid w:val="006852B6"/>
    <w:rsid w:val="00695190"/>
    <w:rsid w:val="006B073A"/>
    <w:rsid w:val="006D3D74"/>
    <w:rsid w:val="007115A4"/>
    <w:rsid w:val="00720F9B"/>
    <w:rsid w:val="00766CF7"/>
    <w:rsid w:val="007B0E48"/>
    <w:rsid w:val="007D38EA"/>
    <w:rsid w:val="00834E2C"/>
    <w:rsid w:val="0083569A"/>
    <w:rsid w:val="008366BA"/>
    <w:rsid w:val="00875A39"/>
    <w:rsid w:val="00942196"/>
    <w:rsid w:val="00986759"/>
    <w:rsid w:val="00991975"/>
    <w:rsid w:val="009A44AF"/>
    <w:rsid w:val="00A02A51"/>
    <w:rsid w:val="00A532B3"/>
    <w:rsid w:val="00A61B32"/>
    <w:rsid w:val="00A9204E"/>
    <w:rsid w:val="00A932E2"/>
    <w:rsid w:val="00AB7575"/>
    <w:rsid w:val="00B134E1"/>
    <w:rsid w:val="00B23BF0"/>
    <w:rsid w:val="00B664B2"/>
    <w:rsid w:val="00B9158C"/>
    <w:rsid w:val="00BF10C8"/>
    <w:rsid w:val="00BF29F0"/>
    <w:rsid w:val="00C14744"/>
    <w:rsid w:val="00C43CE1"/>
    <w:rsid w:val="00CA68B2"/>
    <w:rsid w:val="00CC37DD"/>
    <w:rsid w:val="00D23D1C"/>
    <w:rsid w:val="00D46757"/>
    <w:rsid w:val="00D645D5"/>
    <w:rsid w:val="00DF2883"/>
    <w:rsid w:val="00E229FB"/>
    <w:rsid w:val="00E72BDC"/>
    <w:rsid w:val="00E87339"/>
    <w:rsid w:val="00E92ABE"/>
    <w:rsid w:val="00E93743"/>
    <w:rsid w:val="00E94C2D"/>
    <w:rsid w:val="00EC4C59"/>
    <w:rsid w:val="00EC7DB2"/>
    <w:rsid w:val="00F37A5B"/>
    <w:rsid w:val="00F44BC5"/>
    <w:rsid w:val="00FA3C2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C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15A4"/>
    <w:rPr>
      <w:rFonts w:ascii="Calibri" w:hAnsi="Calibri" w:cs="Calibri"/>
    </w:rPr>
  </w:style>
  <w:style w:type="paragraph" w:styleId="Titolo1">
    <w:name w:val="heading 1"/>
    <w:basedOn w:val="Normale"/>
    <w:next w:val="Normale"/>
    <w:link w:val="Titolo1Carattere"/>
    <w:uiPriority w:val="9"/>
    <w:qFormat/>
    <w:rsid w:val="007115A4"/>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24"/>
      </w:numPr>
    </w:pPr>
  </w:style>
  <w:style w:type="numbering" w:styleId="1ai">
    <w:name w:val="Outline List 1"/>
    <w:basedOn w:val="Nessunelenco"/>
    <w:uiPriority w:val="99"/>
    <w:semiHidden/>
    <w:unhideWhenUsed/>
    <w:rsid w:val="007115A4"/>
    <w:pPr>
      <w:numPr>
        <w:numId w:val="25"/>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13"/>
      </w:numPr>
      <w:contextualSpacing/>
    </w:pPr>
  </w:style>
  <w:style w:type="paragraph" w:styleId="Numeroelenco2">
    <w:name w:val="List Number 2"/>
    <w:basedOn w:val="Normale"/>
    <w:uiPriority w:val="99"/>
    <w:semiHidden/>
    <w:unhideWhenUsed/>
    <w:rsid w:val="007115A4"/>
    <w:pPr>
      <w:numPr>
        <w:numId w:val="14"/>
      </w:numPr>
      <w:contextualSpacing/>
    </w:pPr>
  </w:style>
  <w:style w:type="paragraph" w:styleId="Numeroelenco3">
    <w:name w:val="List Number 3"/>
    <w:basedOn w:val="Normale"/>
    <w:uiPriority w:val="99"/>
    <w:semiHidden/>
    <w:unhideWhenUsed/>
    <w:rsid w:val="007115A4"/>
    <w:pPr>
      <w:numPr>
        <w:numId w:val="15"/>
      </w:numPr>
      <w:contextualSpacing/>
    </w:pPr>
  </w:style>
  <w:style w:type="paragraph" w:styleId="Numeroelenco4">
    <w:name w:val="List Number 4"/>
    <w:basedOn w:val="Normale"/>
    <w:uiPriority w:val="99"/>
    <w:semiHidden/>
    <w:unhideWhenUsed/>
    <w:rsid w:val="007115A4"/>
    <w:pPr>
      <w:numPr>
        <w:numId w:val="16"/>
      </w:numPr>
      <w:contextualSpacing/>
    </w:pPr>
  </w:style>
  <w:style w:type="paragraph" w:styleId="Numeroelenco5">
    <w:name w:val="List Number 5"/>
    <w:basedOn w:val="Normale"/>
    <w:uiPriority w:val="99"/>
    <w:semiHidden/>
    <w:unhideWhenUsed/>
    <w:rsid w:val="007115A4"/>
    <w:pPr>
      <w:numPr>
        <w:numId w:val="17"/>
      </w:numPr>
      <w:contextualSpacing/>
    </w:pPr>
  </w:style>
  <w:style w:type="paragraph" w:styleId="Puntoelenco">
    <w:name w:val="List Bullet"/>
    <w:basedOn w:val="Normale"/>
    <w:uiPriority w:val="99"/>
    <w:semiHidden/>
    <w:unhideWhenUsed/>
    <w:rsid w:val="007115A4"/>
    <w:pPr>
      <w:numPr>
        <w:numId w:val="8"/>
      </w:numPr>
      <w:contextualSpacing/>
    </w:pPr>
  </w:style>
  <w:style w:type="paragraph" w:styleId="Puntoelenco2">
    <w:name w:val="List Bullet 2"/>
    <w:basedOn w:val="Normale"/>
    <w:uiPriority w:val="99"/>
    <w:semiHidden/>
    <w:unhideWhenUsed/>
    <w:rsid w:val="007115A4"/>
    <w:pPr>
      <w:numPr>
        <w:numId w:val="9"/>
      </w:numPr>
      <w:contextualSpacing/>
    </w:pPr>
  </w:style>
  <w:style w:type="paragraph" w:styleId="Puntoelenco3">
    <w:name w:val="List Bullet 3"/>
    <w:basedOn w:val="Normale"/>
    <w:uiPriority w:val="99"/>
    <w:semiHidden/>
    <w:unhideWhenUsed/>
    <w:rsid w:val="007115A4"/>
    <w:pPr>
      <w:numPr>
        <w:numId w:val="10"/>
      </w:numPr>
      <w:contextualSpacing/>
    </w:pPr>
  </w:style>
  <w:style w:type="paragraph" w:styleId="Puntoelenco4">
    <w:name w:val="List Bullet 4"/>
    <w:basedOn w:val="Normale"/>
    <w:uiPriority w:val="99"/>
    <w:semiHidden/>
    <w:unhideWhenUsed/>
    <w:rsid w:val="007115A4"/>
    <w:pPr>
      <w:numPr>
        <w:numId w:val="11"/>
      </w:numPr>
      <w:contextualSpacing/>
    </w:pPr>
  </w:style>
  <w:style w:type="paragraph" w:styleId="Puntoelenco5">
    <w:name w:val="List Bullet 5"/>
    <w:basedOn w:val="Normale"/>
    <w:uiPriority w:val="99"/>
    <w:semiHidden/>
    <w:unhideWhenUsed/>
    <w:rsid w:val="007115A4"/>
    <w:pPr>
      <w:numPr>
        <w:numId w:val="12"/>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26"/>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semiHidden/>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9459">
      <w:bodyDiv w:val="1"/>
      <w:marLeft w:val="0"/>
      <w:marRight w:val="0"/>
      <w:marTop w:val="0"/>
      <w:marBottom w:val="0"/>
      <w:divBdr>
        <w:top w:val="none" w:sz="0" w:space="0" w:color="auto"/>
        <w:left w:val="none" w:sz="0" w:space="0" w:color="auto"/>
        <w:bottom w:val="none" w:sz="0" w:space="0" w:color="auto"/>
        <w:right w:val="none" w:sz="0" w:space="0" w:color="auto"/>
      </w:divBdr>
    </w:div>
    <w:div w:id="234438298">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32062248">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939362679">
      <w:bodyDiv w:val="1"/>
      <w:marLeft w:val="0"/>
      <w:marRight w:val="0"/>
      <w:marTop w:val="0"/>
      <w:marBottom w:val="0"/>
      <w:divBdr>
        <w:top w:val="none" w:sz="0" w:space="0" w:color="auto"/>
        <w:left w:val="none" w:sz="0" w:space="0" w:color="auto"/>
        <w:bottom w:val="none" w:sz="0" w:space="0" w:color="auto"/>
        <w:right w:val="none" w:sz="0" w:space="0" w:color="auto"/>
      </w:divBdr>
    </w:div>
    <w:div w:id="199290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0</TotalTime>
  <Pages>3</Pages>
  <Words>2423</Words>
  <Characters>13815</Characters>
  <Application>Microsoft Office Word</Application>
  <DocSecurity>0</DocSecurity>
  <Lines>115</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2023-03-30T08:29:00Z</dcterms:created>
  <dcterms:modified xsi:type="dcterms:W3CDTF">2026-03-25T09:20:00Z</dcterms:modified>
</cp:coreProperties>
</file>