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676092" w14:textId="2111664C" w:rsidR="00A07EB6" w:rsidRDefault="001B6EC7" w:rsidP="00AC1EDC">
      <w:pPr>
        <w:pStyle w:val="Heading1"/>
      </w:pPr>
      <w:r>
        <w:t>Implementation of SAFE approach</w:t>
      </w:r>
    </w:p>
    <w:p w14:paraId="338E47A1" w14:textId="745EB30B" w:rsidR="001B6EC7" w:rsidRDefault="001B6EC7" w:rsidP="00100327">
      <w:pPr>
        <w:spacing w:line="360" w:lineRule="auto"/>
      </w:pPr>
    </w:p>
    <w:p w14:paraId="7182A2F3" w14:textId="2AC117FC" w:rsidR="00AC1EDC" w:rsidRDefault="001B6EC7" w:rsidP="00100327">
      <w:pPr>
        <w:spacing w:line="360" w:lineRule="auto"/>
      </w:pPr>
      <w:r>
        <w:t xml:space="preserve">The calculation of seepage discharge from the riverbeds to groundwater is carried out </w:t>
      </w:r>
      <w:r w:rsidR="00100327">
        <w:t xml:space="preserve">at the element nodes. </w:t>
      </w:r>
      <w:r w:rsidR="00B13F1F">
        <w:t xml:space="preserve">The groundwater head </w:t>
      </w:r>
      <m:oMath>
        <m:sSub>
          <m:sSubPr>
            <m:ctrlPr>
              <w:rPr>
                <w:rFonts w:ascii="Cambria Math" w:hAnsi="Cambria Math"/>
                <w:i/>
              </w:rPr>
            </m:ctrlPr>
          </m:sSubPr>
          <m:e>
            <m:r>
              <w:rPr>
                <w:rFonts w:ascii="Cambria Math" w:hAnsi="Cambria Math"/>
              </w:rPr>
              <m:t>H</m:t>
            </m:r>
          </m:e>
          <m:sub>
            <m:r>
              <w:rPr>
                <w:rFonts w:ascii="Cambria Math" w:hAnsi="Cambria Math"/>
              </w:rPr>
              <m:t>gw</m:t>
            </m:r>
          </m:sub>
        </m:sSub>
      </m:oMath>
      <w:r w:rsidR="00B13F1F">
        <w:rPr>
          <w:rFonts w:eastAsiaTheme="minorEastAsia"/>
        </w:rPr>
        <w:t xml:space="preserve"> and the Stream head </w:t>
      </w:r>
      <m:oMath>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stream</m:t>
            </m:r>
          </m:sub>
        </m:sSub>
      </m:oMath>
      <w:r>
        <w:t xml:space="preserve"> </w:t>
      </w:r>
      <w:r w:rsidR="00B13F1F">
        <w:t>for each river node are known from the previous iteration or the initial conditions.</w:t>
      </w:r>
    </w:p>
    <w:p w14:paraId="795485E1" w14:textId="77777777" w:rsidR="00F70E76" w:rsidRDefault="00F70E76" w:rsidP="00100327">
      <w:pPr>
        <w:spacing w:line="360" w:lineRule="auto"/>
        <w:rPr>
          <w:noProof/>
        </w:rPr>
      </w:pPr>
    </w:p>
    <w:p w14:paraId="61C4CBC3" w14:textId="77777777" w:rsidR="00097D84" w:rsidRDefault="00F70E76" w:rsidP="00097D84">
      <w:pPr>
        <w:keepNext/>
        <w:spacing w:line="360" w:lineRule="auto"/>
      </w:pPr>
      <w:r>
        <w:rPr>
          <w:noProof/>
        </w:rPr>
        <w:drawing>
          <wp:inline distT="0" distB="0" distL="0" distR="0" wp14:anchorId="39B0DCF3" wp14:editId="423C32A8">
            <wp:extent cx="5486400" cy="2948197"/>
            <wp:effectExtent l="0" t="0" r="0" b="508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8">
                      <a:extLst>
                        <a:ext uri="{28A0092B-C50C-407E-A947-70E740481C1C}">
                          <a14:useLocalDpi xmlns:a14="http://schemas.microsoft.com/office/drawing/2010/main" val="0"/>
                        </a:ext>
                      </a:extLst>
                    </a:blip>
                    <a:srcRect l="8273" t="9806" r="13642" b="15599"/>
                    <a:stretch/>
                  </pic:blipFill>
                  <pic:spPr bwMode="auto">
                    <a:xfrm>
                      <a:off x="0" y="0"/>
                      <a:ext cx="5514715" cy="2963413"/>
                    </a:xfrm>
                    <a:prstGeom prst="rect">
                      <a:avLst/>
                    </a:prstGeom>
                    <a:ln>
                      <a:noFill/>
                    </a:ln>
                    <a:extLst>
                      <a:ext uri="{53640926-AAD7-44D8-BBD7-CCE9431645EC}">
                        <a14:shadowObscured xmlns:a14="http://schemas.microsoft.com/office/drawing/2010/main"/>
                      </a:ext>
                    </a:extLst>
                  </pic:spPr>
                </pic:pic>
              </a:graphicData>
            </a:graphic>
          </wp:inline>
        </w:drawing>
      </w:r>
    </w:p>
    <w:p w14:paraId="4CC1F025" w14:textId="7AAF2D18" w:rsidR="00F70E76" w:rsidRDefault="00097D84" w:rsidP="00097D84">
      <w:pPr>
        <w:pStyle w:val="Caption"/>
      </w:pPr>
      <w:r>
        <w:t xml:space="preserve">Figure </w:t>
      </w:r>
      <w:fldSimple w:instr=" SEQ Figure \* ARABIC ">
        <w:r w:rsidR="00C03019">
          <w:rPr>
            <w:noProof/>
          </w:rPr>
          <w:t>1</w:t>
        </w:r>
      </w:fldSimple>
      <w:r>
        <w:t xml:space="preserve"> Schematic illustration of the river section</w:t>
      </w:r>
    </w:p>
    <w:p w14:paraId="2D1D29A2" w14:textId="77777777" w:rsidR="00F70E76" w:rsidRDefault="00F70E76" w:rsidP="00100327">
      <w:pPr>
        <w:spacing w:line="360" w:lineRule="auto"/>
      </w:pPr>
    </w:p>
    <w:p w14:paraId="700798BE" w14:textId="4BFE0E61" w:rsidR="001B6EC7" w:rsidRDefault="00AC1EDC" w:rsidP="00100327">
      <w:pPr>
        <w:spacing w:line="360" w:lineRule="auto"/>
        <w:rPr>
          <w:rFonts w:eastAsiaTheme="minorEastAsia"/>
          <w:lang w:val="en-GB"/>
        </w:rPr>
      </w:pPr>
      <w:r>
        <w:t>The river stage</w:t>
      </w:r>
      <w:r w:rsidR="00B13F1F">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stg</m:t>
            </m:r>
          </m:sub>
        </m:sSub>
      </m:oMath>
      <w:r>
        <w:rPr>
          <w:rFonts w:eastAsiaTheme="minorEastAsia"/>
          <w:lang w:val="en-GB"/>
        </w:rPr>
        <w:t xml:space="preserve"> is calculated as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946"/>
        <w:gridCol w:w="1133"/>
      </w:tblGrid>
      <w:tr w:rsidR="00AC1EDC" w14:paraId="7A913592" w14:textId="77777777" w:rsidTr="00E51136">
        <w:trPr>
          <w:jc w:val="center"/>
        </w:trPr>
        <w:tc>
          <w:tcPr>
            <w:tcW w:w="1271" w:type="dxa"/>
          </w:tcPr>
          <w:p w14:paraId="37B57537" w14:textId="77777777" w:rsidR="00AC1EDC" w:rsidRDefault="00AC1EDC" w:rsidP="00AC1EDC">
            <w:pPr>
              <w:spacing w:line="360" w:lineRule="auto"/>
              <w:jc w:val="center"/>
            </w:pPr>
          </w:p>
        </w:tc>
        <w:tc>
          <w:tcPr>
            <w:tcW w:w="6946" w:type="dxa"/>
          </w:tcPr>
          <w:p w14:paraId="475E8304" w14:textId="663DAFA0" w:rsidR="00AC1EDC" w:rsidRDefault="00F00DE1" w:rsidP="00AC1EDC">
            <w:pPr>
              <w:spacing w:line="360" w:lineRule="auto"/>
              <w:jc w:val="center"/>
            </w:pPr>
            <m:oMathPara>
              <m:oMath>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stg</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stream</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ELEV</m:t>
                    </m:r>
                  </m:e>
                  <m:sub>
                    <m:r>
                      <w:rPr>
                        <w:rFonts w:ascii="Cambria Math" w:eastAsiaTheme="minorEastAsia" w:hAnsi="Cambria Math"/>
                        <w:lang w:val="en-GB"/>
                      </w:rPr>
                      <m:t>disc</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cl</m:t>
                    </m:r>
                  </m:sub>
                </m:sSub>
              </m:oMath>
            </m:oMathPara>
          </w:p>
        </w:tc>
        <w:tc>
          <w:tcPr>
            <w:tcW w:w="1133" w:type="dxa"/>
          </w:tcPr>
          <w:p w14:paraId="0FD50799" w14:textId="6D4DFABF" w:rsidR="00AC1EDC" w:rsidRDefault="00E51136" w:rsidP="00E51136">
            <w:pPr>
              <w:pStyle w:val="Caption"/>
            </w:pPr>
            <w:r>
              <w:t>(</w:t>
            </w:r>
            <w:fldSimple w:instr=" SEQ ( \* ARABIC ">
              <w:r w:rsidR="00311D17">
                <w:rPr>
                  <w:noProof/>
                </w:rPr>
                <w:t>1</w:t>
              </w:r>
            </w:fldSimple>
            <w:r>
              <w:t>)</w:t>
            </w:r>
          </w:p>
        </w:tc>
      </w:tr>
    </w:tbl>
    <w:p w14:paraId="6311682E" w14:textId="5454D682" w:rsidR="001B6EC7" w:rsidRDefault="00E51136">
      <w:pPr>
        <w:rPr>
          <w:rFonts w:eastAsiaTheme="minorEastAsia"/>
          <w:lang w:val="en-GB"/>
        </w:rPr>
      </w:pPr>
      <w:r>
        <w:t xml:space="preserve">Where </w:t>
      </w:r>
      <m:oMath>
        <m:sSub>
          <m:sSubPr>
            <m:ctrlPr>
              <w:rPr>
                <w:rFonts w:ascii="Cambria Math" w:eastAsiaTheme="minorEastAsia" w:hAnsi="Cambria Math"/>
                <w:i/>
                <w:lang w:val="en-GB"/>
              </w:rPr>
            </m:ctrlPr>
          </m:sSubPr>
          <m:e>
            <m:r>
              <w:rPr>
                <w:rFonts w:ascii="Cambria Math" w:eastAsiaTheme="minorEastAsia" w:hAnsi="Cambria Math"/>
                <w:lang w:val="en-GB"/>
              </w:rPr>
              <m:t>ELEV</m:t>
            </m:r>
          </m:e>
          <m:sub>
            <m:r>
              <w:rPr>
                <w:rFonts w:ascii="Cambria Math" w:eastAsiaTheme="minorEastAsia" w:hAnsi="Cambria Math"/>
                <w:lang w:val="en-GB"/>
              </w:rPr>
              <m:t>disc</m:t>
            </m:r>
          </m:sub>
        </m:sSub>
      </m:oMath>
      <w:r>
        <w:rPr>
          <w:rFonts w:eastAsiaTheme="minorEastAsia"/>
          <w:lang w:val="en-GB"/>
        </w:rPr>
        <w:t xml:space="preserve"> is the</w:t>
      </w:r>
      <w:r w:rsidR="00D302A4">
        <w:rPr>
          <w:rFonts w:eastAsiaTheme="minorEastAsia"/>
          <w:lang w:val="en-GB"/>
        </w:rPr>
        <w:t xml:space="preserve"> elevation of the</w:t>
      </w:r>
      <w:r>
        <w:rPr>
          <w:rFonts w:eastAsiaTheme="minorEastAsia"/>
          <w:lang w:val="en-GB"/>
        </w:rPr>
        <w:t xml:space="preserve"> bottom of the </w:t>
      </w:r>
      <w:r w:rsidR="00D302A4">
        <w:rPr>
          <w:rFonts w:eastAsiaTheme="minorEastAsia"/>
          <w:lang w:val="en-GB"/>
        </w:rPr>
        <w:t>riverbed</w:t>
      </w:r>
      <w:r w:rsidR="008409F5">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cl</m:t>
            </m:r>
          </m:sub>
        </m:sSub>
      </m:oMath>
      <w:r w:rsidR="008409F5">
        <w:rPr>
          <w:rFonts w:eastAsiaTheme="minorEastAsia"/>
          <w:lang w:val="en-GB"/>
        </w:rPr>
        <w:t xml:space="preserve"> is the riverbed </w:t>
      </w:r>
      <w:proofErr w:type="gramStart"/>
      <w:r w:rsidR="008409F5">
        <w:rPr>
          <w:rFonts w:eastAsiaTheme="minorEastAsia"/>
          <w:lang w:val="en-GB"/>
        </w:rPr>
        <w:t>thickness.</w:t>
      </w:r>
      <w:proofErr w:type="gramEnd"/>
    </w:p>
    <w:p w14:paraId="4A9D530E" w14:textId="3A9E2AA5" w:rsidR="00D302A4" w:rsidRDefault="00D302A4">
      <w:r>
        <w:rPr>
          <w:rFonts w:eastAsiaTheme="minorEastAsia"/>
          <w:lang w:val="en-GB"/>
        </w:rPr>
        <w:t xml:space="preserve">Based on the river stage the wetted perimeter </w:t>
      </w:r>
      <m:oMath>
        <m:sSub>
          <m:sSubPr>
            <m:ctrlPr>
              <w:rPr>
                <w:rFonts w:ascii="Cambria Math" w:eastAsiaTheme="minorEastAsia" w:hAnsi="Cambria Math"/>
                <w:i/>
                <w:lang w:val="en-GB"/>
              </w:rPr>
            </m:ctrlPr>
          </m:sSubPr>
          <m:e>
            <m:r>
              <w:rPr>
                <w:rFonts w:ascii="Cambria Math" w:eastAsiaTheme="minorEastAsia" w:hAnsi="Cambria Math"/>
                <w:lang w:val="en-GB"/>
              </w:rPr>
              <m:t>W</m:t>
            </m:r>
          </m:e>
          <m:sub>
            <m:r>
              <w:rPr>
                <w:rFonts w:ascii="Cambria Math" w:eastAsiaTheme="minorEastAsia" w:hAnsi="Cambria Math"/>
                <w:lang w:val="en-GB"/>
              </w:rPr>
              <m:t>p</m:t>
            </m:r>
          </m:sub>
        </m:sSub>
      </m:oMath>
      <w:r>
        <w:rPr>
          <w:rFonts w:eastAsiaTheme="minorEastAsia"/>
          <w:sz w:val="28"/>
          <w:szCs w:val="28"/>
          <w:lang w:val="en-GB"/>
        </w:rPr>
        <w:t xml:space="preserve"> </w:t>
      </w:r>
      <w:r>
        <w:rPr>
          <w:rFonts w:eastAsiaTheme="minorEastAsia"/>
          <w:lang w:val="en-GB"/>
        </w:rPr>
        <w:t>is calculated from user defined rating tables</w:t>
      </w:r>
      <w:r w:rsidR="008409F5">
        <w:rPr>
          <w:rFonts w:eastAsiaTheme="minorEastAsia"/>
          <w:lang w:val="en-GB"/>
        </w:rPr>
        <w:t>.</w:t>
      </w:r>
    </w:p>
    <w:p w14:paraId="1F7241A8" w14:textId="50CE3CE0" w:rsidR="001B6EC7" w:rsidRDefault="00A1510E">
      <w:r>
        <w:t>Next saturated thickness of the aquifer</w:t>
      </w:r>
      <w:r w:rsidR="00800D27">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aq</m:t>
            </m:r>
          </m:sub>
        </m:sSub>
      </m:oMath>
      <w:r>
        <w:t xml:space="preserve"> is calculated as the sum of </w:t>
      </w:r>
      <w:r w:rsidRPr="00A1510E">
        <w:t>the elevation of the phreatic surface (with datum at the bottom of the</w:t>
      </w:r>
      <w:r w:rsidR="00800D27">
        <w:t xml:space="preserve"> user</w:t>
      </w:r>
      <w:r w:rsidRPr="00A1510E">
        <w:t xml:space="preserve"> </w:t>
      </w:r>
      <w:r w:rsidR="00800D27">
        <w:t>selected geologic layer</w:t>
      </w:r>
      <w:r w:rsidRPr="00A1510E">
        <w:t>) plus the thickness of the capillary fringe</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946"/>
        <w:gridCol w:w="1133"/>
      </w:tblGrid>
      <w:tr w:rsidR="00A1510E" w14:paraId="088546CC" w14:textId="77777777" w:rsidTr="00A1510E">
        <w:trPr>
          <w:jc w:val="center"/>
        </w:trPr>
        <w:tc>
          <w:tcPr>
            <w:tcW w:w="1271" w:type="dxa"/>
          </w:tcPr>
          <w:p w14:paraId="1A7468E2" w14:textId="77777777" w:rsidR="00A1510E" w:rsidRDefault="00A1510E" w:rsidP="005607C9">
            <w:pPr>
              <w:spacing w:line="360" w:lineRule="auto"/>
              <w:jc w:val="center"/>
            </w:pPr>
          </w:p>
        </w:tc>
        <w:tc>
          <w:tcPr>
            <w:tcW w:w="6946" w:type="dxa"/>
          </w:tcPr>
          <w:p w14:paraId="7EE85EAB" w14:textId="23E1FDEB" w:rsidR="00A1510E" w:rsidRDefault="00F00DE1" w:rsidP="005607C9">
            <w:pPr>
              <w:spacing w:line="360" w:lineRule="auto"/>
              <w:jc w:val="center"/>
            </w:pPr>
            <m:oMathPara>
              <m:oMath>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aq</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gw</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ELEV</m:t>
                    </m:r>
                  </m:e>
                  <m:sub>
                    <m:r>
                      <w:rPr>
                        <w:rFonts w:ascii="Cambria Math" w:eastAsiaTheme="minorEastAsia" w:hAnsi="Cambria Math"/>
                        <w:lang w:val="en-GB"/>
                      </w:rPr>
                      <m:t>bot</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ce</m:t>
                    </m:r>
                  </m:sub>
                </m:sSub>
              </m:oMath>
            </m:oMathPara>
          </w:p>
        </w:tc>
        <w:tc>
          <w:tcPr>
            <w:tcW w:w="1133" w:type="dxa"/>
          </w:tcPr>
          <w:p w14:paraId="3384CBA5" w14:textId="440D3509" w:rsidR="00A1510E" w:rsidRDefault="00A1510E" w:rsidP="00A1510E">
            <w:pPr>
              <w:pStyle w:val="Caption"/>
            </w:pPr>
            <w:r>
              <w:t>(</w:t>
            </w:r>
            <w:fldSimple w:instr=" SEQ ( \* ARABIC ">
              <w:r w:rsidR="00311D17">
                <w:rPr>
                  <w:noProof/>
                </w:rPr>
                <w:t>2</w:t>
              </w:r>
            </w:fldSimple>
            <w:r>
              <w:t>)</w:t>
            </w:r>
          </w:p>
        </w:tc>
      </w:tr>
    </w:tbl>
    <w:p w14:paraId="045EB3E0" w14:textId="48237B81" w:rsidR="00B8062F" w:rsidRDefault="00B8062F" w:rsidP="00B8062F">
      <w:r>
        <w:lastRenderedPageBreak/>
        <w:t xml:space="preserve">Where </w:t>
      </w:r>
      <m:oMath>
        <m:sSub>
          <m:sSubPr>
            <m:ctrlPr>
              <w:rPr>
                <w:rFonts w:ascii="Cambria Math" w:eastAsiaTheme="minorEastAsia" w:hAnsi="Cambria Math"/>
                <w:i/>
                <w:lang w:val="en-GB"/>
              </w:rPr>
            </m:ctrlPr>
          </m:sSubPr>
          <m:e>
            <m:r>
              <w:rPr>
                <w:rFonts w:ascii="Cambria Math" w:eastAsiaTheme="minorEastAsia" w:hAnsi="Cambria Math"/>
                <w:lang w:val="en-GB"/>
              </w:rPr>
              <m:t>ELEV</m:t>
            </m:r>
          </m:e>
          <m:sub>
            <m:r>
              <w:rPr>
                <w:rFonts w:ascii="Cambria Math" w:eastAsiaTheme="minorEastAsia" w:hAnsi="Cambria Math"/>
                <w:lang w:val="en-GB"/>
              </w:rPr>
              <m:t>bot</m:t>
            </m:r>
          </m:sub>
        </m:sSub>
      </m:oMath>
      <w:r>
        <w:rPr>
          <w:rFonts w:eastAsiaTheme="minorEastAsia"/>
          <w:lang w:val="en-GB"/>
        </w:rPr>
        <w:t xml:space="preserve"> is the elevation of the selected geologic layer and </w:t>
      </w:r>
      <m:oMath>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ce</m:t>
            </m:r>
          </m:sub>
        </m:sSub>
      </m:oMath>
      <w:r>
        <w:rPr>
          <w:rFonts w:eastAsiaTheme="minorEastAsia"/>
          <w:lang w:val="en-GB"/>
        </w:rPr>
        <w:t xml:space="preserve"> represents the </w:t>
      </w:r>
      <w:commentRangeStart w:id="0"/>
      <w:r w:rsidRPr="00A1510E">
        <w:t>thickness of the capillary fringe</w:t>
      </w:r>
      <w:commentRangeEnd w:id="0"/>
      <w:r>
        <w:rPr>
          <w:rStyle w:val="CommentReference"/>
        </w:rPr>
        <w:commentReference w:id="0"/>
      </w:r>
      <w:r>
        <w:t>.</w:t>
      </w:r>
    </w:p>
    <w:p w14:paraId="1445EB0B" w14:textId="691B69BE" w:rsidR="00B8062F" w:rsidRDefault="00B8062F" w:rsidP="00B8062F">
      <w:r>
        <w:t xml:space="preserve">Then the normalized depth </w:t>
      </w:r>
      <m:oMath>
        <m:sSubSup>
          <m:sSubSupPr>
            <m:ctrlPr>
              <w:rPr>
                <w:rFonts w:ascii="Cambria Math" w:hAnsi="Cambria Math"/>
                <w:i/>
                <w:lang w:val="en-GB"/>
              </w:rPr>
            </m:ctrlPr>
          </m:sSubSupPr>
          <m:e>
            <m:r>
              <w:rPr>
                <w:rFonts w:ascii="Cambria Math" w:hAnsi="Cambria Math"/>
                <w:lang w:val="en-GB"/>
              </w:rPr>
              <m:t>D</m:t>
            </m:r>
          </m:e>
          <m:sub>
            <m:r>
              <w:rPr>
                <w:rFonts w:ascii="Cambria Math" w:hAnsi="Cambria Math"/>
                <w:lang w:val="en-GB"/>
              </w:rPr>
              <m:t>p</m:t>
            </m:r>
          </m:sub>
          <m:sup>
            <m:r>
              <w:rPr>
                <w:rFonts w:ascii="Cambria Math" w:hAnsi="Cambria Math"/>
                <w:lang w:val="en-GB"/>
              </w:rPr>
              <m:t>N</m:t>
            </m:r>
          </m:sup>
        </m:sSubSup>
      </m:oMath>
      <w:r>
        <w:t xml:space="preserve"> and normalized wetted perimeter </w:t>
      </w:r>
      <m:oMath>
        <m:sSubSup>
          <m:sSubSupPr>
            <m:ctrlPr>
              <w:rPr>
                <w:rFonts w:ascii="Cambria Math" w:hAnsi="Cambria Math"/>
                <w:i/>
                <w:lang w:val="en-GB"/>
              </w:rPr>
            </m:ctrlPr>
          </m:sSubSupPr>
          <m:e>
            <m:r>
              <w:rPr>
                <w:rFonts w:ascii="Cambria Math" w:hAnsi="Cambria Math"/>
                <w:lang w:val="en-GB"/>
              </w:rPr>
              <m:t>W</m:t>
            </m:r>
          </m:e>
          <m:sub>
            <m:r>
              <w:rPr>
                <w:rFonts w:ascii="Cambria Math" w:hAnsi="Cambria Math"/>
                <w:lang w:val="en-GB"/>
              </w:rPr>
              <m:t>p</m:t>
            </m:r>
          </m:sub>
          <m:sup>
            <m:r>
              <w:rPr>
                <w:rFonts w:ascii="Cambria Math" w:hAnsi="Cambria Math"/>
                <w:lang w:val="en-GB"/>
              </w:rPr>
              <m:t>N</m:t>
            </m:r>
          </m:sup>
        </m:sSubSup>
      </m:oMath>
      <w:r>
        <w:rPr>
          <w:rFonts w:eastAsiaTheme="minorEastAsia"/>
          <w:sz w:val="28"/>
          <w:szCs w:val="28"/>
          <w:lang w:val="en-GB"/>
        </w:rPr>
        <w:t xml:space="preserve"> </w:t>
      </w:r>
      <w:r>
        <w:t>can be calculated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946"/>
        <w:gridCol w:w="1133"/>
      </w:tblGrid>
      <w:tr w:rsidR="00B8062F" w14:paraId="15A2FC4D" w14:textId="77777777" w:rsidTr="00F73915">
        <w:trPr>
          <w:jc w:val="center"/>
        </w:trPr>
        <w:tc>
          <w:tcPr>
            <w:tcW w:w="1271" w:type="dxa"/>
          </w:tcPr>
          <w:p w14:paraId="386FDD4A" w14:textId="77777777" w:rsidR="00B8062F" w:rsidRDefault="00B8062F" w:rsidP="005607C9">
            <w:pPr>
              <w:spacing w:line="360" w:lineRule="auto"/>
              <w:jc w:val="center"/>
            </w:pPr>
          </w:p>
        </w:tc>
        <w:tc>
          <w:tcPr>
            <w:tcW w:w="6946" w:type="dxa"/>
          </w:tcPr>
          <w:p w14:paraId="368932C1" w14:textId="3BDB1C6D" w:rsidR="00B8062F" w:rsidRDefault="00F00DE1" w:rsidP="005607C9">
            <w:pPr>
              <w:spacing w:line="360" w:lineRule="auto"/>
              <w:jc w:val="center"/>
            </w:pPr>
            <m:oMathPara>
              <m:oMath>
                <m:sSubSup>
                  <m:sSubSupPr>
                    <m:ctrlPr>
                      <w:rPr>
                        <w:rFonts w:ascii="Cambria Math" w:hAnsi="Cambria Math"/>
                        <w:i/>
                        <w:lang w:val="en-GB"/>
                      </w:rPr>
                    </m:ctrlPr>
                  </m:sSubSupPr>
                  <m:e>
                    <m:r>
                      <w:rPr>
                        <w:rFonts w:ascii="Cambria Math" w:hAnsi="Cambria Math"/>
                        <w:lang w:val="en-GB"/>
                      </w:rPr>
                      <m:t>D</m:t>
                    </m:r>
                  </m:e>
                  <m:sub>
                    <m:r>
                      <w:rPr>
                        <w:rFonts w:ascii="Cambria Math" w:hAnsi="Cambria Math"/>
                        <w:lang w:val="en-GB"/>
                      </w:rPr>
                      <m:t>p</m:t>
                    </m:r>
                  </m:sub>
                  <m:sup>
                    <m:r>
                      <w:rPr>
                        <w:rFonts w:ascii="Cambria Math" w:hAnsi="Cambria Math"/>
                        <w:lang w:val="en-GB"/>
                      </w:rPr>
                      <m:t>N</m:t>
                    </m:r>
                  </m:sup>
                </m:sSubSup>
                <m:r>
                  <w:rPr>
                    <w:rFonts w:ascii="Cambria Math" w:eastAsiaTheme="minorEastAsia" w:hAnsi="Cambria Math"/>
                    <w:lang w:val="en-GB"/>
                  </w:rPr>
                  <m:t>=</m:t>
                </m:r>
                <m:f>
                  <m:fPr>
                    <m:type m:val="skw"/>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stg</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aq</m:t>
                        </m:r>
                      </m:sub>
                    </m:sSub>
                  </m:den>
                </m:f>
              </m:oMath>
            </m:oMathPara>
          </w:p>
        </w:tc>
        <w:tc>
          <w:tcPr>
            <w:tcW w:w="1133" w:type="dxa"/>
          </w:tcPr>
          <w:p w14:paraId="486CEBE8" w14:textId="3F097E1A" w:rsidR="00B8062F" w:rsidRDefault="00B8062F" w:rsidP="005607C9">
            <w:pPr>
              <w:pStyle w:val="Caption"/>
            </w:pPr>
            <w:r>
              <w:t>(</w:t>
            </w:r>
            <w:fldSimple w:instr=" SEQ ( \* ARABIC ">
              <w:r w:rsidR="00311D17">
                <w:rPr>
                  <w:noProof/>
                </w:rPr>
                <w:t>3</w:t>
              </w:r>
            </w:fldSimple>
            <w:r>
              <w:t>)</w:t>
            </w:r>
            <w:r w:rsidR="00311D17">
              <w:t xml:space="preserve"> </w:t>
            </w:r>
          </w:p>
        </w:tc>
      </w:tr>
      <w:tr w:rsidR="00B8062F" w14:paraId="78FA565F" w14:textId="77777777" w:rsidTr="00F73915">
        <w:trPr>
          <w:jc w:val="center"/>
        </w:trPr>
        <w:tc>
          <w:tcPr>
            <w:tcW w:w="1271" w:type="dxa"/>
          </w:tcPr>
          <w:p w14:paraId="7C958BB4" w14:textId="77777777" w:rsidR="00B8062F" w:rsidRDefault="00B8062F" w:rsidP="005607C9">
            <w:pPr>
              <w:spacing w:line="360" w:lineRule="auto"/>
              <w:jc w:val="center"/>
            </w:pPr>
          </w:p>
        </w:tc>
        <w:tc>
          <w:tcPr>
            <w:tcW w:w="6946" w:type="dxa"/>
          </w:tcPr>
          <w:p w14:paraId="101D84BC" w14:textId="6E1F8FFB" w:rsidR="00B8062F" w:rsidRPr="00311D17" w:rsidRDefault="00F00DE1" w:rsidP="005607C9">
            <w:pPr>
              <w:spacing w:line="360" w:lineRule="auto"/>
              <w:jc w:val="center"/>
              <w:rPr>
                <w:rFonts w:ascii="Calibri" w:eastAsia="Calibri" w:hAnsi="Calibri" w:cs="Times New Roman"/>
                <w:lang w:val="en-GB"/>
              </w:rPr>
            </w:pPr>
            <m:oMathPara>
              <m:oMath>
                <m:sSubSup>
                  <m:sSubSupPr>
                    <m:ctrlPr>
                      <w:rPr>
                        <w:rFonts w:ascii="Cambria Math" w:hAnsi="Cambria Math"/>
                        <w:i/>
                        <w:lang w:val="en-GB"/>
                      </w:rPr>
                    </m:ctrlPr>
                  </m:sSubSupPr>
                  <m:e>
                    <m:r>
                      <w:rPr>
                        <w:rFonts w:ascii="Cambria Math" w:hAnsi="Cambria Math"/>
                        <w:lang w:val="en-GB"/>
                      </w:rPr>
                      <m:t>W</m:t>
                    </m:r>
                  </m:e>
                  <m:sub>
                    <m:r>
                      <w:rPr>
                        <w:rFonts w:ascii="Cambria Math" w:hAnsi="Cambria Math"/>
                        <w:lang w:val="en-GB"/>
                      </w:rPr>
                      <m:t>p</m:t>
                    </m:r>
                  </m:sub>
                  <m:sup>
                    <m:r>
                      <w:rPr>
                        <w:rFonts w:ascii="Cambria Math" w:hAnsi="Cambria Math"/>
                        <w:lang w:val="en-GB"/>
                      </w:rPr>
                      <m:t>N</m:t>
                    </m:r>
                  </m:sup>
                </m:sSubSup>
                <m:r>
                  <w:rPr>
                    <w:rFonts w:ascii="Cambria Math" w:hAnsi="Cambria Math"/>
                    <w:lang w:val="en-GB"/>
                  </w:rPr>
                  <m:t xml:space="preserve">= </m:t>
                </m:r>
                <m:f>
                  <m:fPr>
                    <m:type m:val="skw"/>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W</m:t>
                        </m:r>
                      </m:e>
                      <m:sub>
                        <m:r>
                          <w:rPr>
                            <w:rFonts w:ascii="Cambria Math" w:eastAsiaTheme="minorEastAsia" w:hAnsi="Cambria Math"/>
                            <w:lang w:val="en-GB"/>
                          </w:rPr>
                          <m:t>p</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aq</m:t>
                        </m:r>
                      </m:sub>
                    </m:sSub>
                  </m:den>
                </m:f>
              </m:oMath>
            </m:oMathPara>
          </w:p>
        </w:tc>
        <w:tc>
          <w:tcPr>
            <w:tcW w:w="1133" w:type="dxa"/>
          </w:tcPr>
          <w:p w14:paraId="5779DC03" w14:textId="42993A20" w:rsidR="00B8062F" w:rsidRDefault="00311D17" w:rsidP="00311D17">
            <w:pPr>
              <w:pStyle w:val="Caption"/>
            </w:pPr>
            <w:r>
              <w:t>(</w:t>
            </w:r>
            <w:fldSimple w:instr=" SEQ ( \* ARABIC ">
              <w:r>
                <w:rPr>
                  <w:noProof/>
                </w:rPr>
                <w:t>4</w:t>
              </w:r>
            </w:fldSimple>
            <w:r>
              <w:t>)</w:t>
            </w:r>
          </w:p>
        </w:tc>
      </w:tr>
    </w:tbl>
    <w:p w14:paraId="35265906" w14:textId="02413C0A" w:rsidR="00311D17" w:rsidRDefault="00827A8C" w:rsidP="00311D17">
      <w:pPr>
        <w:rPr>
          <w:rFonts w:eastAsiaTheme="minorEastAsia"/>
          <w:lang w:val="en-GB"/>
        </w:rPr>
      </w:pPr>
      <w:r>
        <w:t xml:space="preserve">Based on the normalized depth and wetted perimeter the coefficients </w:t>
      </w:r>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1</m:t>
            </m:r>
          </m:sub>
        </m:sSub>
      </m:oMath>
      <w:r>
        <w:rPr>
          <w:rFonts w:eastAsiaTheme="minorEastAsia"/>
          <w:lang w:val="en-GB"/>
        </w:rPr>
        <w:t xml:space="preserve"> and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m:t>
            </m:r>
          </m:sub>
        </m:sSub>
      </m:oMath>
      <w:r>
        <w:rPr>
          <w:rFonts w:eastAsiaTheme="minorEastAsia"/>
          <w:lang w:val="en-GB"/>
        </w:rPr>
        <w:t xml:space="preserve"> are estimated from the following table</w:t>
      </w:r>
    </w:p>
    <w:p w14:paraId="51262A3C" w14:textId="61C44D34" w:rsidR="00827A8C" w:rsidRDefault="00827A8C" w:rsidP="00311D17">
      <w:r w:rsidRPr="00C8508B">
        <w:rPr>
          <w:rFonts w:eastAsiaTheme="minorEastAsia"/>
          <w:b/>
          <w:bCs/>
          <w:noProof/>
          <w:sz w:val="28"/>
          <w:szCs w:val="28"/>
        </w:rPr>
        <w:drawing>
          <wp:inline distT="0" distB="0" distL="0" distR="0" wp14:anchorId="42D2B542" wp14:editId="28807800">
            <wp:extent cx="3840480" cy="1630185"/>
            <wp:effectExtent l="0" t="0" r="7620" b="825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3"/>
                    <a:stretch>
                      <a:fillRect/>
                    </a:stretch>
                  </pic:blipFill>
                  <pic:spPr>
                    <a:xfrm>
                      <a:off x="0" y="0"/>
                      <a:ext cx="3858061" cy="1637648"/>
                    </a:xfrm>
                    <a:prstGeom prst="rect">
                      <a:avLst/>
                    </a:prstGeom>
                  </pic:spPr>
                </pic:pic>
              </a:graphicData>
            </a:graphic>
          </wp:inline>
        </w:drawing>
      </w:r>
    </w:p>
    <w:p w14:paraId="1CC47563" w14:textId="18E11BC8" w:rsidR="00311D17" w:rsidRPr="00311D17" w:rsidRDefault="00311D17" w:rsidP="00311D17">
      <w:r>
        <w:t>The</w:t>
      </w:r>
      <w:r w:rsidR="00983683">
        <w:t xml:space="preserve"> flat isotropic conductance</w:t>
      </w:r>
      <w:r>
        <w:t xml:space="preserve"> </w:t>
      </w:r>
      <m:oMath>
        <m:sSub>
          <m:sSubPr>
            <m:ctrlPr>
              <w:rPr>
                <w:rFonts w:ascii="Cambria Math" w:eastAsiaTheme="minorEastAsia" w:hAnsi="Cambria Math"/>
                <w:i/>
                <w:lang w:val="en-GB"/>
              </w:rPr>
            </m:ctrlPr>
          </m:sSubPr>
          <m:e>
            <m:r>
              <m:rPr>
                <m:sty m:val="p"/>
              </m:rPr>
              <w:rPr>
                <w:rFonts w:ascii="Cambria Math" w:eastAsiaTheme="minorEastAsia" w:hAnsi="Cambria Math"/>
                <w:lang w:val="el-GR"/>
              </w:rPr>
              <m:t>Γ</m:t>
            </m:r>
          </m:e>
          <m:sub>
            <m:r>
              <w:rPr>
                <w:rFonts w:ascii="Cambria Math" w:eastAsiaTheme="minorEastAsia" w:hAnsi="Cambria Math"/>
                <w:lang w:val="en-GB"/>
              </w:rPr>
              <m:t>iso</m:t>
            </m:r>
          </m:sub>
        </m:sSub>
      </m:oMath>
      <w:r w:rsidR="00983683">
        <w:rPr>
          <w:rFonts w:eastAsiaTheme="minorEastAsia"/>
          <w:lang w:val="en-GB"/>
        </w:rPr>
        <w:t xml:space="preserve"> is a function of </w:t>
      </w:r>
      <w:r w:rsidR="00827A8C">
        <w:rPr>
          <w:rFonts w:eastAsiaTheme="minorEastAsia"/>
          <w:lang w:val="en-GB"/>
        </w:rPr>
        <w:t xml:space="preserve">the parameters </w:t>
      </w:r>
      <m:oMath>
        <m:r>
          <w:rPr>
            <w:rFonts w:ascii="Cambria Math" w:eastAsiaTheme="minorEastAsia" w:hAnsi="Cambria Math"/>
            <w:lang w:val="en-GB"/>
          </w:rPr>
          <m:t>κ</m:t>
        </m:r>
      </m:oMath>
      <w:r w:rsidR="00827A8C">
        <w:rPr>
          <w:rFonts w:eastAsiaTheme="minorEastAsia"/>
          <w:lang w:val="en-GB"/>
        </w:rPr>
        <w:t xml:space="preserve"> and </w:t>
      </w:r>
      <m:oMath>
        <m:sSub>
          <m:sSubPr>
            <m:ctrlPr>
              <w:rPr>
                <w:rFonts w:ascii="Cambria Math" w:eastAsiaTheme="minorEastAsia" w:hAnsi="Cambria Math"/>
                <w:i/>
                <w:lang w:val="en-GB"/>
              </w:rPr>
            </m:ctrlPr>
          </m:sSubPr>
          <m:e>
            <m:r>
              <m:rPr>
                <m:sty m:val="p"/>
              </m:rPr>
              <w:rPr>
                <w:rFonts w:ascii="Cambria Math" w:eastAsiaTheme="minorEastAsia" w:hAnsi="Cambria Math"/>
                <w:lang w:val="el-GR"/>
              </w:rPr>
              <m:t>Γ</m:t>
            </m:r>
          </m:e>
          <m:sub>
            <m:r>
              <w:rPr>
                <w:rFonts w:ascii="Cambria Math" w:eastAsiaTheme="minorEastAsia" w:hAnsi="Cambria Math"/>
                <w:lang w:val="en-GB"/>
              </w:rPr>
              <m:t>flat</m:t>
            </m:r>
          </m:sub>
        </m:sSub>
      </m:oMath>
      <w:r>
        <w:rPr>
          <w:rFonts w:eastAsiaTheme="minorEastAsia"/>
          <w:lang w:val="en-GB"/>
        </w:rPr>
        <w:t xml:space="preserve"> </w:t>
      </w:r>
      <w:r w:rsidR="00AB4739">
        <w:rPr>
          <w:rFonts w:eastAsiaTheme="minorEastAsia"/>
          <w:lang w:val="en-GB"/>
        </w:rPr>
        <w:t xml:space="preserve">and the coefficients </w:t>
      </w:r>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1</m:t>
            </m:r>
          </m:sub>
        </m:sSub>
      </m:oMath>
      <w:r w:rsidR="00AB4739">
        <w:rPr>
          <w:rFonts w:eastAsiaTheme="minorEastAsia"/>
          <w:lang w:val="en-GB"/>
        </w:rPr>
        <w:t xml:space="preserve"> and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m:t>
            </m:r>
          </m:sub>
        </m:sSub>
      </m:oMath>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946"/>
        <w:gridCol w:w="1133"/>
      </w:tblGrid>
      <w:tr w:rsidR="00983683" w14:paraId="45F5E732" w14:textId="77777777" w:rsidTr="00F73915">
        <w:trPr>
          <w:jc w:val="center"/>
        </w:trPr>
        <w:tc>
          <w:tcPr>
            <w:tcW w:w="1271" w:type="dxa"/>
          </w:tcPr>
          <w:p w14:paraId="756F7B4D" w14:textId="77777777" w:rsidR="00983683" w:rsidRDefault="00983683" w:rsidP="005607C9">
            <w:pPr>
              <w:spacing w:line="360" w:lineRule="auto"/>
              <w:jc w:val="center"/>
            </w:pPr>
          </w:p>
        </w:tc>
        <w:tc>
          <w:tcPr>
            <w:tcW w:w="6946" w:type="dxa"/>
          </w:tcPr>
          <w:p w14:paraId="50DA302F" w14:textId="2D6215CA" w:rsidR="00983683" w:rsidRPr="00983683" w:rsidRDefault="00983683" w:rsidP="00983683">
            <w:pPr>
              <w:rPr>
                <w:rFonts w:eastAsiaTheme="minorEastAsia"/>
                <w:lang w:val="en-GB"/>
              </w:rPr>
            </w:pPr>
            <m:oMathPara>
              <m:oMath>
                <m:r>
                  <w:rPr>
                    <w:rFonts w:ascii="Cambria Math" w:eastAsiaTheme="minorEastAsia" w:hAnsi="Cambria Math"/>
                    <w:lang w:val="en-GB"/>
                  </w:rPr>
                  <m:t>κ=</m:t>
                </m:r>
                <m:sSup>
                  <m:sSupPr>
                    <m:ctrlPr>
                      <w:rPr>
                        <w:rFonts w:ascii="Cambria Math" w:eastAsiaTheme="minorEastAsia" w:hAnsi="Cambria Math"/>
                        <w:i/>
                        <w:lang w:val="en-GB"/>
                      </w:rPr>
                    </m:ctrlPr>
                  </m:sSupPr>
                  <m:e>
                    <m:r>
                      <w:rPr>
                        <w:rFonts w:ascii="Cambria Math" w:eastAsiaTheme="minorEastAsia" w:hAnsi="Cambria Math"/>
                        <w:lang w:val="en-GB"/>
                      </w:rPr>
                      <m:t>e</m:t>
                    </m:r>
                  </m:e>
                  <m:sup>
                    <m:r>
                      <w:rPr>
                        <w:rFonts w:ascii="Cambria Math" w:eastAsiaTheme="minorEastAsia" w:hAnsi="Cambria Math"/>
                        <w:lang w:val="en-GB"/>
                      </w:rPr>
                      <m:t>-</m:t>
                    </m:r>
                    <m:r>
                      <w:rPr>
                        <w:rFonts w:ascii="Cambria Math" w:eastAsiaTheme="minorEastAsia" w:hAnsi="Cambria Math"/>
                        <w:lang w:val="el-GR"/>
                      </w:rPr>
                      <m:t>π</m:t>
                    </m:r>
                    <m:f>
                      <m:fPr>
                        <m:ctrlPr>
                          <w:rPr>
                            <w:rFonts w:ascii="Cambria Math" w:eastAsiaTheme="minorEastAsia" w:hAnsi="Cambria Math"/>
                            <w:i/>
                            <w:lang w:val="en-GB"/>
                          </w:rPr>
                        </m:ctrlPr>
                      </m:fPr>
                      <m:num>
                        <m:sSubSup>
                          <m:sSubSupPr>
                            <m:ctrlPr>
                              <w:rPr>
                                <w:rFonts w:ascii="Cambria Math" w:hAnsi="Cambria Math"/>
                                <w:i/>
                                <w:lang w:val="en-GB"/>
                              </w:rPr>
                            </m:ctrlPr>
                          </m:sSubSupPr>
                          <m:e>
                            <m:r>
                              <w:rPr>
                                <w:rFonts w:ascii="Cambria Math" w:hAnsi="Cambria Math"/>
                                <w:lang w:val="en-GB"/>
                              </w:rPr>
                              <m:t>W</m:t>
                            </m:r>
                          </m:e>
                          <m:sub>
                            <m:r>
                              <w:rPr>
                                <w:rFonts w:ascii="Cambria Math" w:hAnsi="Cambria Math"/>
                                <w:lang w:val="en-GB"/>
                              </w:rPr>
                              <m:t>p</m:t>
                            </m:r>
                          </m:sub>
                          <m:sup>
                            <m:r>
                              <w:rPr>
                                <w:rFonts w:ascii="Cambria Math" w:hAnsi="Cambria Math"/>
                                <w:lang w:val="en-GB"/>
                              </w:rPr>
                              <m:t>N</m:t>
                            </m:r>
                          </m:sup>
                        </m:sSubSup>
                      </m:num>
                      <m:den>
                        <m:r>
                          <w:rPr>
                            <w:rFonts w:ascii="Cambria Math" w:eastAsiaTheme="minorEastAsia" w:hAnsi="Cambria Math"/>
                            <w:lang w:val="en-GB"/>
                          </w:rPr>
                          <m:t>2</m:t>
                        </m:r>
                      </m:den>
                    </m:f>
                  </m:sup>
                </m:sSup>
              </m:oMath>
            </m:oMathPara>
          </w:p>
        </w:tc>
        <w:tc>
          <w:tcPr>
            <w:tcW w:w="1133" w:type="dxa"/>
          </w:tcPr>
          <w:p w14:paraId="5D77549D" w14:textId="73448C84" w:rsidR="00983683" w:rsidRDefault="00983683" w:rsidP="005607C9">
            <w:pPr>
              <w:pStyle w:val="Caption"/>
            </w:pPr>
            <w:r>
              <w:t>(</w:t>
            </w:r>
            <w:fldSimple w:instr=" SEQ ( \* ARABIC ">
              <w:r>
                <w:rPr>
                  <w:noProof/>
                </w:rPr>
                <w:t>5</w:t>
              </w:r>
            </w:fldSimple>
            <w:r>
              <w:t xml:space="preserve">) </w:t>
            </w:r>
          </w:p>
        </w:tc>
      </w:tr>
      <w:tr w:rsidR="00983683" w14:paraId="06A45E04" w14:textId="77777777" w:rsidTr="00F73915">
        <w:trPr>
          <w:trHeight w:val="841"/>
          <w:jc w:val="center"/>
        </w:trPr>
        <w:tc>
          <w:tcPr>
            <w:tcW w:w="1271" w:type="dxa"/>
          </w:tcPr>
          <w:p w14:paraId="05B3530B" w14:textId="77777777" w:rsidR="00983683" w:rsidRDefault="00983683" w:rsidP="005607C9">
            <w:pPr>
              <w:spacing w:line="360" w:lineRule="auto"/>
              <w:jc w:val="center"/>
            </w:pPr>
          </w:p>
        </w:tc>
        <w:tc>
          <w:tcPr>
            <w:tcW w:w="6946" w:type="dxa"/>
          </w:tcPr>
          <w:p w14:paraId="4B85735C" w14:textId="5CCDD084" w:rsidR="00983683" w:rsidRPr="00827A8C" w:rsidRDefault="00F00DE1" w:rsidP="00827A8C">
            <w:pPr>
              <w:rPr>
                <w:rFonts w:eastAsiaTheme="minorEastAsia"/>
                <w:lang w:val="en-GB"/>
              </w:rPr>
            </w:pPr>
            <m:oMathPara>
              <m:oMath>
                <m:sSub>
                  <m:sSubPr>
                    <m:ctrlPr>
                      <w:rPr>
                        <w:rFonts w:ascii="Cambria Math" w:eastAsiaTheme="minorEastAsia" w:hAnsi="Cambria Math"/>
                        <w:i/>
                        <w:lang w:val="en-GB"/>
                      </w:rPr>
                    </m:ctrlPr>
                  </m:sSubPr>
                  <m:e>
                    <m:r>
                      <m:rPr>
                        <m:sty m:val="p"/>
                      </m:rPr>
                      <w:rPr>
                        <w:rFonts w:ascii="Cambria Math" w:eastAsiaTheme="minorEastAsia" w:hAnsi="Cambria Math"/>
                        <w:lang w:val="el-GR"/>
                      </w:rPr>
                      <m:t>Γ</m:t>
                    </m:r>
                  </m:e>
                  <m:sub>
                    <m:r>
                      <w:rPr>
                        <w:rFonts w:ascii="Cambria Math" w:eastAsiaTheme="minorEastAsia" w:hAnsi="Cambria Math"/>
                        <w:lang w:val="en-GB"/>
                      </w:rPr>
                      <m:t>flat</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
                      <m:dPr>
                        <m:ctrlPr>
                          <w:rPr>
                            <w:rFonts w:ascii="Cambria Math" w:eastAsiaTheme="minorEastAsia" w:hAnsi="Cambria Math"/>
                            <w:i/>
                            <w:lang w:val="en-GB"/>
                          </w:rPr>
                        </m:ctrlPr>
                      </m:dPr>
                      <m:e>
                        <m:r>
                          <w:rPr>
                            <w:rFonts w:ascii="Cambria Math" w:eastAsiaTheme="minorEastAsia" w:hAnsi="Cambria Math"/>
                            <w:lang w:val="en-GB"/>
                          </w:rPr>
                          <m:t>1+</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π</m:t>
                            </m:r>
                          </m:den>
                        </m:f>
                        <m:func>
                          <m:funcPr>
                            <m:ctrlPr>
                              <w:rPr>
                                <w:rFonts w:ascii="Cambria Math" w:eastAsiaTheme="minorEastAsia" w:hAnsi="Cambria Math"/>
                                <w:i/>
                                <w:lang w:val="en-GB"/>
                              </w:rPr>
                            </m:ctrlPr>
                          </m:funcPr>
                          <m:fName>
                            <m:r>
                              <m:rPr>
                                <m:sty m:val="p"/>
                              </m:rPr>
                              <w:rPr>
                                <w:rFonts w:ascii="Cambria Math" w:eastAsiaTheme="minorEastAsia" w:hAnsi="Cambria Math"/>
                                <w:lang w:val="en-GB"/>
                              </w:rPr>
                              <m:t>ln</m:t>
                            </m:r>
                          </m:fName>
                          <m:e>
                            <m:d>
                              <m:dPr>
                                <m:ctrlPr>
                                  <w:rPr>
                                    <w:rFonts w:ascii="Cambria Math" w:eastAsiaTheme="minorEastAsia" w:hAnsi="Cambria Math"/>
                                    <w:i/>
                                    <w:lang w:val="en-GB"/>
                                  </w:rPr>
                                </m:ctrlPr>
                              </m:dPr>
                              <m:e>
                                <m:f>
                                  <m:fPr>
                                    <m:ctrlPr>
                                      <w:rPr>
                                        <w:rFonts w:ascii="Cambria Math" w:eastAsiaTheme="minorEastAsia" w:hAnsi="Cambria Math"/>
                                        <w:i/>
                                        <w:lang w:val="en-GB"/>
                                      </w:rPr>
                                    </m:ctrlPr>
                                  </m:fPr>
                                  <m:num>
                                    <m:r>
                                      <w:rPr>
                                        <w:rFonts w:ascii="Cambria Math" w:eastAsiaTheme="minorEastAsia" w:hAnsi="Cambria Math"/>
                                        <w:lang w:val="en-GB"/>
                                      </w:rPr>
                                      <m:t>2</m:t>
                                    </m:r>
                                  </m:num>
                                  <m:den>
                                    <m:r>
                                      <w:rPr>
                                        <w:rFonts w:ascii="Cambria Math" w:eastAsiaTheme="minorEastAsia" w:hAnsi="Cambria Math"/>
                                        <w:lang w:val="en-GB"/>
                                      </w:rPr>
                                      <m:t>1-κ</m:t>
                                    </m:r>
                                  </m:den>
                                </m:f>
                              </m:e>
                            </m:d>
                          </m:e>
                        </m:func>
                      </m:e>
                    </m:d>
                  </m:den>
                </m:f>
              </m:oMath>
            </m:oMathPara>
          </w:p>
        </w:tc>
        <w:tc>
          <w:tcPr>
            <w:tcW w:w="1133" w:type="dxa"/>
          </w:tcPr>
          <w:p w14:paraId="59A76A42" w14:textId="6AF68D00" w:rsidR="00983683" w:rsidRDefault="00983683" w:rsidP="005607C9">
            <w:pPr>
              <w:pStyle w:val="Caption"/>
            </w:pPr>
            <w:r>
              <w:t>(</w:t>
            </w:r>
            <w:fldSimple w:instr=" SEQ ( \* ARABIC ">
              <w:r>
                <w:rPr>
                  <w:noProof/>
                </w:rPr>
                <w:t>6</w:t>
              </w:r>
            </w:fldSimple>
            <w:r>
              <w:t>)</w:t>
            </w:r>
          </w:p>
        </w:tc>
      </w:tr>
      <w:tr w:rsidR="00827A8C" w14:paraId="6AEE23D7" w14:textId="77777777" w:rsidTr="00F73915">
        <w:trPr>
          <w:jc w:val="center"/>
        </w:trPr>
        <w:tc>
          <w:tcPr>
            <w:tcW w:w="1271" w:type="dxa"/>
          </w:tcPr>
          <w:p w14:paraId="1594FCA9" w14:textId="77777777" w:rsidR="00827A8C" w:rsidRDefault="00827A8C" w:rsidP="00827A8C">
            <w:pPr>
              <w:spacing w:line="360" w:lineRule="auto"/>
              <w:jc w:val="center"/>
            </w:pPr>
          </w:p>
        </w:tc>
        <w:tc>
          <w:tcPr>
            <w:tcW w:w="6946" w:type="dxa"/>
          </w:tcPr>
          <w:p w14:paraId="0FAD9BDD" w14:textId="1FBAA3C2" w:rsidR="00827A8C" w:rsidRPr="00827A8C" w:rsidRDefault="00F00DE1" w:rsidP="00827A8C">
            <w:pPr>
              <w:rPr>
                <w:rFonts w:eastAsiaTheme="minorEastAsia"/>
                <w:lang w:val="en-GB"/>
              </w:rPr>
            </w:pPr>
            <m:oMathPara>
              <m:oMath>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iso</m:t>
                    </m:r>
                  </m:sub>
                </m:sSub>
                <m:r>
                  <w:rPr>
                    <w:rFonts w:ascii="Cambria Math" w:eastAsiaTheme="minorEastAsia" w:hAnsi="Cambria Math"/>
                    <w:lang w:val="en-GB"/>
                  </w:rPr>
                  <m:t>=</m:t>
                </m:r>
                <m:sSub>
                  <m:sSubPr>
                    <m:ctrlPr>
                      <w:rPr>
                        <w:rFonts w:ascii="Cambria Math" w:eastAsiaTheme="minorEastAsia" w:hAnsi="Cambria Math"/>
                        <w:i/>
                        <w:lang w:val="en-GB"/>
                      </w:rPr>
                    </m:ctrlPr>
                  </m:sSubPr>
                  <m:e>
                    <m:r>
                      <m:rPr>
                        <m:sty m:val="p"/>
                      </m:rPr>
                      <w:rPr>
                        <w:rFonts w:ascii="Cambria Math" w:eastAsiaTheme="minorEastAsia" w:hAnsi="Cambria Math"/>
                        <w:lang w:val="el-GR"/>
                      </w:rPr>
                      <m:t>Γ</m:t>
                    </m:r>
                  </m:e>
                  <m:sub>
                    <m:r>
                      <w:rPr>
                        <w:rFonts w:ascii="Cambria Math" w:eastAsiaTheme="minorEastAsia" w:hAnsi="Cambria Math"/>
                        <w:lang w:val="en-GB"/>
                      </w:rPr>
                      <m:t>flat</m:t>
                    </m:r>
                  </m:sub>
                </m:sSub>
                <m:d>
                  <m:dPr>
                    <m:ctrlPr>
                      <w:rPr>
                        <w:rFonts w:ascii="Cambria Math" w:eastAsiaTheme="minorEastAsia" w:hAnsi="Cambria Math"/>
                        <w:i/>
                        <w:lang w:val="en-GB"/>
                      </w:rPr>
                    </m:ctrlPr>
                  </m:dPr>
                  <m:e>
                    <m:r>
                      <w:rPr>
                        <w:rFonts w:ascii="Cambria Math" w:eastAsiaTheme="minorEastAsia" w:hAnsi="Cambria Math"/>
                        <w:lang w:val="en-GB"/>
                      </w:rPr>
                      <m:t>1+</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1</m:t>
                        </m:r>
                      </m:sub>
                    </m:sSub>
                    <m:sSubSup>
                      <m:sSubSupPr>
                        <m:ctrlPr>
                          <w:rPr>
                            <w:rFonts w:ascii="Cambria Math" w:hAnsi="Cambria Math"/>
                            <w:i/>
                            <w:lang w:val="en-GB"/>
                          </w:rPr>
                        </m:ctrlPr>
                      </m:sSubSupPr>
                      <m:e>
                        <m:r>
                          <w:rPr>
                            <w:rFonts w:ascii="Cambria Math" w:hAnsi="Cambria Math"/>
                            <w:lang w:val="en-GB"/>
                          </w:rPr>
                          <m:t>D</m:t>
                        </m:r>
                      </m:e>
                      <m:sub>
                        <m:r>
                          <w:rPr>
                            <w:rFonts w:ascii="Cambria Math" w:hAnsi="Cambria Math"/>
                            <w:lang w:val="en-GB"/>
                          </w:rPr>
                          <m:t>p</m:t>
                        </m:r>
                      </m:sub>
                      <m:sup>
                        <m:r>
                          <w:rPr>
                            <w:rFonts w:ascii="Cambria Math" w:hAnsi="Cambria Math"/>
                            <w:lang w:val="en-GB"/>
                          </w:rPr>
                          <m:t>N</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m:t>
                        </m:r>
                      </m:sub>
                    </m:sSub>
                    <m:sSubSup>
                      <m:sSubSupPr>
                        <m:ctrlPr>
                          <w:rPr>
                            <w:rFonts w:ascii="Cambria Math" w:hAnsi="Cambria Math"/>
                            <w:i/>
                            <w:lang w:val="en-GB"/>
                          </w:rPr>
                        </m:ctrlPr>
                      </m:sSubSupPr>
                      <m:e>
                        <m:r>
                          <w:rPr>
                            <w:rFonts w:ascii="Cambria Math" w:hAnsi="Cambria Math"/>
                            <w:lang w:val="en-GB"/>
                          </w:rPr>
                          <m:t>D</m:t>
                        </m:r>
                      </m:e>
                      <m:sub>
                        <m:r>
                          <w:rPr>
                            <w:rFonts w:ascii="Cambria Math" w:hAnsi="Cambria Math"/>
                            <w:lang w:val="en-GB"/>
                          </w:rPr>
                          <m:t>p</m:t>
                        </m:r>
                      </m:sub>
                      <m:sup>
                        <m:r>
                          <w:rPr>
                            <w:rFonts w:ascii="Cambria Math" w:hAnsi="Cambria Math"/>
                            <w:lang w:val="en-GB"/>
                          </w:rPr>
                          <m:t>N</m:t>
                        </m:r>
                      </m:sup>
                    </m:sSubSup>
                    <m:sSubSup>
                      <m:sSubSupPr>
                        <m:ctrlPr>
                          <w:rPr>
                            <w:rFonts w:ascii="Cambria Math" w:hAnsi="Cambria Math"/>
                            <w:i/>
                            <w:lang w:val="en-GB"/>
                          </w:rPr>
                        </m:ctrlPr>
                      </m:sSubSupPr>
                      <m:e>
                        <m:r>
                          <w:rPr>
                            <w:rFonts w:ascii="Cambria Math" w:hAnsi="Cambria Math"/>
                            <w:lang w:val="en-GB"/>
                          </w:rPr>
                          <m:t>D</m:t>
                        </m:r>
                      </m:e>
                      <m:sub>
                        <m:r>
                          <w:rPr>
                            <w:rFonts w:ascii="Cambria Math" w:hAnsi="Cambria Math"/>
                            <w:lang w:val="en-GB"/>
                          </w:rPr>
                          <m:t>p</m:t>
                        </m:r>
                      </m:sub>
                      <m:sup>
                        <m:r>
                          <w:rPr>
                            <w:rFonts w:ascii="Cambria Math" w:hAnsi="Cambria Math"/>
                            <w:lang w:val="en-GB"/>
                          </w:rPr>
                          <m:t>N</m:t>
                        </m:r>
                      </m:sup>
                    </m:sSubSup>
                  </m:e>
                </m:d>
              </m:oMath>
            </m:oMathPara>
          </w:p>
        </w:tc>
        <w:tc>
          <w:tcPr>
            <w:tcW w:w="1133" w:type="dxa"/>
          </w:tcPr>
          <w:p w14:paraId="1241372B" w14:textId="2003C957" w:rsidR="00827A8C" w:rsidRDefault="00827A8C" w:rsidP="00827A8C">
            <w:pPr>
              <w:pStyle w:val="Caption"/>
            </w:pPr>
            <w:r>
              <w:t>(</w:t>
            </w:r>
            <w:fldSimple w:instr=" SEQ ( \* ARABIC ">
              <w:r>
                <w:rPr>
                  <w:noProof/>
                </w:rPr>
                <w:t>7</w:t>
              </w:r>
            </w:fldSimple>
            <w:r>
              <w:t>)</w:t>
            </w:r>
          </w:p>
        </w:tc>
      </w:tr>
    </w:tbl>
    <w:p w14:paraId="6CB902D6" w14:textId="0EF392F6" w:rsidR="00311D17" w:rsidRDefault="00311D17" w:rsidP="00311D17"/>
    <w:p w14:paraId="3159AFE6" w14:textId="5BADA012" w:rsidR="00AB4739" w:rsidRDefault="00AB4739" w:rsidP="00311D17">
      <w:r>
        <w:t>Approximate the</w:t>
      </w:r>
      <w:r w:rsidR="009D42D7">
        <w:t xml:space="preserve"> equivalent</w:t>
      </w:r>
      <w:r>
        <w:t xml:space="preserve"> river width using the assumption of the rectangular river cross section: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946"/>
        <w:gridCol w:w="1133"/>
      </w:tblGrid>
      <w:tr w:rsidR="00AB4739" w14:paraId="0B809D5A" w14:textId="77777777" w:rsidTr="005607C9">
        <w:trPr>
          <w:jc w:val="center"/>
        </w:trPr>
        <w:tc>
          <w:tcPr>
            <w:tcW w:w="1271" w:type="dxa"/>
          </w:tcPr>
          <w:p w14:paraId="2E6568EF" w14:textId="77777777" w:rsidR="00AB4739" w:rsidRDefault="00AB4739" w:rsidP="005607C9">
            <w:pPr>
              <w:spacing w:line="360" w:lineRule="auto"/>
              <w:jc w:val="center"/>
            </w:pPr>
          </w:p>
        </w:tc>
        <w:tc>
          <w:tcPr>
            <w:tcW w:w="6946" w:type="dxa"/>
          </w:tcPr>
          <w:p w14:paraId="03776DDF" w14:textId="539C41DD" w:rsidR="00AB4739" w:rsidRDefault="00F00DE1" w:rsidP="005607C9">
            <w:pPr>
              <w:spacing w:line="360" w:lineRule="auto"/>
              <w:jc w:val="center"/>
            </w:pPr>
            <m:oMathPara>
              <m:oMath>
                <m:sSub>
                  <m:sSubPr>
                    <m:ctrlPr>
                      <w:rPr>
                        <w:rFonts w:ascii="Cambria Math" w:eastAsiaTheme="minorEastAsia" w:hAnsi="Cambria Math"/>
                        <w:i/>
                        <w:lang w:val="en-GB"/>
                      </w:rPr>
                    </m:ctrlPr>
                  </m:sSubPr>
                  <m:e>
                    <m:r>
                      <w:rPr>
                        <w:rFonts w:ascii="Cambria Math" w:eastAsiaTheme="minorEastAsia" w:hAnsi="Cambria Math"/>
                        <w:lang w:val="en-GB"/>
                      </w:rPr>
                      <m:t>W</m:t>
                    </m:r>
                  </m:e>
                  <m:sub>
                    <m:r>
                      <w:rPr>
                        <w:rFonts w:ascii="Cambria Math" w:eastAsiaTheme="minorEastAsia" w:hAnsi="Cambria Math"/>
                        <w:lang w:val="en-GB"/>
                      </w:rPr>
                      <m:t>riv</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W</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2H</m:t>
                    </m:r>
                  </m:e>
                  <m:sub>
                    <m:r>
                      <w:rPr>
                        <w:rFonts w:ascii="Cambria Math" w:eastAsiaTheme="minorEastAsia" w:hAnsi="Cambria Math"/>
                        <w:lang w:val="en-GB"/>
                      </w:rPr>
                      <m:t>stg</m:t>
                    </m:r>
                  </m:sub>
                </m:sSub>
              </m:oMath>
            </m:oMathPara>
          </w:p>
        </w:tc>
        <w:tc>
          <w:tcPr>
            <w:tcW w:w="1133" w:type="dxa"/>
          </w:tcPr>
          <w:p w14:paraId="17BEBDB6" w14:textId="560C4515" w:rsidR="00AB4739" w:rsidRDefault="00AB4739" w:rsidP="005607C9">
            <w:pPr>
              <w:pStyle w:val="Caption"/>
            </w:pPr>
            <w:r>
              <w:t>(</w:t>
            </w:r>
            <w:fldSimple w:instr=" SEQ ( \* ARABIC ">
              <w:r>
                <w:rPr>
                  <w:noProof/>
                </w:rPr>
                <w:t>8</w:t>
              </w:r>
            </w:fldSimple>
            <w:r>
              <w:t>)</w:t>
            </w:r>
          </w:p>
        </w:tc>
      </w:tr>
    </w:tbl>
    <w:p w14:paraId="762B25D8" w14:textId="7E09905E" w:rsidR="00AB4739" w:rsidRDefault="00AB4739" w:rsidP="00311D17">
      <w:pPr>
        <w:rPr>
          <w:rFonts w:eastAsiaTheme="minorEastAsia"/>
          <w:lang w:val="en-GB"/>
        </w:rPr>
      </w:pPr>
      <w:r>
        <w:t xml:space="preserve">Which is then used to calculate the </w:t>
      </w:r>
      <m:oMath>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safe</m:t>
            </m:r>
          </m:sub>
        </m:sSub>
      </m:oMath>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946"/>
        <w:gridCol w:w="1133"/>
      </w:tblGrid>
      <w:tr w:rsidR="009D42D7" w14:paraId="1BE62EEB" w14:textId="77777777" w:rsidTr="005607C9">
        <w:trPr>
          <w:jc w:val="center"/>
        </w:trPr>
        <w:tc>
          <w:tcPr>
            <w:tcW w:w="1271" w:type="dxa"/>
          </w:tcPr>
          <w:p w14:paraId="5F664D35" w14:textId="77777777" w:rsidR="009D42D7" w:rsidRDefault="009D42D7" w:rsidP="005607C9">
            <w:pPr>
              <w:spacing w:line="360" w:lineRule="auto"/>
              <w:jc w:val="center"/>
            </w:pPr>
          </w:p>
        </w:tc>
        <w:tc>
          <w:tcPr>
            <w:tcW w:w="6946" w:type="dxa"/>
          </w:tcPr>
          <w:p w14:paraId="72ACDBFE" w14:textId="7E3ACF31" w:rsidR="009D42D7" w:rsidRDefault="00F00DE1" w:rsidP="005607C9">
            <w:pPr>
              <w:spacing w:line="360" w:lineRule="auto"/>
              <w:jc w:val="center"/>
            </w:pPr>
            <m:oMathPara>
              <m:oMath>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safe</m:t>
                    </m:r>
                  </m:sub>
                </m:sSub>
                <m:r>
                  <w:rPr>
                    <w:rFonts w:ascii="Cambria Math" w:eastAsiaTheme="minorEastAsia" w:hAnsi="Cambria Math"/>
                    <w:lang w:val="en-GB"/>
                  </w:rPr>
                  <m:t>=0.5</m:t>
                </m:r>
                <m:sSub>
                  <m:sSubPr>
                    <m:ctrlPr>
                      <w:rPr>
                        <w:rFonts w:ascii="Cambria Math" w:eastAsiaTheme="minorEastAsia" w:hAnsi="Cambria Math"/>
                        <w:i/>
                        <w:lang w:val="en-GB"/>
                      </w:rPr>
                    </m:ctrlPr>
                  </m:sSubPr>
                  <m:e>
                    <m:r>
                      <w:rPr>
                        <w:rFonts w:ascii="Cambria Math" w:eastAsiaTheme="minorEastAsia" w:hAnsi="Cambria Math"/>
                        <w:lang w:val="en-GB"/>
                      </w:rPr>
                      <m:t>W</m:t>
                    </m:r>
                  </m:e>
                  <m:sub>
                    <m:r>
                      <w:rPr>
                        <w:rFonts w:ascii="Cambria Math" w:eastAsiaTheme="minorEastAsia" w:hAnsi="Cambria Math"/>
                        <w:lang w:val="en-GB"/>
                      </w:rPr>
                      <m:t>riv</m:t>
                    </m:r>
                  </m:sub>
                </m:sSub>
              </m:oMath>
            </m:oMathPara>
          </w:p>
        </w:tc>
        <w:tc>
          <w:tcPr>
            <w:tcW w:w="1133" w:type="dxa"/>
          </w:tcPr>
          <w:p w14:paraId="6C809522" w14:textId="227AC0E3" w:rsidR="009D42D7" w:rsidRDefault="009D42D7" w:rsidP="005607C9">
            <w:pPr>
              <w:pStyle w:val="Caption"/>
            </w:pPr>
            <w:r>
              <w:t>(</w:t>
            </w:r>
            <w:fldSimple w:instr=" SEQ ( \* ARABIC ">
              <w:r>
                <w:rPr>
                  <w:noProof/>
                </w:rPr>
                <w:t>9</w:t>
              </w:r>
            </w:fldSimple>
            <w:r>
              <w:t>)</w:t>
            </w:r>
          </w:p>
        </w:tc>
      </w:tr>
    </w:tbl>
    <w:p w14:paraId="4FF4520B" w14:textId="05923BD5" w:rsidR="009D42D7" w:rsidRDefault="009D42D7" w:rsidP="00311D17">
      <w:pPr>
        <w:rPr>
          <w:rFonts w:eastAsiaTheme="minorEastAsia"/>
          <w:lang w:val="en-GB"/>
        </w:rPr>
      </w:pPr>
      <w:r>
        <w:t xml:space="preserve">Next Safe calculates a correction </w:t>
      </w:r>
      <m:oMath>
        <m:sSub>
          <m:sSubPr>
            <m:ctrlPr>
              <w:rPr>
                <w:rFonts w:ascii="Cambria Math" w:eastAsiaTheme="minorEastAsia" w:hAnsi="Cambria Math"/>
                <w:i/>
                <w:lang w:val="en-GB"/>
              </w:rPr>
            </m:ctrlPr>
          </m:sSubPr>
          <m:e>
            <m:r>
              <m:rPr>
                <m:sty m:val="p"/>
              </m:rPr>
              <w:rPr>
                <w:rFonts w:ascii="Cambria Math" w:eastAsiaTheme="minorEastAsia" w:hAnsi="Cambria Math"/>
                <w:lang w:val="el-GR"/>
              </w:rPr>
              <m:t>Γ</m:t>
            </m:r>
          </m:e>
          <m:sub>
            <m:r>
              <w:rPr>
                <w:rFonts w:ascii="Cambria Math" w:eastAsiaTheme="minorEastAsia" w:hAnsi="Cambria Math"/>
                <w:lang w:val="en-GB"/>
              </w:rPr>
              <m:t>iso_∆</m:t>
            </m:r>
          </m:sub>
        </m:sSub>
      </m:oMath>
      <w:r>
        <w:rPr>
          <w:rFonts w:eastAsiaTheme="minorEastAsia"/>
          <w:lang w:val="en-GB"/>
        </w:rPr>
        <w:t xml:space="preserve"> </w:t>
      </w:r>
      <w:r>
        <w:t xml:space="preserve">for the isotropic conductance </w:t>
      </w:r>
      <m:oMath>
        <m:sSub>
          <m:sSubPr>
            <m:ctrlPr>
              <w:rPr>
                <w:rFonts w:ascii="Cambria Math" w:eastAsiaTheme="minorEastAsia" w:hAnsi="Cambria Math"/>
                <w:i/>
                <w:lang w:val="en-GB"/>
              </w:rPr>
            </m:ctrlPr>
          </m:sSubPr>
          <m:e>
            <m:r>
              <m:rPr>
                <m:sty m:val="p"/>
              </m:rPr>
              <w:rPr>
                <w:rFonts w:ascii="Cambria Math" w:eastAsiaTheme="minorEastAsia" w:hAnsi="Cambria Math"/>
                <w:lang w:val="el-GR"/>
              </w:rPr>
              <m:t>Γ</m:t>
            </m:r>
          </m:e>
          <m:sub>
            <m:r>
              <w:rPr>
                <w:rFonts w:ascii="Cambria Math" w:eastAsiaTheme="minorEastAsia" w:hAnsi="Cambria Math"/>
                <w:lang w:val="en-GB"/>
              </w:rPr>
              <m:t>iso</m:t>
            </m:r>
          </m:sub>
        </m:sSub>
      </m:oMath>
      <w:r>
        <w:rPr>
          <w:rFonts w:eastAsiaTheme="minorEastAsia"/>
          <w:lang w:val="en-GB"/>
        </w:rPr>
        <w:t xml:space="preserve">. The correction depends on the anisotropy ration. </w:t>
      </w:r>
    </w:p>
    <w:p w14:paraId="560E10DA" w14:textId="4ECD535C" w:rsidR="009D42D7" w:rsidRDefault="009D42D7" w:rsidP="00311D17">
      <w:pPr>
        <w:rPr>
          <w:rFonts w:eastAsiaTheme="minorEastAsia"/>
          <w:lang w:val="en-GB"/>
        </w:rPr>
      </w:pPr>
      <w:r>
        <w:rPr>
          <w:rFonts w:eastAsiaTheme="minorEastAsia"/>
          <w:lang w:val="en-GB"/>
        </w:rPr>
        <w:t xml:space="preserve">For isotropic aquifers the correction </w:t>
      </w:r>
      <w:r w:rsidR="009649D5">
        <w:rPr>
          <w:rFonts w:eastAsiaTheme="minorEastAsia"/>
          <w:lang w:val="en-GB"/>
        </w:rPr>
        <w:t>is given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946"/>
        <w:gridCol w:w="1133"/>
      </w:tblGrid>
      <w:tr w:rsidR="009649D5" w14:paraId="2B8A5932" w14:textId="77777777" w:rsidTr="005607C9">
        <w:trPr>
          <w:jc w:val="center"/>
        </w:trPr>
        <w:tc>
          <w:tcPr>
            <w:tcW w:w="1271" w:type="dxa"/>
          </w:tcPr>
          <w:p w14:paraId="1F55E0CC" w14:textId="77777777" w:rsidR="009649D5" w:rsidRDefault="009649D5" w:rsidP="005607C9">
            <w:pPr>
              <w:spacing w:line="360" w:lineRule="auto"/>
              <w:jc w:val="center"/>
            </w:pPr>
          </w:p>
        </w:tc>
        <w:tc>
          <w:tcPr>
            <w:tcW w:w="6946" w:type="dxa"/>
          </w:tcPr>
          <w:p w14:paraId="3C9DC14F" w14:textId="24B54D2A" w:rsidR="009649D5" w:rsidRPr="00013DD7" w:rsidRDefault="00F00DE1" w:rsidP="00013DD7">
            <w:pPr>
              <w:ind w:left="1440" w:firstLine="720"/>
              <w:rPr>
                <w:rFonts w:eastAsiaTheme="minorEastAsia"/>
                <w:lang w:val="en-GB"/>
              </w:rPr>
            </w:pPr>
            <m:oMathPara>
              <m:oMath>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 xml:space="preserve">iso_Δ </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iso</m:t>
                        </m:r>
                      </m:sub>
                    </m:sSub>
                  </m:num>
                  <m:den>
                    <m:r>
                      <w:rPr>
                        <w:rFonts w:ascii="Cambria Math" w:eastAsiaTheme="minorEastAsia" w:hAnsi="Cambria Math"/>
                        <w:lang w:val="en-GB"/>
                      </w:rPr>
                      <m:t>1+</m:t>
                    </m:r>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iso</m:t>
                        </m:r>
                      </m:sub>
                    </m:sSub>
                    <m:f>
                      <m:fPr>
                        <m:ctrlPr>
                          <w:rPr>
                            <w:rFonts w:ascii="Cambria Math" w:eastAsiaTheme="minorEastAsia" w:hAnsi="Cambria Math"/>
                            <w:i/>
                            <w:lang w:val="en-GB"/>
                          </w:rPr>
                        </m:ctrlPr>
                      </m:fPr>
                      <m:num>
                        <m:r>
                          <m:rPr>
                            <m:sty m:val="p"/>
                          </m:rPr>
                          <w:rPr>
                            <w:rFonts w:ascii="Cambria Math" w:eastAsiaTheme="minorEastAsia" w:hAnsi="Cambria Math"/>
                            <w:lang w:val="en-GB"/>
                          </w:rPr>
                          <m:t>Δ</m:t>
                        </m:r>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aq</m:t>
                            </m:r>
                          </m:sub>
                        </m:sSub>
                      </m:den>
                    </m:f>
                  </m:den>
                </m:f>
              </m:oMath>
            </m:oMathPara>
          </w:p>
        </w:tc>
        <w:tc>
          <w:tcPr>
            <w:tcW w:w="1133" w:type="dxa"/>
          </w:tcPr>
          <w:p w14:paraId="0B0DCD51" w14:textId="764E62D7" w:rsidR="009649D5" w:rsidRDefault="009649D5" w:rsidP="005607C9">
            <w:pPr>
              <w:pStyle w:val="Caption"/>
            </w:pPr>
            <w:r>
              <w:t>(</w:t>
            </w:r>
            <w:fldSimple w:instr=" SEQ ( \* ARABIC ">
              <w:r>
                <w:rPr>
                  <w:noProof/>
                </w:rPr>
                <w:t>10</w:t>
              </w:r>
            </w:fldSimple>
            <w:r>
              <w:t>)</w:t>
            </w:r>
          </w:p>
        </w:tc>
      </w:tr>
    </w:tbl>
    <w:p w14:paraId="3603C551" w14:textId="2B9C2161" w:rsidR="009649D5" w:rsidRDefault="009649D5" w:rsidP="00311D17">
      <w:r>
        <w:t xml:space="preserve">Where </w:t>
      </w:r>
      <m:oMath>
        <m:r>
          <m:rPr>
            <m:sty m:val="p"/>
          </m:rPr>
          <w:rPr>
            <w:rFonts w:ascii="Cambria Math" w:eastAsiaTheme="minorEastAsia" w:hAnsi="Cambria Math"/>
            <w:lang w:val="en-GB"/>
          </w:rPr>
          <m:t>Δ</m:t>
        </m:r>
        <m:r>
          <w:rPr>
            <w:rFonts w:ascii="Cambria Math" w:eastAsiaTheme="minorEastAsia" w:hAnsi="Cambria Math"/>
            <w:lang w:val="en-GB"/>
          </w:rPr>
          <m:t>=0.25</m:t>
        </m:r>
        <m:sSub>
          <m:sSubPr>
            <m:ctrlPr>
              <w:rPr>
                <w:rFonts w:ascii="Cambria Math" w:eastAsiaTheme="minorEastAsia" w:hAnsi="Cambria Math"/>
                <w:i/>
                <w:lang w:val="en-GB"/>
              </w:rPr>
            </m:ctrlPr>
          </m:sSubPr>
          <m:e>
            <m:r>
              <w:rPr>
                <w:rFonts w:ascii="Cambria Math" w:eastAsiaTheme="minorEastAsia" w:hAnsi="Cambria Math"/>
                <w:lang w:val="en-GB"/>
              </w:rPr>
              <m:t>G</m:t>
            </m:r>
          </m:e>
          <m:sub>
            <m:r>
              <w:rPr>
                <w:rFonts w:ascii="Cambria Math" w:eastAsiaTheme="minorEastAsia" w:hAnsi="Cambria Math"/>
                <w:lang w:val="en-GB"/>
              </w:rPr>
              <m:t>safe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safe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2D</m:t>
            </m:r>
          </m:e>
          <m:sub>
            <m:r>
              <w:rPr>
                <w:rFonts w:ascii="Cambria Math" w:eastAsiaTheme="minorEastAsia" w:hAnsi="Cambria Math"/>
                <w:lang w:val="en-GB"/>
              </w:rPr>
              <m:t>aq</m:t>
            </m:r>
          </m:sub>
        </m:sSub>
      </m:oMath>
      <w:r>
        <w:rPr>
          <w:rFonts w:eastAsiaTheme="minorEastAsia"/>
          <w:lang w:val="en-GB"/>
        </w:rPr>
        <w:t>.</w:t>
      </w:r>
    </w:p>
    <w:p w14:paraId="43532AE7" w14:textId="0DD8D230" w:rsidR="00AB4739" w:rsidRDefault="00AB4739" w:rsidP="00311D17"/>
    <w:p w14:paraId="52042A31" w14:textId="312365F3" w:rsidR="00B30301" w:rsidRDefault="00B30301" w:rsidP="00311D17">
      <w:r>
        <w:t>For anisotropic aquifer first</w:t>
      </w:r>
      <w:r w:rsidR="00B6273E">
        <w:t xml:space="preserve"> we</w:t>
      </w:r>
      <w:r>
        <w:t xml:space="preserve"> calculated</w:t>
      </w:r>
      <w:r w:rsidR="00B6273E">
        <w:t xml:space="preserve"> the following</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946"/>
        <w:gridCol w:w="1133"/>
      </w:tblGrid>
      <w:tr w:rsidR="00B30301" w14:paraId="7A7404E2" w14:textId="77777777" w:rsidTr="005607C9">
        <w:trPr>
          <w:jc w:val="center"/>
        </w:trPr>
        <w:tc>
          <w:tcPr>
            <w:tcW w:w="1271" w:type="dxa"/>
          </w:tcPr>
          <w:p w14:paraId="3D795874" w14:textId="77777777" w:rsidR="00B30301" w:rsidRDefault="00B30301" w:rsidP="005607C9">
            <w:pPr>
              <w:spacing w:line="360" w:lineRule="auto"/>
              <w:jc w:val="center"/>
            </w:pPr>
          </w:p>
        </w:tc>
        <w:tc>
          <w:tcPr>
            <w:tcW w:w="6946" w:type="dxa"/>
          </w:tcPr>
          <w:p w14:paraId="715F562F" w14:textId="7B410710" w:rsidR="00B30301" w:rsidRPr="00B6273E" w:rsidRDefault="00F00DE1" w:rsidP="005607C9">
            <w:pPr>
              <w:spacing w:line="360" w:lineRule="auto"/>
              <w:jc w:val="center"/>
            </w:pPr>
            <m:oMathPara>
              <m:oMath>
                <m:sSub>
                  <m:sSubPr>
                    <m:ctrlPr>
                      <w:rPr>
                        <w:rFonts w:ascii="Cambria Math" w:eastAsiaTheme="minorEastAsia" w:hAnsi="Cambria Math"/>
                        <w:i/>
                        <w:lang w:val="en-GB"/>
                      </w:rPr>
                    </m:ctrlPr>
                  </m:sSubPr>
                  <m:e>
                    <m:r>
                      <w:rPr>
                        <w:rFonts w:ascii="Cambria Math" w:eastAsiaTheme="minorEastAsia" w:hAnsi="Cambria Math"/>
                        <w:lang w:val="en-GB"/>
                      </w:rPr>
                      <m:t>ϱ</m:t>
                    </m:r>
                  </m:e>
                  <m:sub>
                    <m:r>
                      <w:rPr>
                        <w:rFonts w:ascii="Cambria Math" w:eastAsiaTheme="minorEastAsia" w:hAnsi="Cambria Math"/>
                        <w:lang w:val="en-GB"/>
                      </w:rPr>
                      <m:t>anis</m:t>
                    </m:r>
                  </m:sub>
                </m:sSub>
                <m:r>
                  <w:rPr>
                    <w:rFonts w:ascii="Cambria Math" w:eastAsiaTheme="minorEastAsia" w:hAnsi="Cambria Math"/>
                    <w:lang w:val="en-GB"/>
                  </w:rPr>
                  <m:t>=</m:t>
                </m:r>
                <m:rad>
                  <m:radPr>
                    <m:degHide m:val="1"/>
                    <m:ctrlPr>
                      <w:rPr>
                        <w:rFonts w:ascii="Cambria Math" w:eastAsiaTheme="minorEastAsia" w:hAnsi="Cambria Math"/>
                        <w:i/>
                        <w:lang w:val="en-GB"/>
                      </w:rPr>
                    </m:ctrlPr>
                  </m:radPr>
                  <m:deg/>
                  <m:e>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v</m:t>
                            </m:r>
                          </m:sub>
                        </m:sSub>
                      </m:num>
                      <m:den>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h</m:t>
                            </m:r>
                          </m:sub>
                        </m:sSub>
                      </m:den>
                    </m:f>
                  </m:e>
                </m:rad>
              </m:oMath>
            </m:oMathPara>
          </w:p>
        </w:tc>
        <w:tc>
          <w:tcPr>
            <w:tcW w:w="1133" w:type="dxa"/>
          </w:tcPr>
          <w:p w14:paraId="717A4348" w14:textId="2FFD5B49" w:rsidR="00B30301" w:rsidRDefault="00B30301" w:rsidP="005607C9">
            <w:pPr>
              <w:pStyle w:val="Caption"/>
            </w:pPr>
            <w:r>
              <w:t>(</w:t>
            </w:r>
            <w:fldSimple w:instr=" SEQ ( \* ARABIC ">
              <w:r w:rsidR="00B6273E">
                <w:rPr>
                  <w:noProof/>
                </w:rPr>
                <w:t>11</w:t>
              </w:r>
            </w:fldSimple>
            <w:r>
              <w:t>)</w:t>
            </w:r>
          </w:p>
        </w:tc>
      </w:tr>
      <w:tr w:rsidR="00B6273E" w14:paraId="472EF3EA" w14:textId="77777777" w:rsidTr="005607C9">
        <w:trPr>
          <w:jc w:val="center"/>
        </w:trPr>
        <w:tc>
          <w:tcPr>
            <w:tcW w:w="1271" w:type="dxa"/>
          </w:tcPr>
          <w:p w14:paraId="42BD019C" w14:textId="77777777" w:rsidR="00B6273E" w:rsidRDefault="00B6273E" w:rsidP="00B6273E">
            <w:pPr>
              <w:spacing w:line="360" w:lineRule="auto"/>
              <w:jc w:val="center"/>
            </w:pPr>
          </w:p>
        </w:tc>
        <w:tc>
          <w:tcPr>
            <w:tcW w:w="6946" w:type="dxa"/>
          </w:tcPr>
          <w:p w14:paraId="67F39603" w14:textId="4E258798" w:rsidR="00B6273E" w:rsidRPr="00B6273E" w:rsidRDefault="00F00DE1" w:rsidP="00B6273E">
            <w:pPr>
              <w:spacing w:line="360" w:lineRule="auto"/>
              <w:jc w:val="center"/>
              <w:rPr>
                <w:rFonts w:ascii="Calibri" w:eastAsia="Calibri" w:hAnsi="Calibri" w:cs="Times New Roman"/>
                <w:lang w:val="en-GB"/>
              </w:rPr>
            </w:pPr>
            <m:oMathPara>
              <m:oMath>
                <m:sSub>
                  <m:sSubPr>
                    <m:ctrlPr>
                      <w:rPr>
                        <w:rFonts w:ascii="Cambria Math" w:eastAsiaTheme="minorEastAsia" w:hAnsi="Cambria Math"/>
                        <w:i/>
                        <w:lang w:val="en-GB"/>
                      </w:rPr>
                    </m:ctrlPr>
                  </m:sSubPr>
                  <m:e>
                    <m:r>
                      <m:rPr>
                        <m:sty m:val="p"/>
                      </m:rPr>
                      <w:rPr>
                        <w:rFonts w:ascii="Cambria Math" w:eastAsiaTheme="minorEastAsia" w:hAnsi="Cambria Math"/>
                        <w:lang w:val="en-GB"/>
                      </w:rPr>
                      <m:t>Δ</m:t>
                    </m:r>
                  </m:e>
                  <m:sub>
                    <m:r>
                      <w:rPr>
                        <w:rFonts w:ascii="Cambria Math" w:eastAsiaTheme="minorEastAsia" w:hAnsi="Cambria Math"/>
                        <w:lang w:val="en-GB"/>
                      </w:rPr>
                      <m:t>anis</m:t>
                    </m:r>
                  </m:sub>
                </m:sSub>
                <m:r>
                  <w:rPr>
                    <w:rFonts w:ascii="Cambria Math" w:eastAsiaTheme="minorEastAsia" w:hAnsi="Cambria Math"/>
                    <w:lang w:val="en-GB"/>
                  </w:rPr>
                  <m:t>=2</m:t>
                </m:r>
                <m:d>
                  <m:dPr>
                    <m:ctrlPr>
                      <w:rPr>
                        <w:rFonts w:ascii="Cambria Math" w:eastAsiaTheme="minorEastAsia" w:hAnsi="Cambria Math"/>
                        <w:i/>
                        <w:lang w:val="en-GB"/>
                      </w:rPr>
                    </m:ctrlPr>
                  </m:dPr>
                  <m:e>
                    <m:f>
                      <m:fPr>
                        <m:type m:val="skw"/>
                        <m:ctrlPr>
                          <w:rPr>
                            <w:rFonts w:ascii="Cambria Math" w:eastAsiaTheme="minorEastAsia" w:hAnsi="Cambria Math"/>
                            <w:i/>
                            <w:lang w:val="en-GB"/>
                          </w:rPr>
                        </m:ctrlPr>
                      </m:fPr>
                      <m:num>
                        <m:r>
                          <w:rPr>
                            <w:rFonts w:ascii="Cambria Math" w:eastAsiaTheme="minorEastAsia" w:hAnsi="Cambria Math"/>
                            <w:lang w:val="en-GB"/>
                          </w:rPr>
                          <m:t>1</m:t>
                        </m:r>
                      </m:num>
                      <m:den>
                        <m:sSub>
                          <m:sSubPr>
                            <m:ctrlPr>
                              <w:rPr>
                                <w:rFonts w:ascii="Cambria Math" w:eastAsiaTheme="minorEastAsia" w:hAnsi="Cambria Math"/>
                                <w:i/>
                                <w:lang w:val="en-GB"/>
                              </w:rPr>
                            </m:ctrlPr>
                          </m:sSubPr>
                          <m:e>
                            <m:r>
                              <w:rPr>
                                <w:rFonts w:ascii="Cambria Math" w:eastAsiaTheme="minorEastAsia" w:hAnsi="Cambria Math"/>
                                <w:lang w:val="en-GB"/>
                              </w:rPr>
                              <m:t>ϱ</m:t>
                            </m:r>
                          </m:e>
                          <m:sub>
                            <m:r>
                              <w:rPr>
                                <w:rFonts w:ascii="Cambria Math" w:eastAsiaTheme="minorEastAsia" w:hAnsi="Cambria Math"/>
                                <w:lang w:val="en-GB"/>
                              </w:rPr>
                              <m:t>anis</m:t>
                            </m:r>
                          </m:sub>
                        </m:sSub>
                      </m:den>
                    </m:f>
                    <m:r>
                      <w:rPr>
                        <w:rFonts w:ascii="Cambria Math" w:eastAsiaTheme="minorEastAsia" w:hAnsi="Cambria Math"/>
                        <w:lang w:val="en-GB"/>
                      </w:rPr>
                      <m:t>-1</m:t>
                    </m:r>
                  </m:e>
                </m:d>
              </m:oMath>
            </m:oMathPara>
          </w:p>
        </w:tc>
        <w:tc>
          <w:tcPr>
            <w:tcW w:w="1133" w:type="dxa"/>
          </w:tcPr>
          <w:p w14:paraId="06CED0DA" w14:textId="545EAF6E" w:rsidR="00B6273E" w:rsidRDefault="00B6273E" w:rsidP="00B6273E">
            <w:pPr>
              <w:pStyle w:val="Caption"/>
            </w:pPr>
            <w:r>
              <w:t>(</w:t>
            </w:r>
            <w:fldSimple w:instr=" SEQ ( \* ARABIC ">
              <w:r>
                <w:rPr>
                  <w:noProof/>
                </w:rPr>
                <w:t>12</w:t>
              </w:r>
            </w:fldSimple>
            <w:r>
              <w:t>)</w:t>
            </w:r>
          </w:p>
        </w:tc>
      </w:tr>
      <w:tr w:rsidR="00B6273E" w14:paraId="6FFEF709" w14:textId="77777777" w:rsidTr="005607C9">
        <w:trPr>
          <w:jc w:val="center"/>
        </w:trPr>
        <w:tc>
          <w:tcPr>
            <w:tcW w:w="1271" w:type="dxa"/>
          </w:tcPr>
          <w:p w14:paraId="506F7325" w14:textId="77777777" w:rsidR="00B6273E" w:rsidRDefault="00B6273E" w:rsidP="00B6273E">
            <w:pPr>
              <w:spacing w:line="360" w:lineRule="auto"/>
              <w:jc w:val="center"/>
            </w:pPr>
          </w:p>
        </w:tc>
        <w:tc>
          <w:tcPr>
            <w:tcW w:w="6946" w:type="dxa"/>
          </w:tcPr>
          <w:p w14:paraId="5EA138DE" w14:textId="2F537AB4" w:rsidR="00B6273E" w:rsidRPr="00B6273E" w:rsidRDefault="00B6273E" w:rsidP="00B6273E">
            <w:pPr>
              <w:spacing w:line="360" w:lineRule="auto"/>
              <w:jc w:val="center"/>
              <w:rPr>
                <w:rFonts w:ascii="Calibri" w:eastAsia="Calibri" w:hAnsi="Calibri" w:cs="Times New Roman"/>
                <w:lang w:val="en-GB"/>
              </w:rPr>
            </w:pPr>
            <m:oMathPara>
              <m:oMath>
                <m:r>
                  <w:rPr>
                    <w:rFonts w:ascii="Cambria Math" w:eastAsiaTheme="minorEastAsia" w:hAnsi="Cambria Math"/>
                    <w:lang w:val="en-GB"/>
                  </w:rPr>
                  <m:t>ξ=</m:t>
                </m:r>
                <m:d>
                  <m:dPr>
                    <m:ctrlPr>
                      <w:rPr>
                        <w:rFonts w:ascii="Cambria Math" w:eastAsiaTheme="minorEastAsia" w:hAnsi="Cambria Math"/>
                        <w:i/>
                        <w:lang w:val="en-GB"/>
                      </w:rPr>
                    </m:ctrlPr>
                  </m:dPr>
                  <m:e>
                    <m:r>
                      <w:rPr>
                        <w:rFonts w:ascii="Cambria Math" w:eastAsiaTheme="minorEastAsia" w:hAnsi="Cambria Math"/>
                        <w:lang w:val="en-GB"/>
                      </w:rPr>
                      <m:t>1-</m:t>
                    </m:r>
                    <m:rad>
                      <m:radPr>
                        <m:degHide m:val="1"/>
                        <m:ctrlPr>
                          <w:rPr>
                            <w:rFonts w:ascii="Cambria Math" w:eastAsiaTheme="minorEastAsia" w:hAnsi="Cambria Math"/>
                            <w:i/>
                            <w:lang w:val="en-GB"/>
                          </w:rPr>
                        </m:ctrlPr>
                      </m:radPr>
                      <m:deg/>
                      <m:e>
                        <m:sSubSup>
                          <m:sSubSupPr>
                            <m:ctrlPr>
                              <w:rPr>
                                <w:rFonts w:ascii="Cambria Math" w:hAnsi="Cambria Math"/>
                                <w:i/>
                                <w:lang w:val="en-GB"/>
                              </w:rPr>
                            </m:ctrlPr>
                          </m:sSubSupPr>
                          <m:e>
                            <m:r>
                              <w:rPr>
                                <w:rFonts w:ascii="Cambria Math" w:hAnsi="Cambria Math"/>
                                <w:lang w:val="en-GB"/>
                              </w:rPr>
                              <m:t>D</m:t>
                            </m:r>
                          </m:e>
                          <m:sub>
                            <m:r>
                              <w:rPr>
                                <w:rFonts w:ascii="Cambria Math" w:hAnsi="Cambria Math"/>
                                <w:lang w:val="en-GB"/>
                              </w:rPr>
                              <m:t>p</m:t>
                            </m:r>
                          </m:sub>
                          <m:sup>
                            <m:r>
                              <w:rPr>
                                <w:rFonts w:ascii="Cambria Math" w:hAnsi="Cambria Math"/>
                                <w:lang w:val="en-GB"/>
                              </w:rPr>
                              <m:t>N</m:t>
                            </m:r>
                          </m:sup>
                        </m:sSubSup>
                      </m:e>
                    </m:rad>
                  </m:e>
                </m:d>
                <m:d>
                  <m:dPr>
                    <m:ctrlPr>
                      <w:rPr>
                        <w:rFonts w:ascii="Cambria Math" w:eastAsiaTheme="minorEastAsia" w:hAnsi="Cambria Math"/>
                        <w:i/>
                        <w:lang w:val="en-GB"/>
                      </w:rPr>
                    </m:ctrlPr>
                  </m:dPr>
                  <m:e>
                    <m:r>
                      <w:rPr>
                        <w:rFonts w:ascii="Cambria Math" w:eastAsiaTheme="minorEastAsia" w:hAnsi="Cambria Math"/>
                        <w:lang w:val="en-GB"/>
                      </w:rPr>
                      <m:t>1-</m:t>
                    </m:r>
                    <m:rad>
                      <m:radPr>
                        <m:degHide m:val="1"/>
                        <m:ctrlPr>
                          <w:rPr>
                            <w:rFonts w:ascii="Cambria Math" w:eastAsiaTheme="minorEastAsia" w:hAnsi="Cambria Math"/>
                            <w:i/>
                            <w:lang w:val="en-GB"/>
                          </w:rPr>
                        </m:ctrlPr>
                      </m:radPr>
                      <m:deg/>
                      <m:e>
                        <m:sSub>
                          <m:sSubPr>
                            <m:ctrlPr>
                              <w:rPr>
                                <w:rFonts w:ascii="Cambria Math" w:eastAsiaTheme="minorEastAsia" w:hAnsi="Cambria Math"/>
                                <w:i/>
                                <w:lang w:val="en-GB"/>
                              </w:rPr>
                            </m:ctrlPr>
                          </m:sSubPr>
                          <m:e>
                            <m:r>
                              <w:rPr>
                                <w:rFonts w:ascii="Cambria Math" w:eastAsiaTheme="minorEastAsia" w:hAnsi="Cambria Math"/>
                                <w:lang w:val="en-GB"/>
                              </w:rPr>
                              <m:t>ϱ</m:t>
                            </m:r>
                          </m:e>
                          <m:sub>
                            <m:r>
                              <w:rPr>
                                <w:rFonts w:ascii="Cambria Math" w:eastAsiaTheme="minorEastAsia" w:hAnsi="Cambria Math"/>
                                <w:lang w:val="en-GB"/>
                              </w:rPr>
                              <m:t>anis</m:t>
                            </m:r>
                          </m:sub>
                        </m:sSub>
                      </m:e>
                    </m:rad>
                  </m:e>
                </m:d>
              </m:oMath>
            </m:oMathPara>
          </w:p>
        </w:tc>
        <w:tc>
          <w:tcPr>
            <w:tcW w:w="1133" w:type="dxa"/>
          </w:tcPr>
          <w:p w14:paraId="6A0F8219" w14:textId="6B4F8F2D" w:rsidR="00B6273E" w:rsidRDefault="00B6273E" w:rsidP="00B6273E">
            <w:pPr>
              <w:pStyle w:val="Caption"/>
            </w:pPr>
            <w:r>
              <w:t>(</w:t>
            </w:r>
            <w:fldSimple w:instr=" SEQ ( \* ARABIC ">
              <w:r>
                <w:rPr>
                  <w:noProof/>
                </w:rPr>
                <w:t>13</w:t>
              </w:r>
            </w:fldSimple>
            <w:r>
              <w:t>)</w:t>
            </w:r>
          </w:p>
        </w:tc>
      </w:tr>
      <w:tr w:rsidR="00B6273E" w14:paraId="2A872CF9" w14:textId="77777777" w:rsidTr="005607C9">
        <w:trPr>
          <w:jc w:val="center"/>
        </w:trPr>
        <w:tc>
          <w:tcPr>
            <w:tcW w:w="1271" w:type="dxa"/>
          </w:tcPr>
          <w:p w14:paraId="0490F53B" w14:textId="77777777" w:rsidR="00B6273E" w:rsidRDefault="00B6273E" w:rsidP="00B6273E">
            <w:pPr>
              <w:spacing w:line="360" w:lineRule="auto"/>
              <w:jc w:val="center"/>
            </w:pPr>
          </w:p>
        </w:tc>
        <w:tc>
          <w:tcPr>
            <w:tcW w:w="6946" w:type="dxa"/>
          </w:tcPr>
          <w:p w14:paraId="481C8DDB" w14:textId="02D0902B" w:rsidR="00B6273E" w:rsidRPr="00B6273E" w:rsidRDefault="00F00DE1" w:rsidP="00B6273E">
            <w:pPr>
              <w:spacing w:line="360" w:lineRule="auto"/>
              <w:jc w:val="center"/>
              <w:rPr>
                <w:rFonts w:ascii="Calibri" w:eastAsia="Calibri" w:hAnsi="Calibri" w:cs="Times New Roman"/>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ρ</m:t>
                    </m:r>
                  </m:e>
                  <m:sub>
                    <m:r>
                      <w:rPr>
                        <w:rFonts w:ascii="Cambria Math" w:eastAsiaTheme="minorEastAsia" w:hAnsi="Cambria Math"/>
                        <w:lang w:val="en-GB"/>
                      </w:rPr>
                      <m:t>f</m:t>
                    </m:r>
                  </m:sub>
                </m:sSub>
                <m:r>
                  <w:rPr>
                    <w:rFonts w:ascii="Cambria Math" w:eastAsiaTheme="minorEastAsia" w:hAnsi="Cambria Math"/>
                    <w:lang w:val="en-GB"/>
                  </w:rPr>
                  <m:t>=1-0.333ξ-0.294</m:t>
                </m:r>
                <m:sSup>
                  <m:sSupPr>
                    <m:ctrlPr>
                      <w:rPr>
                        <w:rFonts w:ascii="Cambria Math" w:eastAsiaTheme="minorEastAsia" w:hAnsi="Cambria Math"/>
                        <w:i/>
                        <w:lang w:val="en-GB"/>
                      </w:rPr>
                    </m:ctrlPr>
                  </m:sSupPr>
                  <m:e>
                    <m:r>
                      <w:rPr>
                        <w:rFonts w:ascii="Cambria Math" w:eastAsiaTheme="minorEastAsia" w:hAnsi="Cambria Math"/>
                        <w:lang w:val="en-GB"/>
                      </w:rPr>
                      <m:t>ξ</m:t>
                    </m:r>
                  </m:e>
                  <m:sup>
                    <m:r>
                      <w:rPr>
                        <w:rFonts w:ascii="Cambria Math" w:eastAsiaTheme="minorEastAsia" w:hAnsi="Cambria Math"/>
                        <w:lang w:val="en-GB"/>
                      </w:rPr>
                      <m:t>2</m:t>
                    </m:r>
                  </m:sup>
                </m:sSup>
              </m:oMath>
            </m:oMathPara>
          </w:p>
        </w:tc>
        <w:tc>
          <w:tcPr>
            <w:tcW w:w="1133" w:type="dxa"/>
          </w:tcPr>
          <w:p w14:paraId="0A7AF7F5" w14:textId="2A4BEFDA" w:rsidR="00B6273E" w:rsidRDefault="00B6273E" w:rsidP="00B6273E">
            <w:pPr>
              <w:pStyle w:val="Caption"/>
            </w:pPr>
            <w:r>
              <w:t>(</w:t>
            </w:r>
            <w:fldSimple w:instr=" SEQ ( \* ARABIC ">
              <w:r>
                <w:rPr>
                  <w:noProof/>
                </w:rPr>
                <w:t>14</w:t>
              </w:r>
            </w:fldSimple>
            <w:r>
              <w:t>)</w:t>
            </w:r>
          </w:p>
        </w:tc>
      </w:tr>
    </w:tbl>
    <w:p w14:paraId="62D8C423" w14:textId="48CF3BF0" w:rsidR="00B30301" w:rsidRDefault="00107EA5" w:rsidP="00311D17">
      <w:r>
        <w:t xml:space="preserve">Where </w:t>
      </w:r>
      <m:oMath>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h</m:t>
            </m:r>
          </m:sub>
        </m:sSub>
      </m:oMath>
      <w:r>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v</m:t>
            </m:r>
          </m:sub>
        </m:sSub>
      </m:oMath>
      <w:r>
        <w:rPr>
          <w:rFonts w:eastAsiaTheme="minorEastAsia"/>
          <w:lang w:val="en-GB"/>
        </w:rPr>
        <w:t xml:space="preserve"> is the aquifer horizontal and vertical hydraulic conductivity.</w:t>
      </w:r>
    </w:p>
    <w:p w14:paraId="3FE4C91A" w14:textId="60215AE6" w:rsidR="00827A8C" w:rsidRDefault="00A70C86" w:rsidP="00311D17">
      <w:r>
        <w:t>Then the correction is calculated by considering the anisotropy as follows: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946"/>
        <w:gridCol w:w="1133"/>
      </w:tblGrid>
      <w:tr w:rsidR="00A70C86" w14:paraId="4E9377DF" w14:textId="77777777" w:rsidTr="005607C9">
        <w:trPr>
          <w:jc w:val="center"/>
        </w:trPr>
        <w:tc>
          <w:tcPr>
            <w:tcW w:w="1271" w:type="dxa"/>
          </w:tcPr>
          <w:p w14:paraId="5EFC88D9" w14:textId="77777777" w:rsidR="00A70C86" w:rsidRDefault="00A70C86" w:rsidP="005607C9">
            <w:pPr>
              <w:spacing w:line="360" w:lineRule="auto"/>
              <w:jc w:val="center"/>
            </w:pPr>
          </w:p>
        </w:tc>
        <w:tc>
          <w:tcPr>
            <w:tcW w:w="6946" w:type="dxa"/>
          </w:tcPr>
          <w:p w14:paraId="191AE0C0" w14:textId="1BB9C048" w:rsidR="00A70C86" w:rsidRPr="00A70C86" w:rsidRDefault="00F00DE1" w:rsidP="005607C9">
            <w:pPr>
              <w:spacing w:line="360" w:lineRule="auto"/>
              <w:jc w:val="center"/>
              <w:rPr>
                <w:sz w:val="24"/>
                <w:szCs w:val="24"/>
              </w:rPr>
            </w:pPr>
            <m:oMathPara>
              <m:oMath>
                <m:sSub>
                  <m:sSubPr>
                    <m:ctrlPr>
                      <w:rPr>
                        <w:rFonts w:ascii="Cambria Math" w:eastAsiaTheme="minorEastAsia" w:hAnsi="Cambria Math"/>
                        <w:i/>
                        <w:sz w:val="24"/>
                        <w:szCs w:val="24"/>
                        <w:lang w:val="en-GB"/>
                      </w:rPr>
                    </m:ctrlPr>
                  </m:sSubPr>
                  <m:e>
                    <m:r>
                      <m:rPr>
                        <m:sty m:val="p"/>
                      </m:rPr>
                      <w:rPr>
                        <w:rFonts w:ascii="Cambria Math" w:eastAsiaTheme="minorEastAsia" w:hAnsi="Cambria Math"/>
                        <w:sz w:val="24"/>
                        <w:szCs w:val="24"/>
                        <w:lang w:val="en-GB"/>
                      </w:rPr>
                      <m:t>Γ</m:t>
                    </m:r>
                  </m:e>
                  <m:sub>
                    <m:r>
                      <w:rPr>
                        <w:rFonts w:ascii="Cambria Math" w:eastAsiaTheme="minorEastAsia" w:hAnsi="Cambria Math"/>
                        <w:sz w:val="24"/>
                        <w:szCs w:val="24"/>
                        <w:lang w:val="en-GB"/>
                      </w:rPr>
                      <m:t>is</m:t>
                    </m:r>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o</m:t>
                        </m:r>
                      </m:e>
                      <m:sub>
                        <m:sSub>
                          <m:sSubPr>
                            <m:ctrlPr>
                              <w:rPr>
                                <w:rFonts w:ascii="Cambria Math" w:eastAsiaTheme="minorEastAsia" w:hAnsi="Cambria Math"/>
                                <w:i/>
                                <w:sz w:val="24"/>
                                <w:szCs w:val="24"/>
                                <w:lang w:val="en-GB"/>
                              </w:rPr>
                            </m:ctrlPr>
                          </m:sSubPr>
                          <m:e>
                            <m:r>
                              <m:rPr>
                                <m:sty m:val="p"/>
                              </m:rPr>
                              <w:rPr>
                                <w:rFonts w:ascii="Cambria Math" w:eastAsiaTheme="minorEastAsia" w:hAnsi="Cambria Math"/>
                                <w:sz w:val="24"/>
                                <w:szCs w:val="24"/>
                                <w:lang w:val="en-GB"/>
                              </w:rPr>
                              <m:t>Δ</m:t>
                            </m:r>
                          </m:e>
                          <m:sub>
                            <m:r>
                              <w:rPr>
                                <w:rFonts w:ascii="Cambria Math" w:eastAsiaTheme="minorEastAsia" w:hAnsi="Cambria Math"/>
                                <w:sz w:val="24"/>
                                <w:szCs w:val="24"/>
                                <w:lang w:val="en-GB"/>
                              </w:rPr>
                              <m:t>anis</m:t>
                            </m:r>
                          </m:sub>
                        </m:sSub>
                      </m:sub>
                    </m:sSub>
                  </m:sub>
                </m:sSub>
                <m:r>
                  <w:rPr>
                    <w:rFonts w:ascii="Cambria Math" w:eastAsiaTheme="minorEastAsia" w:hAnsi="Cambria Math"/>
                    <w:sz w:val="24"/>
                    <w:szCs w:val="24"/>
                    <w:lang w:val="en-GB"/>
                  </w:rPr>
                  <m:t>=</m:t>
                </m:r>
                <m:f>
                  <m:fPr>
                    <m:ctrlPr>
                      <w:rPr>
                        <w:rFonts w:ascii="Cambria Math" w:eastAsiaTheme="minorEastAsia" w:hAnsi="Cambria Math"/>
                        <w:i/>
                        <w:sz w:val="24"/>
                        <w:szCs w:val="24"/>
                        <w:lang w:val="en-GB"/>
                      </w:rPr>
                    </m:ctrlPr>
                  </m:fPr>
                  <m:num>
                    <m:sSub>
                      <m:sSubPr>
                        <m:ctrlPr>
                          <w:rPr>
                            <w:rFonts w:ascii="Cambria Math" w:eastAsiaTheme="minorEastAsia" w:hAnsi="Cambria Math"/>
                            <w:i/>
                            <w:sz w:val="24"/>
                            <w:szCs w:val="24"/>
                            <w:lang w:val="en-GB"/>
                          </w:rPr>
                        </m:ctrlPr>
                      </m:sSubPr>
                      <m:e>
                        <m:r>
                          <m:rPr>
                            <m:sty m:val="p"/>
                          </m:rPr>
                          <w:rPr>
                            <w:rFonts w:ascii="Cambria Math" w:eastAsiaTheme="minorEastAsia" w:hAnsi="Cambria Math"/>
                            <w:sz w:val="24"/>
                            <w:szCs w:val="24"/>
                            <w:lang w:val="en-GB"/>
                          </w:rPr>
                          <m:t>Γ</m:t>
                        </m:r>
                      </m:e>
                      <m:sub>
                        <m:r>
                          <w:rPr>
                            <w:rFonts w:ascii="Cambria Math" w:eastAsiaTheme="minorEastAsia" w:hAnsi="Cambria Math"/>
                            <w:sz w:val="24"/>
                            <w:szCs w:val="24"/>
                            <w:lang w:val="en-GB"/>
                          </w:rPr>
                          <m:t>iso</m:t>
                        </m:r>
                      </m:sub>
                    </m:sSub>
                  </m:num>
                  <m:den>
                    <m:r>
                      <w:rPr>
                        <w:rFonts w:ascii="Cambria Math" w:eastAsiaTheme="minorEastAsia" w:hAnsi="Cambria Math"/>
                        <w:sz w:val="24"/>
                        <w:szCs w:val="24"/>
                        <w:lang w:val="en-GB"/>
                      </w:rPr>
                      <m:t>1+</m:t>
                    </m:r>
                    <m:sSub>
                      <m:sSubPr>
                        <m:ctrlPr>
                          <w:rPr>
                            <w:rFonts w:ascii="Cambria Math" w:eastAsiaTheme="minorEastAsia" w:hAnsi="Cambria Math"/>
                            <w:i/>
                            <w:sz w:val="24"/>
                            <w:szCs w:val="24"/>
                            <w:lang w:val="en-GB"/>
                          </w:rPr>
                        </m:ctrlPr>
                      </m:sSubPr>
                      <m:e>
                        <m:r>
                          <m:rPr>
                            <m:sty m:val="p"/>
                          </m:rPr>
                          <w:rPr>
                            <w:rFonts w:ascii="Cambria Math" w:eastAsiaTheme="minorEastAsia" w:hAnsi="Cambria Math"/>
                            <w:sz w:val="24"/>
                            <w:szCs w:val="24"/>
                            <w:lang w:val="en-GB"/>
                          </w:rPr>
                          <m:t>Γ</m:t>
                        </m:r>
                      </m:e>
                      <m:sub>
                        <m:r>
                          <w:rPr>
                            <w:rFonts w:ascii="Cambria Math" w:eastAsiaTheme="minorEastAsia" w:hAnsi="Cambria Math"/>
                            <w:sz w:val="24"/>
                            <w:szCs w:val="24"/>
                            <w:lang w:val="en-GB"/>
                          </w:rPr>
                          <m:t>iso</m:t>
                        </m:r>
                      </m:sub>
                    </m:sSub>
                    <m:sSub>
                      <m:sSubPr>
                        <m:ctrlPr>
                          <w:rPr>
                            <w:rFonts w:ascii="Cambria Math" w:eastAsiaTheme="minorEastAsia" w:hAnsi="Cambria Math"/>
                            <w:i/>
                            <w:sz w:val="24"/>
                            <w:szCs w:val="24"/>
                            <w:lang w:val="en-GB"/>
                          </w:rPr>
                        </m:ctrlPr>
                      </m:sSubPr>
                      <m:e>
                        <m:r>
                          <m:rPr>
                            <m:sty m:val="p"/>
                          </m:rPr>
                          <w:rPr>
                            <w:rFonts w:ascii="Cambria Math" w:eastAsiaTheme="minorEastAsia" w:hAnsi="Cambria Math"/>
                            <w:sz w:val="24"/>
                            <w:szCs w:val="24"/>
                            <w:lang w:val="en-GB"/>
                          </w:rPr>
                          <m:t>Δ</m:t>
                        </m:r>
                      </m:e>
                      <m:sub>
                        <m:r>
                          <w:rPr>
                            <w:rFonts w:ascii="Cambria Math" w:eastAsiaTheme="minorEastAsia" w:hAnsi="Cambria Math"/>
                            <w:sz w:val="24"/>
                            <w:szCs w:val="24"/>
                            <w:lang w:val="en-GB"/>
                          </w:rPr>
                          <m:t>anis</m:t>
                        </m:r>
                      </m:sub>
                    </m:sSub>
                  </m:den>
                </m:f>
              </m:oMath>
            </m:oMathPara>
          </w:p>
        </w:tc>
        <w:tc>
          <w:tcPr>
            <w:tcW w:w="1133" w:type="dxa"/>
          </w:tcPr>
          <w:p w14:paraId="372CD927" w14:textId="4919BB16" w:rsidR="00A70C86" w:rsidRDefault="00A70C86" w:rsidP="005607C9">
            <w:pPr>
              <w:pStyle w:val="Caption"/>
            </w:pPr>
            <w:r>
              <w:t>(</w:t>
            </w:r>
            <w:fldSimple w:instr=" SEQ ( \* ARABIC ">
              <w:r>
                <w:rPr>
                  <w:noProof/>
                </w:rPr>
                <w:t>15</w:t>
              </w:r>
            </w:fldSimple>
            <w:r>
              <w:t>)</w:t>
            </w:r>
          </w:p>
        </w:tc>
      </w:tr>
      <w:tr w:rsidR="00A70C86" w14:paraId="786D64CA" w14:textId="77777777" w:rsidTr="005607C9">
        <w:trPr>
          <w:jc w:val="center"/>
        </w:trPr>
        <w:tc>
          <w:tcPr>
            <w:tcW w:w="1271" w:type="dxa"/>
          </w:tcPr>
          <w:p w14:paraId="0A6A8387" w14:textId="77777777" w:rsidR="00A70C86" w:rsidRDefault="00A70C86" w:rsidP="005607C9">
            <w:pPr>
              <w:spacing w:line="360" w:lineRule="auto"/>
              <w:jc w:val="center"/>
            </w:pPr>
          </w:p>
        </w:tc>
        <w:tc>
          <w:tcPr>
            <w:tcW w:w="6946" w:type="dxa"/>
          </w:tcPr>
          <w:p w14:paraId="33447988" w14:textId="7162CBB1" w:rsidR="00A70C86" w:rsidRPr="00A70C86" w:rsidRDefault="00F00DE1" w:rsidP="005607C9">
            <w:pPr>
              <w:spacing w:line="360" w:lineRule="auto"/>
              <w:jc w:val="center"/>
              <w:rPr>
                <w:rFonts w:ascii="Calibri" w:eastAsia="Calibri" w:hAnsi="Calibri" w:cs="Times New Roman"/>
                <w:lang w:val="en-GB"/>
              </w:rPr>
            </w:pPr>
            <m:oMathPara>
              <m:oMath>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anis</m:t>
                    </m:r>
                  </m:sub>
                </m:sSub>
                <m:r>
                  <w:rPr>
                    <w:rFonts w:ascii="Cambria Math" w:eastAsiaTheme="minorEastAsia" w:hAnsi="Cambria Math"/>
                    <w:lang w:val="en-GB"/>
                  </w:rPr>
                  <m:t>=</m:t>
                </m:r>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ρ</m:t>
                        </m:r>
                      </m:e>
                      <m:sub>
                        <m:r>
                          <w:rPr>
                            <w:rFonts w:ascii="Cambria Math" w:eastAsiaTheme="minorEastAsia" w:hAnsi="Cambria Math"/>
                            <w:lang w:val="en-GB"/>
                          </w:rPr>
                          <m:t>f</m:t>
                        </m:r>
                      </m:sub>
                    </m:sSub>
                    <m:r>
                      <m:rPr>
                        <m:sty m:val="p"/>
                      </m:rPr>
                      <w:rPr>
                        <w:rFonts w:ascii="Cambria Math" w:eastAsiaTheme="minorEastAsia" w:hAnsi="Cambria Math"/>
                        <w:lang w:val="en-GB"/>
                      </w:rPr>
                      <m:t>Γ</m:t>
                    </m:r>
                  </m:e>
                  <m:sub>
                    <m:r>
                      <w:rPr>
                        <w:rFonts w:ascii="Cambria Math" w:eastAsiaTheme="minorEastAsia" w:hAnsi="Cambria Math"/>
                        <w:lang w:val="en-GB"/>
                      </w:rPr>
                      <m:t>is</m:t>
                    </m:r>
                    <m:sSub>
                      <m:sSubPr>
                        <m:ctrlPr>
                          <w:rPr>
                            <w:rFonts w:ascii="Cambria Math" w:eastAsiaTheme="minorEastAsia" w:hAnsi="Cambria Math"/>
                            <w:i/>
                            <w:lang w:val="en-GB"/>
                          </w:rPr>
                        </m:ctrlPr>
                      </m:sSubPr>
                      <m:e>
                        <m:r>
                          <w:rPr>
                            <w:rFonts w:ascii="Cambria Math" w:eastAsiaTheme="minorEastAsia" w:hAnsi="Cambria Math"/>
                            <w:lang w:val="en-GB"/>
                          </w:rPr>
                          <m:t>o</m:t>
                        </m:r>
                      </m:e>
                      <m:sub>
                        <m:sSub>
                          <m:sSubPr>
                            <m:ctrlPr>
                              <w:rPr>
                                <w:rFonts w:ascii="Cambria Math" w:eastAsiaTheme="minorEastAsia" w:hAnsi="Cambria Math"/>
                                <w:i/>
                                <w:lang w:val="en-GB"/>
                              </w:rPr>
                            </m:ctrlPr>
                          </m:sSubPr>
                          <m:e>
                            <m:r>
                              <m:rPr>
                                <m:sty m:val="p"/>
                              </m:rPr>
                              <w:rPr>
                                <w:rFonts w:ascii="Cambria Math" w:eastAsiaTheme="minorEastAsia" w:hAnsi="Cambria Math"/>
                                <w:lang w:val="en-GB"/>
                              </w:rPr>
                              <m:t>Δ</m:t>
                            </m:r>
                          </m:e>
                          <m:sub>
                            <m:r>
                              <w:rPr>
                                <w:rFonts w:ascii="Cambria Math" w:eastAsiaTheme="minorEastAsia" w:hAnsi="Cambria Math"/>
                                <w:lang w:val="en-GB"/>
                              </w:rPr>
                              <m:t>anis</m:t>
                            </m:r>
                          </m:sub>
                        </m:sSub>
                      </m:sub>
                    </m:sSub>
                  </m:sub>
                </m:sSub>
              </m:oMath>
            </m:oMathPara>
          </w:p>
        </w:tc>
        <w:tc>
          <w:tcPr>
            <w:tcW w:w="1133" w:type="dxa"/>
          </w:tcPr>
          <w:p w14:paraId="64F725AE" w14:textId="7769D1FD" w:rsidR="00A70C86" w:rsidRDefault="00A70C86" w:rsidP="005607C9">
            <w:pPr>
              <w:pStyle w:val="Caption"/>
            </w:pPr>
            <w:r>
              <w:t>(</w:t>
            </w:r>
            <w:fldSimple w:instr=" SEQ ( \* ARABIC ">
              <w:r>
                <w:rPr>
                  <w:noProof/>
                </w:rPr>
                <w:t>16</w:t>
              </w:r>
            </w:fldSimple>
            <w:r>
              <w:t>)</w:t>
            </w:r>
          </w:p>
        </w:tc>
      </w:tr>
      <w:tr w:rsidR="00A70C86" w14:paraId="47210985" w14:textId="77777777" w:rsidTr="005607C9">
        <w:trPr>
          <w:jc w:val="center"/>
        </w:trPr>
        <w:tc>
          <w:tcPr>
            <w:tcW w:w="1271" w:type="dxa"/>
          </w:tcPr>
          <w:p w14:paraId="17C09EC2" w14:textId="77777777" w:rsidR="00A70C86" w:rsidRDefault="00A70C86" w:rsidP="005607C9">
            <w:pPr>
              <w:spacing w:line="360" w:lineRule="auto"/>
              <w:jc w:val="center"/>
            </w:pPr>
          </w:p>
        </w:tc>
        <w:tc>
          <w:tcPr>
            <w:tcW w:w="6946" w:type="dxa"/>
          </w:tcPr>
          <w:p w14:paraId="5397383D" w14:textId="491CF99F" w:rsidR="00A70C86" w:rsidRPr="00A70C86" w:rsidRDefault="00A70C86" w:rsidP="005607C9">
            <w:pPr>
              <w:spacing w:line="360" w:lineRule="auto"/>
              <w:jc w:val="center"/>
              <w:rPr>
                <w:rFonts w:ascii="Calibri" w:eastAsia="Calibri" w:hAnsi="Calibri" w:cs="Times New Roman"/>
                <w:lang w:val="en-GB"/>
              </w:rPr>
            </w:pPr>
            <m:oMathPara>
              <m:oMath>
                <m:r>
                  <m:rPr>
                    <m:sty m:val="p"/>
                  </m:rPr>
                  <w:rPr>
                    <w:rFonts w:ascii="Cambria Math" w:eastAsiaTheme="minorEastAsia" w:hAnsi="Cambria Math"/>
                    <w:lang w:val="en-GB"/>
                  </w:rPr>
                  <m:t>Δ=0.25</m:t>
                </m:r>
                <m:sSub>
                  <m:sSubPr>
                    <m:ctrlPr>
                      <w:rPr>
                        <w:rFonts w:ascii="Cambria Math" w:eastAsiaTheme="minorEastAsia" w:hAnsi="Cambria Math"/>
                        <w:i/>
                        <w:lang w:val="en-GB"/>
                      </w:rPr>
                    </m:ctrlPr>
                  </m:sSubPr>
                  <m:e>
                    <m:r>
                      <w:rPr>
                        <w:rFonts w:ascii="Cambria Math" w:eastAsiaTheme="minorEastAsia" w:hAnsi="Cambria Math"/>
                        <w:lang w:val="en-GB"/>
                      </w:rPr>
                      <m:t>G</m:t>
                    </m:r>
                  </m:e>
                  <m:sub>
                    <m:r>
                      <w:rPr>
                        <w:rFonts w:ascii="Cambria Math" w:eastAsiaTheme="minorEastAsia" w:hAnsi="Cambria Math"/>
                        <w:lang w:val="en-GB"/>
                      </w:rPr>
                      <m:t>safe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safe</m:t>
                    </m:r>
                  </m:sub>
                </m:sSub>
                <m:r>
                  <w:rPr>
                    <w:rFonts w:ascii="Cambria Math" w:eastAsiaTheme="minorEastAsia" w:hAnsi="Cambria Math"/>
                    <w:lang w:val="en-GB"/>
                  </w:rPr>
                  <m:t>-</m:t>
                </m:r>
                <m:f>
                  <m:fPr>
                    <m:type m:val="skw"/>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2D</m:t>
                        </m:r>
                      </m:e>
                      <m:sub>
                        <m:r>
                          <w:rPr>
                            <w:rFonts w:ascii="Cambria Math" w:eastAsiaTheme="minorEastAsia" w:hAnsi="Cambria Math"/>
                            <w:lang w:val="en-GB"/>
                          </w:rPr>
                          <m:t>aq</m:t>
                        </m:r>
                      </m:sub>
                    </m:sSub>
                  </m:num>
                  <m:den>
                    <m:sSub>
                      <m:sSubPr>
                        <m:ctrlPr>
                          <w:rPr>
                            <w:rFonts w:ascii="Cambria Math" w:eastAsiaTheme="minorEastAsia" w:hAnsi="Cambria Math"/>
                            <w:i/>
                            <w:lang w:val="en-GB"/>
                          </w:rPr>
                        </m:ctrlPr>
                      </m:sSubPr>
                      <m:e>
                        <m:r>
                          <w:rPr>
                            <w:rFonts w:ascii="Cambria Math" w:eastAsiaTheme="minorEastAsia" w:hAnsi="Cambria Math"/>
                            <w:lang w:val="en-GB"/>
                          </w:rPr>
                          <m:t>ϱ</m:t>
                        </m:r>
                      </m:e>
                      <m:sub>
                        <m:r>
                          <w:rPr>
                            <w:rFonts w:ascii="Cambria Math" w:eastAsiaTheme="minorEastAsia" w:hAnsi="Cambria Math"/>
                            <w:lang w:val="en-GB"/>
                          </w:rPr>
                          <m:t>anis</m:t>
                        </m:r>
                      </m:sub>
                    </m:sSub>
                  </m:den>
                </m:f>
              </m:oMath>
            </m:oMathPara>
          </w:p>
        </w:tc>
        <w:tc>
          <w:tcPr>
            <w:tcW w:w="1133" w:type="dxa"/>
          </w:tcPr>
          <w:p w14:paraId="6B556C1A" w14:textId="2F3338B2" w:rsidR="00A70C86" w:rsidRDefault="00A70C86" w:rsidP="005607C9">
            <w:pPr>
              <w:pStyle w:val="Caption"/>
            </w:pPr>
            <w:r>
              <w:t>(</w:t>
            </w:r>
            <w:fldSimple w:instr=" SEQ ( \* ARABIC ">
              <w:r>
                <w:rPr>
                  <w:noProof/>
                </w:rPr>
                <w:t>17</w:t>
              </w:r>
            </w:fldSimple>
            <w:r>
              <w:t>)</w:t>
            </w:r>
          </w:p>
        </w:tc>
      </w:tr>
      <w:tr w:rsidR="00A70C86" w14:paraId="4BA7FC9B" w14:textId="77777777" w:rsidTr="005607C9">
        <w:trPr>
          <w:jc w:val="center"/>
        </w:trPr>
        <w:tc>
          <w:tcPr>
            <w:tcW w:w="1271" w:type="dxa"/>
          </w:tcPr>
          <w:p w14:paraId="597718B1" w14:textId="77777777" w:rsidR="00A70C86" w:rsidRDefault="00A70C86" w:rsidP="005607C9">
            <w:pPr>
              <w:spacing w:line="360" w:lineRule="auto"/>
              <w:jc w:val="center"/>
            </w:pPr>
          </w:p>
        </w:tc>
        <w:tc>
          <w:tcPr>
            <w:tcW w:w="6946" w:type="dxa"/>
          </w:tcPr>
          <w:p w14:paraId="48FB3549" w14:textId="36B6F190" w:rsidR="00A70C86" w:rsidRPr="00A70C86" w:rsidRDefault="00F00DE1" w:rsidP="000C180B">
            <w:pPr>
              <w:spacing w:line="360" w:lineRule="auto"/>
              <w:ind w:left="-110"/>
              <w:jc w:val="center"/>
              <w:rPr>
                <w:rFonts w:ascii="Calibri" w:eastAsia="Calibri" w:hAnsi="Calibri" w:cs="Times New Roman"/>
                <w:lang w:val="en-GB"/>
              </w:rPr>
            </w:pPr>
            <m:oMathPara>
              <m:oMath>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anis-</m:t>
                    </m:r>
                    <m:sSub>
                      <m:sSubPr>
                        <m:ctrlPr>
                          <w:rPr>
                            <w:rFonts w:ascii="Cambria Math" w:eastAsiaTheme="minorEastAsia" w:hAnsi="Cambria Math"/>
                            <w:i/>
                            <w:lang w:val="el-GR"/>
                          </w:rPr>
                        </m:ctrlPr>
                      </m:sSubPr>
                      <m:e>
                        <m:r>
                          <w:rPr>
                            <w:rFonts w:ascii="Cambria Math" w:eastAsiaTheme="minorEastAsia" w:hAnsi="Cambria Math"/>
                            <w:lang w:val="el-GR"/>
                          </w:rPr>
                          <m:t>Δ</m:t>
                        </m:r>
                      </m:e>
                      <m:sub>
                        <m:r>
                          <w:rPr>
                            <w:rFonts w:ascii="Cambria Math" w:eastAsiaTheme="minorEastAsia" w:hAnsi="Cambria Math"/>
                          </w:rPr>
                          <m:t>G</m:t>
                        </m:r>
                      </m:sub>
                    </m:sSub>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anis</m:t>
                        </m:r>
                      </m:sub>
                    </m:sSub>
                  </m:num>
                  <m:den>
                    <m:r>
                      <w:rPr>
                        <w:rFonts w:ascii="Cambria Math" w:eastAsiaTheme="minorEastAsia" w:hAnsi="Cambria Math"/>
                        <w:lang w:val="en-GB"/>
                      </w:rPr>
                      <m:t>1+</m:t>
                    </m:r>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anis</m:t>
                        </m:r>
                      </m:sub>
                    </m:sSub>
                    <m:f>
                      <m:fPr>
                        <m:ctrlPr>
                          <w:rPr>
                            <w:rFonts w:ascii="Cambria Math" w:eastAsiaTheme="minorEastAsia" w:hAnsi="Cambria Math"/>
                            <w:i/>
                            <w:lang w:val="en-GB"/>
                          </w:rPr>
                        </m:ctrlPr>
                      </m:fPr>
                      <m:num>
                        <m:r>
                          <m:rPr>
                            <m:sty m:val="p"/>
                          </m:rPr>
                          <w:rPr>
                            <w:rFonts w:ascii="Cambria Math" w:eastAsiaTheme="minorEastAsia" w:hAnsi="Cambria Math"/>
                            <w:lang w:val="en-GB"/>
                          </w:rPr>
                          <m:t>Δ</m:t>
                        </m:r>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aq</m:t>
                            </m:r>
                          </m:sub>
                        </m:sSub>
                      </m:den>
                    </m:f>
                  </m:den>
                </m:f>
              </m:oMath>
            </m:oMathPara>
          </w:p>
        </w:tc>
        <w:tc>
          <w:tcPr>
            <w:tcW w:w="1133" w:type="dxa"/>
          </w:tcPr>
          <w:p w14:paraId="68381C71" w14:textId="10B0C8D0" w:rsidR="00A70C86" w:rsidRDefault="00A70C86" w:rsidP="005607C9">
            <w:pPr>
              <w:pStyle w:val="Caption"/>
            </w:pPr>
            <w:bookmarkStart w:id="1" w:name="_Ref97884945"/>
            <w:r>
              <w:t>(</w:t>
            </w:r>
            <w:fldSimple w:instr=" SEQ ( \* ARABIC ">
              <w:r w:rsidR="00013DD7">
                <w:rPr>
                  <w:noProof/>
                </w:rPr>
                <w:t>18</w:t>
              </w:r>
            </w:fldSimple>
            <w:r>
              <w:t>)</w:t>
            </w:r>
            <w:bookmarkEnd w:id="1"/>
          </w:p>
        </w:tc>
      </w:tr>
    </w:tbl>
    <w:p w14:paraId="3D1CF521" w14:textId="77777777" w:rsidR="00013DD7" w:rsidRDefault="00013DD7" w:rsidP="00311D17"/>
    <w:p w14:paraId="717B4AF4" w14:textId="2CF6F901" w:rsidR="002A7513" w:rsidRDefault="00013DD7" w:rsidP="00311D17">
      <w:pPr>
        <w:rPr>
          <w:rFonts w:eastAsiaTheme="minorEastAsia"/>
          <w:lang w:val="en-GB"/>
        </w:rPr>
      </w:pPr>
      <w:r>
        <w:t xml:space="preserve">The last step in the Safe method is to correct the value of </w:t>
      </w:r>
      <m:oMath>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 xml:space="preserve">iso_Δ </m:t>
            </m:r>
          </m:sub>
        </m:sSub>
      </m:oMath>
      <w:r>
        <w:rPr>
          <w:rFonts w:eastAsiaTheme="minorEastAsia"/>
          <w:lang w:val="en-GB"/>
        </w:rPr>
        <w:t xml:space="preserve"> or </w:t>
      </w:r>
      <m:oMath>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anis-</m:t>
            </m:r>
            <m:sSub>
              <m:sSubPr>
                <m:ctrlPr>
                  <w:rPr>
                    <w:rFonts w:ascii="Cambria Math" w:eastAsiaTheme="minorEastAsia" w:hAnsi="Cambria Math"/>
                    <w:i/>
                    <w:lang w:val="el-GR"/>
                  </w:rPr>
                </m:ctrlPr>
              </m:sSubPr>
              <m:e>
                <m:r>
                  <w:rPr>
                    <w:rFonts w:ascii="Cambria Math" w:eastAsiaTheme="minorEastAsia" w:hAnsi="Cambria Math"/>
                    <w:lang w:val="el-GR"/>
                  </w:rPr>
                  <m:t>Δ</m:t>
                </m:r>
              </m:e>
              <m:sub>
                <m:r>
                  <w:rPr>
                    <w:rFonts w:ascii="Cambria Math" w:eastAsiaTheme="minorEastAsia" w:hAnsi="Cambria Math"/>
                  </w:rPr>
                  <m:t>G</m:t>
                </m:r>
              </m:sub>
            </m:sSub>
          </m:sub>
        </m:sSub>
      </m:oMath>
      <w:r>
        <w:rPr>
          <w:rFonts w:eastAsiaTheme="minorEastAsia"/>
          <w:lang w:val="en-GB"/>
        </w:rPr>
        <w:t xml:space="preserve"> to account for the presence of the riverbed clogging layer.</w:t>
      </w:r>
    </w:p>
    <w:p w14:paraId="19BB71D5" w14:textId="5A7BEBDD" w:rsidR="004E1E96" w:rsidRDefault="004E1E96" w:rsidP="00311D17">
      <w:pPr>
        <w:rPr>
          <w:rFonts w:eastAsiaTheme="minorEastAsia"/>
          <w:lang w:val="en-GB"/>
        </w:rPr>
      </w:pPr>
      <w:r>
        <w:rPr>
          <w:rFonts w:eastAsiaTheme="minorEastAsia"/>
          <w:lang w:val="en-GB"/>
        </w:rPr>
        <w:t>For isotropic aquifers the correction is given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946"/>
        <w:gridCol w:w="1133"/>
      </w:tblGrid>
      <w:tr w:rsidR="00013DD7" w14:paraId="7F24BC29" w14:textId="77777777" w:rsidTr="005607C9">
        <w:trPr>
          <w:jc w:val="center"/>
        </w:trPr>
        <w:tc>
          <w:tcPr>
            <w:tcW w:w="1271" w:type="dxa"/>
          </w:tcPr>
          <w:p w14:paraId="2374D3F2" w14:textId="77777777" w:rsidR="00013DD7" w:rsidRDefault="00013DD7" w:rsidP="005607C9">
            <w:pPr>
              <w:spacing w:line="360" w:lineRule="auto"/>
              <w:jc w:val="center"/>
            </w:pPr>
          </w:p>
        </w:tc>
        <w:tc>
          <w:tcPr>
            <w:tcW w:w="6946" w:type="dxa"/>
          </w:tcPr>
          <w:p w14:paraId="53F3B10C" w14:textId="14AECF87" w:rsidR="00013DD7" w:rsidRPr="004E1E96" w:rsidRDefault="00F00DE1" w:rsidP="000C180B">
            <w:pPr>
              <w:rPr>
                <w:rFonts w:eastAsiaTheme="minorEastAsia"/>
                <w:lang w:val="en-GB"/>
              </w:rPr>
            </w:pPr>
            <m:oMathPara>
              <m:oMath>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 xml:space="preserve">Q </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iso_Δ</m:t>
                        </m:r>
                      </m:sub>
                    </m:sSub>
                  </m:num>
                  <m:den>
                    <m:r>
                      <w:rPr>
                        <w:rFonts w:ascii="Cambria Math" w:eastAsiaTheme="minorEastAsia" w:hAnsi="Cambria Math"/>
                        <w:lang w:val="en-GB"/>
                      </w:rPr>
                      <m:t xml:space="preserve">1+ </m:t>
                    </m:r>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iso_Δ</m:t>
                        </m:r>
                      </m:sub>
                    </m:sSub>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h</m:t>
                            </m:r>
                          </m:sub>
                        </m:sSub>
                      </m:num>
                      <m:den>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cl</m:t>
                            </m:r>
                          </m:sub>
                        </m:sSub>
                      </m:den>
                    </m:f>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cl</m:t>
                            </m:r>
                          </m:sub>
                        </m:sSub>
                      </m:num>
                      <m:den>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safe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stg</m:t>
                            </m:r>
                          </m:sub>
                        </m:sSub>
                      </m:den>
                    </m:f>
                  </m:den>
                </m:f>
                <m:r>
                  <w:rPr>
                    <w:rFonts w:ascii="Cambria Math" w:eastAsiaTheme="minorEastAsia" w:hAnsi="Cambria Math"/>
                    <w:lang w:val="en-GB"/>
                  </w:rPr>
                  <m:t xml:space="preserve">   </m:t>
                </m:r>
              </m:oMath>
            </m:oMathPara>
          </w:p>
        </w:tc>
        <w:tc>
          <w:tcPr>
            <w:tcW w:w="1133" w:type="dxa"/>
          </w:tcPr>
          <w:p w14:paraId="46DBF3CC" w14:textId="31C594EC" w:rsidR="00013DD7" w:rsidRDefault="00013DD7" w:rsidP="005607C9">
            <w:pPr>
              <w:pStyle w:val="Caption"/>
            </w:pPr>
            <w:bookmarkStart w:id="2" w:name="_Ref97884896"/>
            <w:r>
              <w:t>(</w:t>
            </w:r>
            <w:fldSimple w:instr=" SEQ ( \* ARABIC ">
              <w:r>
                <w:rPr>
                  <w:noProof/>
                </w:rPr>
                <w:t>19</w:t>
              </w:r>
            </w:fldSimple>
            <w:r>
              <w:t>)</w:t>
            </w:r>
            <w:bookmarkEnd w:id="2"/>
          </w:p>
        </w:tc>
      </w:tr>
    </w:tbl>
    <w:p w14:paraId="5705987B" w14:textId="77777777" w:rsidR="004E1E96" w:rsidRDefault="004E1E96" w:rsidP="00311D17"/>
    <w:p w14:paraId="21562BD1" w14:textId="1D49006A" w:rsidR="00013DD7" w:rsidRDefault="004E1E96" w:rsidP="00311D17">
      <w:pPr>
        <w:rPr>
          <w:rFonts w:eastAsiaTheme="minorEastAsia"/>
          <w:lang w:val="en-GB"/>
        </w:rPr>
      </w:pPr>
      <w:r>
        <w:t xml:space="preserve">For the anisotropic aquifers the calculation is identical to eq </w:t>
      </w:r>
      <w:r>
        <w:fldChar w:fldCharType="begin"/>
      </w:r>
      <w:r>
        <w:instrText xml:space="preserve"> REF _Ref97884896 \h </w:instrText>
      </w:r>
      <w:r>
        <w:fldChar w:fldCharType="separate"/>
      </w:r>
      <w:r>
        <w:t>(</w:t>
      </w:r>
      <w:r>
        <w:rPr>
          <w:noProof/>
        </w:rPr>
        <w:t>19</w:t>
      </w:r>
      <w:r>
        <w:t>)</w:t>
      </w:r>
      <w:r>
        <w:fldChar w:fldCharType="end"/>
      </w:r>
      <w:r>
        <w:t xml:space="preserve"> after replacing the </w:t>
      </w:r>
      <m:oMath>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 xml:space="preserve">iso_Δ </m:t>
            </m:r>
          </m:sub>
        </m:sSub>
      </m:oMath>
      <w:r>
        <w:rPr>
          <w:rFonts w:eastAsiaTheme="minorEastAsia"/>
          <w:lang w:val="en-GB"/>
        </w:rPr>
        <w:t xml:space="preserve"> with the outcome of eq. </w:t>
      </w:r>
      <w:r>
        <w:rPr>
          <w:rFonts w:eastAsiaTheme="minorEastAsia"/>
          <w:lang w:val="en-GB"/>
        </w:rPr>
        <w:fldChar w:fldCharType="begin"/>
      </w:r>
      <w:r>
        <w:rPr>
          <w:rFonts w:eastAsiaTheme="minorEastAsia"/>
          <w:lang w:val="en-GB"/>
        </w:rPr>
        <w:instrText xml:space="preserve"> REF _Ref97884945 \h </w:instrText>
      </w:r>
      <w:r>
        <w:rPr>
          <w:rFonts w:eastAsiaTheme="minorEastAsia"/>
          <w:lang w:val="en-GB"/>
        </w:rPr>
      </w:r>
      <w:r>
        <w:rPr>
          <w:rFonts w:eastAsiaTheme="minorEastAsia"/>
          <w:lang w:val="en-GB"/>
        </w:rPr>
        <w:fldChar w:fldCharType="separate"/>
      </w:r>
      <w:r>
        <w:t>(</w:t>
      </w:r>
      <w:r>
        <w:rPr>
          <w:noProof/>
        </w:rPr>
        <w:t>18</w:t>
      </w:r>
      <w:r>
        <w:t>)</w:t>
      </w:r>
      <w:r>
        <w:rPr>
          <w:rFonts w:eastAsiaTheme="minorEastAsia"/>
          <w:lang w:val="en-GB"/>
        </w:rPr>
        <w:fldChar w:fldCharType="end"/>
      </w:r>
      <w:r>
        <w:rPr>
          <w:rFonts w:eastAsiaTheme="minorEastAsia"/>
          <w:lang w:val="en-GB"/>
        </w:rPr>
        <w:t xml:space="preserve"> </w:t>
      </w:r>
      <m:oMath>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anis-</m:t>
            </m:r>
            <m:sSub>
              <m:sSubPr>
                <m:ctrlPr>
                  <w:rPr>
                    <w:rFonts w:ascii="Cambria Math" w:eastAsiaTheme="minorEastAsia" w:hAnsi="Cambria Math"/>
                    <w:i/>
                    <w:lang w:val="el-GR"/>
                  </w:rPr>
                </m:ctrlPr>
              </m:sSubPr>
              <m:e>
                <m:r>
                  <w:rPr>
                    <w:rFonts w:ascii="Cambria Math" w:eastAsiaTheme="minorEastAsia" w:hAnsi="Cambria Math"/>
                    <w:lang w:val="el-GR"/>
                  </w:rPr>
                  <m:t>Δ</m:t>
                </m:r>
              </m:e>
              <m:sub>
                <m:r>
                  <w:rPr>
                    <w:rFonts w:ascii="Cambria Math" w:eastAsiaTheme="minorEastAsia" w:hAnsi="Cambria Math"/>
                  </w:rPr>
                  <m:t>G</m:t>
                </m:r>
              </m:sub>
            </m:sSub>
          </m:sub>
        </m:sSub>
      </m:oMath>
      <w:r>
        <w:rPr>
          <w:rFonts w:eastAsiaTheme="minorEastAsia"/>
          <w:lang w:val="en-GB"/>
        </w:rPr>
        <w:t>.</w:t>
      </w:r>
    </w:p>
    <w:p w14:paraId="14A192D7" w14:textId="158B0728" w:rsidR="00680128" w:rsidRDefault="00680128" w:rsidP="00311D17">
      <w:pPr>
        <w:rPr>
          <w:rFonts w:eastAsiaTheme="minorEastAsia"/>
          <w:lang w:val="en-GB"/>
        </w:rPr>
      </w:pPr>
    </w:p>
    <w:p w14:paraId="119E387A" w14:textId="16F904AD" w:rsidR="00680128" w:rsidRDefault="000C180B" w:rsidP="00311D17">
      <w:pPr>
        <w:rPr>
          <w:rFonts w:eastAsiaTheme="minorEastAsia"/>
          <w:lang w:val="en-GB"/>
        </w:rPr>
      </w:pPr>
      <w:r>
        <w:rPr>
          <w:rFonts w:eastAsiaTheme="minorEastAsia"/>
          <w:lang w:val="en-GB"/>
        </w:rPr>
        <w:t xml:space="preserve">The head difference in Safe method is used by subtracting the incipient desaturation </w:t>
      </w:r>
      <m:oMath>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incip</m:t>
            </m:r>
          </m:sub>
        </m:sSub>
      </m:oMath>
      <w:r>
        <w:rPr>
          <w:rFonts w:eastAsiaTheme="minorEastAsia"/>
          <w:lang w:val="en-GB"/>
        </w:rPr>
        <w:t xml:space="preserve"> from the strea</w:t>
      </w:r>
      <w:proofErr w:type="spellStart"/>
      <w:r>
        <w:rPr>
          <w:rFonts w:eastAsiaTheme="minorEastAsia"/>
          <w:lang w:val="en-GB"/>
        </w:rPr>
        <w:t>m</w:t>
      </w:r>
      <w:proofErr w:type="spellEnd"/>
      <w:r>
        <w:rPr>
          <w:rFonts w:eastAsiaTheme="minorEastAsia"/>
          <w:lang w:val="en-GB"/>
        </w:rPr>
        <w:t xml:space="preserve"> head </w:t>
      </w:r>
      <m:oMath>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stream</m:t>
            </m:r>
          </m:sub>
        </m:sSub>
      </m:oMath>
      <w:r>
        <w:rPr>
          <w:rFonts w:eastAsiaTheme="minorEastAsia"/>
          <w:lang w:val="en-GB"/>
        </w:rPr>
        <w:t>. The incipient desaturation is calculated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946"/>
        <w:gridCol w:w="1133"/>
      </w:tblGrid>
      <w:tr w:rsidR="000C180B" w14:paraId="23ECCFF7" w14:textId="77777777" w:rsidTr="005607C9">
        <w:trPr>
          <w:jc w:val="center"/>
        </w:trPr>
        <w:tc>
          <w:tcPr>
            <w:tcW w:w="1271" w:type="dxa"/>
          </w:tcPr>
          <w:p w14:paraId="42FC367D" w14:textId="77777777" w:rsidR="000C180B" w:rsidRDefault="000C180B" w:rsidP="005607C9">
            <w:pPr>
              <w:spacing w:line="360" w:lineRule="auto"/>
              <w:jc w:val="center"/>
            </w:pPr>
          </w:p>
        </w:tc>
        <w:tc>
          <w:tcPr>
            <w:tcW w:w="6946" w:type="dxa"/>
          </w:tcPr>
          <w:p w14:paraId="60C32C81" w14:textId="573CC7D9" w:rsidR="000C180B" w:rsidRPr="000C180B" w:rsidRDefault="00F00DE1" w:rsidP="000C180B">
            <w:pPr>
              <w:rPr>
                <w:rFonts w:eastAsiaTheme="minorEastAsia"/>
                <w:lang w:val="en-GB"/>
              </w:rPr>
            </w:pPr>
            <m:oMathPara>
              <m:oMathParaPr>
                <m:jc m:val="center"/>
              </m:oMathParaPr>
              <m:oMath>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incip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stream</m:t>
                    </m:r>
                  </m:sub>
                </m:sSub>
                <m:r>
                  <w:rPr>
                    <w:rFonts w:ascii="Cambria Math" w:eastAsiaTheme="minorEastAsia" w:hAnsi="Cambria Math"/>
                    <w:lang w:val="en-GB"/>
                  </w:rPr>
                  <m:t xml:space="preserve">- </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W</m:t>
                        </m:r>
                      </m:e>
                      <m:sub>
                        <m:r>
                          <w:rPr>
                            <w:rFonts w:ascii="Cambria Math" w:eastAsiaTheme="minorEastAsia" w:hAnsi="Cambria Math"/>
                            <w:lang w:val="en-GB"/>
                          </w:rPr>
                          <m:t>p</m:t>
                        </m:r>
                      </m:sub>
                    </m:sSub>
                  </m:num>
                  <m:den>
                    <m:r>
                      <w:rPr>
                        <w:rFonts w:ascii="Cambria Math" w:eastAsiaTheme="minorEastAsia" w:hAnsi="Cambria Math"/>
                        <w:lang w:val="en-GB"/>
                      </w:rPr>
                      <m:t>2</m:t>
                    </m:r>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h</m:t>
                        </m:r>
                      </m:sub>
                    </m:s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 xml:space="preserve">Q </m:t>
                        </m:r>
                      </m:sub>
                    </m:sSub>
                  </m:den>
                </m:f>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cl</m:t>
                    </m:r>
                  </m:sub>
                </m:sSub>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stg</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cl</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ce</m:t>
                        </m:r>
                      </m:sub>
                    </m:sSub>
                  </m:num>
                  <m:den>
                    <m:sSub>
                      <m:sSubPr>
                        <m:ctrlPr>
                          <w:rPr>
                            <w:rFonts w:ascii="Cambria Math" w:eastAsiaTheme="minorEastAsia" w:hAnsi="Cambria Math"/>
                            <w:i/>
                            <w:lang w:val="en-GB"/>
                          </w:rPr>
                        </m:ctrlPr>
                      </m:sSubPr>
                      <m:e>
                        <m:r>
                          <w:rPr>
                            <w:rFonts w:ascii="Cambria Math" w:eastAsiaTheme="minorEastAsia" w:hAnsi="Cambria Math"/>
                            <w:lang w:val="en-GB"/>
                          </w:rPr>
                          <m:t>e</m:t>
                        </m:r>
                      </m:e>
                      <m:sub>
                        <m:r>
                          <w:rPr>
                            <w:rFonts w:ascii="Cambria Math" w:eastAsiaTheme="minorEastAsia" w:hAnsi="Cambria Math"/>
                            <w:lang w:val="en-GB"/>
                          </w:rPr>
                          <m:t>cl</m:t>
                        </m:r>
                      </m:sub>
                    </m:sSub>
                  </m:den>
                </m:f>
                <m:r>
                  <w:rPr>
                    <w:rFonts w:ascii="Cambria Math" w:eastAsiaTheme="minorEastAsia" w:hAnsi="Cambria Math"/>
                    <w:lang w:val="en-GB"/>
                  </w:rPr>
                  <m:t xml:space="preserve">   </m:t>
                </m:r>
              </m:oMath>
            </m:oMathPara>
          </w:p>
        </w:tc>
        <w:tc>
          <w:tcPr>
            <w:tcW w:w="1133" w:type="dxa"/>
          </w:tcPr>
          <w:p w14:paraId="3A8F3B90" w14:textId="689C0992" w:rsidR="000C180B" w:rsidRDefault="000C180B" w:rsidP="005607C9">
            <w:pPr>
              <w:pStyle w:val="Caption"/>
            </w:pPr>
            <w:r>
              <w:t>(</w:t>
            </w:r>
            <w:fldSimple w:instr=" SEQ ( \* ARABIC ">
              <w:r w:rsidR="000F67AB">
                <w:rPr>
                  <w:noProof/>
                </w:rPr>
                <w:t>20</w:t>
              </w:r>
            </w:fldSimple>
            <w:r>
              <w:t>)</w:t>
            </w:r>
          </w:p>
        </w:tc>
      </w:tr>
    </w:tbl>
    <w:p w14:paraId="6A35204F" w14:textId="053B864A" w:rsidR="000C180B" w:rsidRDefault="000F67AB" w:rsidP="00311D17">
      <w:pPr>
        <w:rPr>
          <w:rFonts w:eastAsiaTheme="minorEastAsia"/>
          <w:lang w:val="en-GB"/>
        </w:rPr>
      </w:pPr>
      <w:r>
        <w:t xml:space="preserve">Where </w:t>
      </w:r>
      <m:oMath>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ce</m:t>
            </m:r>
          </m:sub>
        </m:sSub>
      </m:oMath>
      <w:r>
        <w:rPr>
          <w:rFonts w:eastAsiaTheme="minorEastAsia"/>
          <w:lang w:val="en-GB"/>
        </w:rPr>
        <w:t xml:space="preserve"> is the entry pressure and it is a user input that depends on the riverbed </w:t>
      </w:r>
      <w:proofErr w:type="gramStart"/>
      <w:r>
        <w:rPr>
          <w:rFonts w:eastAsiaTheme="minorEastAsia"/>
          <w:lang w:val="en-GB"/>
        </w:rPr>
        <w:t>material.</w:t>
      </w:r>
      <w:proofErr w:type="gramEnd"/>
    </w:p>
    <w:p w14:paraId="579B7729" w14:textId="476B36BF" w:rsidR="000F67AB" w:rsidRDefault="000F67AB" w:rsidP="00311D17"/>
    <w:p w14:paraId="77201C65" w14:textId="09A9B695" w:rsidR="000F67AB" w:rsidRDefault="000F67AB" w:rsidP="00311D17">
      <w:r>
        <w:t>Finally</w:t>
      </w:r>
      <w:r w:rsidR="00CF1F57">
        <w:t>,</w:t>
      </w:r>
      <w:r>
        <w:t xml:space="preserve"> the seepage discharge is calculated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946"/>
        <w:gridCol w:w="1133"/>
      </w:tblGrid>
      <w:tr w:rsidR="000F67AB" w14:paraId="7527D5F8" w14:textId="77777777" w:rsidTr="005607C9">
        <w:trPr>
          <w:jc w:val="center"/>
        </w:trPr>
        <w:tc>
          <w:tcPr>
            <w:tcW w:w="1271" w:type="dxa"/>
          </w:tcPr>
          <w:p w14:paraId="0108E2D8" w14:textId="77777777" w:rsidR="000F67AB" w:rsidRDefault="000F67AB" w:rsidP="005607C9">
            <w:pPr>
              <w:spacing w:line="360" w:lineRule="auto"/>
              <w:jc w:val="center"/>
            </w:pPr>
          </w:p>
        </w:tc>
        <w:tc>
          <w:tcPr>
            <w:tcW w:w="6946" w:type="dxa"/>
          </w:tcPr>
          <w:p w14:paraId="4CF32A25" w14:textId="16BC54B9" w:rsidR="000F67AB" w:rsidRPr="000C180B" w:rsidRDefault="00F00DE1" w:rsidP="005607C9">
            <w:pPr>
              <w:rPr>
                <w:rFonts w:eastAsiaTheme="minorEastAsia"/>
                <w:lang w:val="en-GB"/>
              </w:rPr>
            </w:pPr>
            <m:oMathPara>
              <m:oMathParaPr>
                <m:jc m:val="center"/>
              </m:oMathParaPr>
              <m:oMath>
                <m:sSub>
                  <m:sSubPr>
                    <m:ctrlPr>
                      <w:rPr>
                        <w:rFonts w:ascii="Cambria Math" w:eastAsiaTheme="minorEastAsia" w:hAnsi="Cambria Math"/>
                        <w:i/>
                        <w:lang w:val="en-GB"/>
                      </w:rPr>
                    </m:ctrlPr>
                  </m:sSubPr>
                  <m:e>
                    <m:r>
                      <w:rPr>
                        <w:rFonts w:ascii="Cambria Math" w:eastAsiaTheme="minorEastAsia" w:hAnsi="Cambria Math"/>
                        <w:lang w:val="en-GB"/>
                      </w:rPr>
                      <m:t>Q</m:t>
                    </m:r>
                  </m:e>
                  <m:sub>
                    <m:r>
                      <w:rPr>
                        <w:rFonts w:ascii="Cambria Math" w:eastAsiaTheme="minorEastAsia" w:hAnsi="Cambria Math"/>
                        <w:lang w:val="en-GB"/>
                      </w:rPr>
                      <m:t>sint</m:t>
                    </m:r>
                  </m:sub>
                </m:sSub>
                <m:r>
                  <w:rPr>
                    <w:rFonts w:ascii="Cambria Math" w:eastAsiaTheme="minorEastAsia" w:hAnsi="Cambria Math"/>
                    <w:lang w:val="en-GB"/>
                  </w:rPr>
                  <m:t>=2L</m:t>
                </m:r>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h</m:t>
                    </m:r>
                  </m:sub>
                </m:s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 xml:space="preserve">Q </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stream</m:t>
                        </m:r>
                      </m:sub>
                    </m:sSub>
                    <m:r>
                      <w:rPr>
                        <w:rFonts w:ascii="Cambria Math" w:eastAsiaTheme="minorEastAsia" w:hAnsi="Cambria Math"/>
                        <w:lang w:val="en-GB"/>
                      </w:rPr>
                      <m:t>-</m:t>
                    </m:r>
                    <m:func>
                      <m:funcPr>
                        <m:ctrlPr>
                          <w:rPr>
                            <w:rFonts w:ascii="Cambria Math" w:eastAsiaTheme="minorEastAsia" w:hAnsi="Cambria Math"/>
                            <w:i/>
                            <w:lang w:val="en-GB"/>
                          </w:rPr>
                        </m:ctrlPr>
                      </m:funcPr>
                      <m:fName>
                        <m:limLow>
                          <m:limLowPr>
                            <m:ctrlPr>
                              <w:rPr>
                                <w:rFonts w:ascii="Cambria Math" w:eastAsiaTheme="minorEastAsia" w:hAnsi="Cambria Math"/>
                                <w:i/>
                                <w:lang w:val="en-GB"/>
                              </w:rPr>
                            </m:ctrlPr>
                          </m:limLowPr>
                          <m:e>
                            <m:r>
                              <m:rPr>
                                <m:sty m:val="p"/>
                              </m:rPr>
                              <w:rPr>
                                <w:rFonts w:ascii="Cambria Math" w:hAnsi="Cambria Math"/>
                                <w:lang w:val="en-GB"/>
                              </w:rPr>
                              <m:t>max</m:t>
                            </m:r>
                          </m:e>
                          <m:lim/>
                        </m:limLow>
                      </m:fName>
                      <m:e>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gw</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incip</m:t>
                                </m:r>
                              </m:sub>
                            </m:sSub>
                          </m:e>
                        </m:d>
                      </m:e>
                    </m:func>
                  </m:e>
                </m:d>
                <m:r>
                  <w:rPr>
                    <w:rFonts w:ascii="Cambria Math" w:eastAsiaTheme="minorEastAsia" w:hAnsi="Cambria Math"/>
                    <w:lang w:val="en-GB"/>
                  </w:rPr>
                  <m:t xml:space="preserve">   </m:t>
                </m:r>
              </m:oMath>
            </m:oMathPara>
          </w:p>
        </w:tc>
        <w:tc>
          <w:tcPr>
            <w:tcW w:w="1133" w:type="dxa"/>
          </w:tcPr>
          <w:p w14:paraId="27A4B7B1" w14:textId="16235163" w:rsidR="000F67AB" w:rsidRDefault="000F67AB" w:rsidP="005607C9">
            <w:pPr>
              <w:pStyle w:val="Caption"/>
            </w:pPr>
            <w:r>
              <w:t>(</w:t>
            </w:r>
            <w:fldSimple w:instr=" SEQ ( \* ARABIC ">
              <w:r>
                <w:rPr>
                  <w:noProof/>
                </w:rPr>
                <w:t>21</w:t>
              </w:r>
            </w:fldSimple>
            <w:r>
              <w:t>)</w:t>
            </w:r>
          </w:p>
        </w:tc>
      </w:tr>
    </w:tbl>
    <w:p w14:paraId="0E1A4087" w14:textId="77777777" w:rsidR="000F67AB" w:rsidRDefault="000F67AB" w:rsidP="00311D17"/>
    <w:p w14:paraId="2C73A06D" w14:textId="744880B2" w:rsidR="002A7513" w:rsidRDefault="00457809" w:rsidP="00E36914">
      <w:pPr>
        <w:pStyle w:val="Heading2"/>
      </w:pPr>
      <w:r>
        <w:t>Calculation of Asymmetric Seepage Discharge</w:t>
      </w:r>
    </w:p>
    <w:p w14:paraId="1C7E198A" w14:textId="3E743605" w:rsidR="00E36914" w:rsidRDefault="00F70E76" w:rsidP="00E36914">
      <w:r>
        <w:t>The first task is to calculate a representative</w:t>
      </w:r>
      <w:r w:rsidR="009E60B5">
        <w:t xml:space="preserve"> groundwater</w:t>
      </w:r>
      <w:r>
        <w:t xml:space="preserve"> head left and right of each stream segment. There are two </w:t>
      </w:r>
      <w:r w:rsidR="009E60B5">
        <w:t>approaches. One calculates the groundwater head by interpolating the groundwater head from the finite element solution and the other approach is based on the mass balance.</w:t>
      </w:r>
    </w:p>
    <w:p w14:paraId="0B4930B1" w14:textId="37C4587B" w:rsidR="009E60B5" w:rsidRDefault="009E60B5" w:rsidP="00E36914">
      <w:r>
        <w:t>For the latter approach the left and right representative groundwater head is given by the following equations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946"/>
        <w:gridCol w:w="1133"/>
      </w:tblGrid>
      <w:tr w:rsidR="009E60B5" w14:paraId="40514FFB" w14:textId="77777777" w:rsidTr="005607C9">
        <w:trPr>
          <w:jc w:val="center"/>
        </w:trPr>
        <w:tc>
          <w:tcPr>
            <w:tcW w:w="1271" w:type="dxa"/>
          </w:tcPr>
          <w:p w14:paraId="537CB2F4" w14:textId="77777777" w:rsidR="009E60B5" w:rsidRDefault="009E60B5" w:rsidP="005607C9">
            <w:pPr>
              <w:spacing w:line="360" w:lineRule="auto"/>
              <w:jc w:val="center"/>
            </w:pPr>
          </w:p>
        </w:tc>
        <w:tc>
          <w:tcPr>
            <w:tcW w:w="6946" w:type="dxa"/>
          </w:tcPr>
          <w:p w14:paraId="71EA1FDE" w14:textId="61C14B03" w:rsidR="009E60B5" w:rsidRPr="009E60B5" w:rsidRDefault="00F00DE1" w:rsidP="005607C9">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L</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gw</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R</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L</m:t>
                        </m:r>
                      </m:sub>
                    </m:sSub>
                  </m:num>
                  <m:den>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ef</m:t>
                        </m:r>
                      </m:sub>
                    </m:s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L</m:t>
                        </m:r>
                      </m:sub>
                    </m:sSub>
                  </m:den>
                </m:f>
              </m:oMath>
            </m:oMathPara>
          </w:p>
        </w:tc>
        <w:tc>
          <w:tcPr>
            <w:tcW w:w="1133" w:type="dxa"/>
          </w:tcPr>
          <w:p w14:paraId="3DD570B3" w14:textId="015CD2A5" w:rsidR="009E60B5" w:rsidRDefault="009E60B5" w:rsidP="005607C9">
            <w:pPr>
              <w:pStyle w:val="Caption"/>
            </w:pPr>
            <w:r>
              <w:t>(</w:t>
            </w:r>
            <w:fldSimple w:instr=" SEQ ( \* ARABIC ">
              <w:r w:rsidR="00097D84">
                <w:rPr>
                  <w:noProof/>
                </w:rPr>
                <w:t>22</w:t>
              </w:r>
            </w:fldSimple>
            <w:r>
              <w:t xml:space="preserve">) </w:t>
            </w:r>
          </w:p>
        </w:tc>
      </w:tr>
      <w:tr w:rsidR="009E60B5" w14:paraId="45CDBE79" w14:textId="77777777" w:rsidTr="005607C9">
        <w:trPr>
          <w:trHeight w:val="841"/>
          <w:jc w:val="center"/>
        </w:trPr>
        <w:tc>
          <w:tcPr>
            <w:tcW w:w="1271" w:type="dxa"/>
          </w:tcPr>
          <w:p w14:paraId="0A761891" w14:textId="77777777" w:rsidR="009E60B5" w:rsidRDefault="009E60B5" w:rsidP="005607C9">
            <w:pPr>
              <w:spacing w:line="360" w:lineRule="auto"/>
              <w:jc w:val="center"/>
            </w:pPr>
          </w:p>
        </w:tc>
        <w:tc>
          <w:tcPr>
            <w:tcW w:w="6946" w:type="dxa"/>
          </w:tcPr>
          <w:p w14:paraId="6F9937FB" w14:textId="5CABB119" w:rsidR="009E60B5" w:rsidRPr="009E60B5" w:rsidRDefault="00F00DE1" w:rsidP="005607C9">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R</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gw</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L</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R</m:t>
                        </m:r>
                      </m:sub>
                    </m:sSub>
                  </m:num>
                  <m:den>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ef</m:t>
                        </m:r>
                      </m:sub>
                    </m:s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R</m:t>
                        </m:r>
                      </m:sub>
                    </m:sSub>
                  </m:den>
                </m:f>
              </m:oMath>
            </m:oMathPara>
          </w:p>
        </w:tc>
        <w:tc>
          <w:tcPr>
            <w:tcW w:w="1133" w:type="dxa"/>
          </w:tcPr>
          <w:p w14:paraId="6405990F" w14:textId="6F20F0C1" w:rsidR="009E60B5" w:rsidRDefault="009E60B5" w:rsidP="005607C9">
            <w:pPr>
              <w:pStyle w:val="Caption"/>
            </w:pPr>
            <w:r>
              <w:t>(</w:t>
            </w:r>
            <w:fldSimple w:instr=" SEQ ( \* ARABIC ">
              <w:r w:rsidR="00097D84">
                <w:rPr>
                  <w:noProof/>
                </w:rPr>
                <w:t>23</w:t>
              </w:r>
            </w:fldSimple>
            <w:r>
              <w:t>)</w:t>
            </w:r>
          </w:p>
        </w:tc>
      </w:tr>
    </w:tbl>
    <w:p w14:paraId="028334EA" w14:textId="1169033B" w:rsidR="009E60B5" w:rsidRPr="00E36914" w:rsidRDefault="009E60B5" w:rsidP="00E36914">
      <w:r>
        <w:t xml:space="preserve">Where </w:t>
      </w:r>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ef</m:t>
            </m:r>
          </m:sub>
        </m:sSub>
      </m:oMath>
      <w:r>
        <w:rPr>
          <w:rFonts w:eastAsiaTheme="minorEastAsia"/>
          <w:lang w:val="en-GB"/>
        </w:rPr>
        <w:t xml:space="preserve"> is the effective porosity,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L</m:t>
            </m:r>
          </m:sub>
        </m:sSub>
      </m:oMath>
      <w:r w:rsidR="00097D84">
        <w:rPr>
          <w:rFonts w:eastAsiaTheme="minorEastAsia"/>
          <w:lang w:val="en-GB"/>
        </w:rPr>
        <w:t xml:space="preserve"> and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R</m:t>
            </m:r>
          </m:sub>
        </m:sSub>
      </m:oMath>
      <w:r>
        <w:rPr>
          <w:rFonts w:eastAsiaTheme="minorEastAsia"/>
          <w:lang w:val="en-GB"/>
        </w:rPr>
        <w:t xml:space="preserve"> </w:t>
      </w:r>
      <w:r w:rsidR="00097D84">
        <w:rPr>
          <w:rFonts w:eastAsiaTheme="minorEastAsia"/>
          <w:lang w:val="en-GB"/>
        </w:rPr>
        <w:t xml:space="preserve">are the area of influence of the stream nodes left and right of the stream and </w:t>
      </w:r>
      <m:oMath>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L</m:t>
            </m:r>
          </m:sub>
        </m:sSub>
      </m:oMath>
      <w:r w:rsidR="00097D84">
        <w:rPr>
          <w:rFonts w:eastAsiaTheme="minorEastAsia"/>
          <w:lang w:val="en-GB"/>
        </w:rPr>
        <w:t xml:space="preserve">, </w:t>
      </w:r>
      <m:oMath>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R</m:t>
            </m:r>
          </m:sub>
        </m:sSub>
      </m:oMath>
      <w:r w:rsidR="00097D84">
        <w:rPr>
          <w:rFonts w:eastAsiaTheme="minorEastAsia"/>
          <w:lang w:val="en-GB"/>
        </w:rPr>
        <w:t xml:space="preserve"> is the net of water volume that flows in and out of the left and right element respectively. </w:t>
      </w:r>
    </w:p>
    <w:p w14:paraId="69BA99F9" w14:textId="77777777" w:rsidR="002A7513" w:rsidRDefault="002A7513" w:rsidP="00311D17"/>
    <w:p w14:paraId="3A5B7A9E" w14:textId="36B1E79C" w:rsidR="002A7513" w:rsidRDefault="002A7513" w:rsidP="002A7513">
      <w:pPr>
        <w:pStyle w:val="Heading1"/>
      </w:pPr>
      <w:r>
        <w:t>Applications</w:t>
      </w:r>
    </w:p>
    <w:p w14:paraId="620F12B4" w14:textId="774D64B8" w:rsidR="002A7513" w:rsidRDefault="002A7513" w:rsidP="002A7513"/>
    <w:p w14:paraId="6F1DE52C" w14:textId="5877B6FD" w:rsidR="002A7513" w:rsidRDefault="002A7513" w:rsidP="00C9335F">
      <w:pPr>
        <w:pStyle w:val="Heading2"/>
      </w:pPr>
      <w:r>
        <w:t>Central Valley – Coarse grid</w:t>
      </w:r>
    </w:p>
    <w:p w14:paraId="03B3E13B" w14:textId="26D43554" w:rsidR="00C9335F" w:rsidRDefault="00C9335F" w:rsidP="00C9335F"/>
    <w:p w14:paraId="6007EBAC" w14:textId="3102F737" w:rsidR="007F7355" w:rsidRPr="00FA3C71" w:rsidRDefault="00C9335F" w:rsidP="00C9335F">
      <w:r>
        <w:t xml:space="preserve">In this section we applied the Safe approach to </w:t>
      </w:r>
      <w:r w:rsidR="00AA2B55">
        <w:t>a</w:t>
      </w:r>
      <w:r>
        <w:t xml:space="preserve"> coarse grid</w:t>
      </w:r>
      <w:r w:rsidR="00AA2B55">
        <w:t xml:space="preserve"> version of the C2VSim</w:t>
      </w:r>
      <w:r>
        <w:t xml:space="preserve"> Central Valley model. Currently the model is under </w:t>
      </w:r>
      <w:r w:rsidR="00B50941">
        <w:t>development,</w:t>
      </w:r>
      <w:r>
        <w:t xml:space="preserve"> and</w:t>
      </w:r>
      <w:r w:rsidR="00F73915">
        <w:t xml:space="preserve"> the</w:t>
      </w:r>
      <w:r>
        <w:t xml:space="preserve"> calibrat</w:t>
      </w:r>
      <w:r w:rsidR="00F73915">
        <w:t>ion has not been completed</w:t>
      </w:r>
      <w:r>
        <w:t>. In addition</w:t>
      </w:r>
      <w:r w:rsidR="00B50941">
        <w:t>,</w:t>
      </w:r>
      <w:r>
        <w:t xml:space="preserve"> the </w:t>
      </w:r>
      <w:r w:rsidR="00AA2B55">
        <w:t xml:space="preserve">original </w:t>
      </w:r>
      <w:r>
        <w:t xml:space="preserve">model uses the stream package 4.2 which does not calculate the wetted perimeter </w:t>
      </w:r>
      <w:r w:rsidR="00425258">
        <w:t>using</w:t>
      </w:r>
      <w:r>
        <w:t xml:space="preserve"> rating tables.</w:t>
      </w:r>
      <w:r w:rsidR="00425258">
        <w:t xml:space="preserve"> In this application we assigned wetted perimeter values</w:t>
      </w:r>
      <w:r w:rsidR="007F7355">
        <w:t xml:space="preserve"> for the rating tables using the formula </w:t>
      </w:r>
      <m:oMath>
        <m:sSub>
          <m:sSubPr>
            <m:ctrlPr>
              <w:rPr>
                <w:rFonts w:ascii="Cambria Math" w:hAnsi="Cambria Math"/>
                <w:i/>
              </w:rPr>
            </m:ctrlPr>
          </m:sSubPr>
          <m:e>
            <m:r>
              <w:rPr>
                <w:rFonts w:ascii="Cambria Math" w:hAnsi="Cambria Math"/>
              </w:rPr>
              <m:t>W</m:t>
            </m:r>
          </m:e>
          <m:sub>
            <m:r>
              <w:rPr>
                <w:rFonts w:ascii="Cambria Math" w:hAnsi="Cambria Math"/>
              </w:rPr>
              <m:t>per</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riv</m:t>
            </m:r>
          </m:sub>
        </m:sSub>
        <m:r>
          <w:rPr>
            <w:rFonts w:ascii="Cambria Math" w:hAnsi="Cambria Math"/>
          </w:rPr>
          <m:t>+2</m:t>
        </m:r>
        <m:f>
          <m:fPr>
            <m:type m:val="skw"/>
            <m:ctrlPr>
              <w:rPr>
                <w:rFonts w:ascii="Cambria Math" w:hAnsi="Cambria Math"/>
                <w:i/>
              </w:rPr>
            </m:ctrlPr>
          </m:fPr>
          <m:num>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stg</m:t>
                </m:r>
              </m:sub>
            </m:sSub>
          </m:num>
          <m:den>
            <m:r>
              <m:rPr>
                <m:sty m:val="p"/>
              </m:rPr>
              <w:rPr>
                <w:rFonts w:ascii="Cambria Math" w:hAnsi="Cambria Math"/>
              </w:rPr>
              <m:t>cos⁡</m:t>
            </m:r>
            <m:r>
              <w:rPr>
                <w:rFonts w:ascii="Cambria Math" w:hAnsi="Cambria Math"/>
              </w:rPr>
              <m:t>(60)</m:t>
            </m:r>
          </m:den>
        </m:f>
      </m:oMath>
      <w:r w:rsidR="00B50941">
        <w:rPr>
          <w:rFonts w:eastAsiaTheme="minorEastAsia"/>
        </w:rPr>
        <w:t>. The river stage values</w:t>
      </w:r>
      <w:r w:rsidR="000A758C">
        <w:rPr>
          <w:rFonts w:eastAsiaTheme="minorEastAsia"/>
        </w:rPr>
        <w:t xml:space="preserve"> were</w:t>
      </w:r>
      <w:r w:rsidR="00B50941">
        <w:rPr>
          <w:rFonts w:eastAsiaTheme="minorEastAsia"/>
        </w:rPr>
        <w:t xml:space="preserve"> obtained </w:t>
      </w:r>
      <w:r w:rsidR="00F73915">
        <w:rPr>
          <w:rFonts w:eastAsiaTheme="minorEastAsia"/>
        </w:rPr>
        <w:t>from</w:t>
      </w:r>
      <w:r w:rsidR="00B50941">
        <w:rPr>
          <w:rFonts w:eastAsiaTheme="minorEastAsia"/>
        </w:rPr>
        <w:t xml:space="preserve"> the rating tables of the 4.2</w:t>
      </w:r>
      <w:r w:rsidR="00F73915">
        <w:rPr>
          <w:rFonts w:eastAsiaTheme="minorEastAsia"/>
        </w:rPr>
        <w:t xml:space="preserve"> stream package</w:t>
      </w:r>
      <w:r w:rsidR="00B50941">
        <w:rPr>
          <w:rFonts w:eastAsiaTheme="minorEastAsia"/>
        </w:rPr>
        <w:t xml:space="preserve"> input files</w:t>
      </w:r>
      <w:r w:rsidR="00F73915">
        <w:rPr>
          <w:rFonts w:eastAsiaTheme="minorEastAsia"/>
        </w:rPr>
        <w:t>,</w:t>
      </w:r>
      <w:r w:rsidR="00B50941">
        <w:rPr>
          <w:rFonts w:eastAsiaTheme="minorEastAsia"/>
        </w:rPr>
        <w:t xml:space="preserve"> while the river width was estimated </w:t>
      </w:r>
      <w:r w:rsidR="000A758C">
        <w:rPr>
          <w:rFonts w:eastAsiaTheme="minorEastAsia"/>
        </w:rPr>
        <w:t xml:space="preserve">using an empirical formula </w:t>
      </w:r>
      <w:r w:rsidR="00B50941">
        <w:rPr>
          <w:rFonts w:eastAsiaTheme="minorEastAsia"/>
        </w:rPr>
        <w:t>(</w:t>
      </w:r>
      <w:r w:rsidR="000A758C">
        <w:rPr>
          <w:rFonts w:eastAsiaTheme="minorEastAsia"/>
        </w:rPr>
        <w:fldChar w:fldCharType="begin"/>
      </w:r>
      <w:r w:rsidR="000A758C">
        <w:rPr>
          <w:rFonts w:eastAsiaTheme="minorEastAsia"/>
        </w:rPr>
        <w:instrText xml:space="preserve"> REF _Ref97731078 \h </w:instrText>
      </w:r>
      <w:r w:rsidR="000A758C">
        <w:rPr>
          <w:rFonts w:eastAsiaTheme="minorEastAsia"/>
        </w:rPr>
      </w:r>
      <w:r w:rsidR="000A758C">
        <w:rPr>
          <w:rFonts w:eastAsiaTheme="minorEastAsia"/>
        </w:rPr>
        <w:fldChar w:fldCharType="separate"/>
      </w:r>
      <w:r w:rsidR="000A758C">
        <w:t xml:space="preserve">Figure </w:t>
      </w:r>
      <w:r w:rsidR="000A758C">
        <w:rPr>
          <w:noProof/>
        </w:rPr>
        <w:t>1</w:t>
      </w:r>
      <w:r w:rsidR="000A758C">
        <w:rPr>
          <w:rFonts w:eastAsiaTheme="minorEastAsia"/>
        </w:rPr>
        <w:fldChar w:fldCharType="end"/>
      </w:r>
      <w:r w:rsidR="00B50941">
        <w:rPr>
          <w:rFonts w:eastAsiaTheme="minorEastAsia"/>
        </w:rPr>
        <w:t>).</w:t>
      </w:r>
      <w:r w:rsidR="00FA3C71">
        <w:rPr>
          <w:rFonts w:eastAsiaTheme="minorEastAsia"/>
        </w:rPr>
        <w:t xml:space="preserve"> The above equation assumes that the river cross section is trapezoid with 60 degrees angle.</w:t>
      </w:r>
    </w:p>
    <w:p w14:paraId="737B1266" w14:textId="77777777" w:rsidR="007F7355" w:rsidRDefault="007F7355" w:rsidP="007F7355">
      <w:pPr>
        <w:keepNext/>
      </w:pPr>
      <w:r w:rsidRPr="007F7355">
        <w:rPr>
          <w:noProof/>
        </w:rPr>
        <w:lastRenderedPageBreak/>
        <w:drawing>
          <wp:inline distT="0" distB="0" distL="0" distR="0" wp14:anchorId="55AD688E" wp14:editId="536E2C7A">
            <wp:extent cx="3303750" cy="2579298"/>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4"/>
                    <a:stretch>
                      <a:fillRect/>
                    </a:stretch>
                  </pic:blipFill>
                  <pic:spPr>
                    <a:xfrm>
                      <a:off x="0" y="0"/>
                      <a:ext cx="3313532" cy="2586935"/>
                    </a:xfrm>
                    <a:prstGeom prst="rect">
                      <a:avLst/>
                    </a:prstGeom>
                  </pic:spPr>
                </pic:pic>
              </a:graphicData>
            </a:graphic>
          </wp:inline>
        </w:drawing>
      </w:r>
    </w:p>
    <w:p w14:paraId="610BBC37" w14:textId="4030C8D5" w:rsidR="007F7355" w:rsidRDefault="007F7355" w:rsidP="007F7355">
      <w:pPr>
        <w:pStyle w:val="Caption"/>
      </w:pPr>
      <w:bookmarkStart w:id="3" w:name="_Ref97731078"/>
      <w:r>
        <w:t xml:space="preserve">Figure </w:t>
      </w:r>
      <w:fldSimple w:instr=" SEQ Figure \* ARABIC ">
        <w:r w:rsidR="00C03019">
          <w:rPr>
            <w:noProof/>
          </w:rPr>
          <w:t>2</w:t>
        </w:r>
      </w:fldSimple>
      <w:bookmarkEnd w:id="3"/>
      <w:r>
        <w:t xml:space="preserve"> Stream width as function of total cumulative volume</w:t>
      </w:r>
    </w:p>
    <w:p w14:paraId="084EE2A9" w14:textId="555A3147" w:rsidR="000A758C" w:rsidRDefault="000A758C" w:rsidP="000A758C"/>
    <w:p w14:paraId="0021605E" w14:textId="107EB481" w:rsidR="000A758C" w:rsidRDefault="000A758C" w:rsidP="000A758C">
      <w:r>
        <w:t>The model was simulated for comparison using the stream package 4.</w:t>
      </w:r>
      <w:r w:rsidR="00FA3C71">
        <w:t>2. In the following paragraphs we will explore the differences between the two approaches. It should be noted that the two approaches do not differ only in the</w:t>
      </w:r>
      <w:r w:rsidR="00AA2B55">
        <w:t xml:space="preserve"> way the </w:t>
      </w:r>
      <w:r w:rsidR="00F73915">
        <w:t>seepage discharge</w:t>
      </w:r>
      <w:r w:rsidR="00FA3C71">
        <w:t xml:space="preserve"> </w:t>
      </w:r>
      <w:r w:rsidR="00AA2B55">
        <w:t xml:space="preserve">is calculated </w:t>
      </w:r>
      <w:r w:rsidR="00FA3C71">
        <w:t xml:space="preserve">but </w:t>
      </w:r>
      <w:r w:rsidR="005607C9">
        <w:t xml:space="preserve">they </w:t>
      </w:r>
      <w:r w:rsidR="00FA3C71">
        <w:t xml:space="preserve">also </w:t>
      </w:r>
      <w:r w:rsidR="005607C9">
        <w:t xml:space="preserve">use </w:t>
      </w:r>
      <w:r w:rsidR="00FA3C71">
        <w:t xml:space="preserve">different </w:t>
      </w:r>
      <w:r w:rsidR="001A47BC">
        <w:t>riverbed conductance values</w:t>
      </w:r>
      <w:r w:rsidR="00FA3C71">
        <w:t>.</w:t>
      </w:r>
      <w:r w:rsidR="001A47BC">
        <w:t xml:space="preserve"> </w:t>
      </w:r>
      <w:r w:rsidR="00AA2B55">
        <w:t>Typically</w:t>
      </w:r>
      <w:r w:rsidR="005607C9">
        <w:t>,</w:t>
      </w:r>
      <w:r w:rsidR="001A47BC">
        <w:t xml:space="preserve"> the riverbed conductance is a calibrated parameter</w:t>
      </w:r>
      <w:r w:rsidR="00F73915">
        <w:t>.</w:t>
      </w:r>
      <w:r w:rsidR="001A47BC">
        <w:t xml:space="preserve"> </w:t>
      </w:r>
      <w:r w:rsidR="005607C9">
        <w:t>H</w:t>
      </w:r>
      <w:r w:rsidR="001A47BC">
        <w:t>owever</w:t>
      </w:r>
      <w:r w:rsidR="005607C9">
        <w:t>,</w:t>
      </w:r>
      <w:r w:rsidR="001A47BC">
        <w:t xml:space="preserve"> </w:t>
      </w:r>
      <w:r w:rsidR="00F73915">
        <w:t>the Safe</w:t>
      </w:r>
      <w:r w:rsidR="001A47BC">
        <w:t xml:space="preserve"> approach assumes knowledge of the</w:t>
      </w:r>
      <w:r w:rsidR="00D6399B">
        <w:t xml:space="preserve"> </w:t>
      </w:r>
      <w:r w:rsidR="001A47BC">
        <w:t xml:space="preserve">riverbed material and the riverbed conductance is directly associated with the actual material. However, due to the lack of knowledge of the riverbed material we run a sensitivity analysis. </w:t>
      </w:r>
      <w:r w:rsidR="00901847">
        <w:t>Initially</w:t>
      </w:r>
      <w:r w:rsidR="001A47BC">
        <w:t>,</w:t>
      </w:r>
      <w:r w:rsidR="00901847">
        <w:t xml:space="preserve"> </w:t>
      </w:r>
      <w:r w:rsidR="001A47BC">
        <w:t>we assume that the</w:t>
      </w:r>
      <w:r w:rsidR="00901847">
        <w:t xml:space="preserve"> main material of the</w:t>
      </w:r>
      <w:r w:rsidR="001A47BC">
        <w:t xml:space="preserve"> riverbed is clay, therefore the conductance</w:t>
      </w:r>
      <w:r w:rsidR="00901847">
        <w:t xml:space="preserve"> value</w:t>
      </w:r>
      <w:r w:rsidR="00F73915">
        <w:t xml:space="preserve"> was set</w:t>
      </w:r>
      <w:r w:rsidR="00901847">
        <w:t xml:space="preserve"> </w:t>
      </w:r>
      <m:oMath>
        <m:sSub>
          <m:sSubPr>
            <m:ctrlPr>
              <w:rPr>
                <w:rFonts w:ascii="Cambria Math" w:hAnsi="Cambria Math"/>
                <w:i/>
              </w:rPr>
            </m:ctrlPr>
          </m:sSubPr>
          <m:e>
            <m:r>
              <w:rPr>
                <w:rFonts w:ascii="Cambria Math" w:hAnsi="Cambria Math"/>
              </w:rPr>
              <m:t>K</m:t>
            </m:r>
          </m:e>
          <m:sub>
            <m:r>
              <w:rPr>
                <w:rFonts w:ascii="Cambria Math" w:hAnsi="Cambria Math"/>
              </w:rPr>
              <m:t>cl</m:t>
            </m:r>
          </m:sub>
        </m:sSub>
        <m:r>
          <w:rPr>
            <w:rFonts w:ascii="Cambria Math" w:hAnsi="Cambria Math"/>
          </w:rPr>
          <m:t>=1.437 ft/month</m:t>
        </m:r>
      </m:oMath>
      <w:r w:rsidR="00901847">
        <w:rPr>
          <w:rFonts w:eastAsiaTheme="minorEastAsia"/>
        </w:rPr>
        <w:t xml:space="preserve"> and the entry pressure </w:t>
      </w:r>
      <m:oMath>
        <m:sSub>
          <m:sSubPr>
            <m:ctrlPr>
              <w:rPr>
                <w:rFonts w:ascii="Cambria Math" w:hAnsi="Cambria Math"/>
                <w:i/>
              </w:rPr>
            </m:ctrlPr>
          </m:sSubPr>
          <m:e>
            <m:r>
              <w:rPr>
                <w:rFonts w:ascii="Cambria Math" w:hAnsi="Cambria Math"/>
              </w:rPr>
              <m:t>h</m:t>
            </m:r>
          </m:e>
          <m:sub>
            <m:r>
              <w:rPr>
                <w:rFonts w:ascii="Cambria Math" w:hAnsi="Cambria Math"/>
              </w:rPr>
              <m:t>ce</m:t>
            </m:r>
          </m:sub>
        </m:sSub>
        <m:r>
          <w:rPr>
            <w:rFonts w:ascii="Cambria Math" w:hAnsi="Cambria Math"/>
          </w:rPr>
          <m:t>=2.808 ft</m:t>
        </m:r>
      </m:oMath>
      <w:r w:rsidR="00901847">
        <w:rPr>
          <w:rFonts w:eastAsiaTheme="minorEastAsia"/>
        </w:rPr>
        <w:t xml:space="preserve">. In all simulations the riverbed thickness was set equal to </w:t>
      </w:r>
      <m:oMath>
        <m:sSub>
          <m:sSubPr>
            <m:ctrlPr>
              <w:rPr>
                <w:rFonts w:ascii="Cambria Math" w:hAnsi="Cambria Math"/>
                <w:i/>
              </w:rPr>
            </m:ctrlPr>
          </m:sSubPr>
          <m:e>
            <m:r>
              <w:rPr>
                <w:rFonts w:ascii="Cambria Math" w:hAnsi="Cambria Math"/>
              </w:rPr>
              <m:t>e</m:t>
            </m:r>
          </m:e>
          <m:sub>
            <m:r>
              <w:rPr>
                <w:rFonts w:ascii="Cambria Math" w:hAnsi="Cambria Math"/>
              </w:rPr>
              <m:t>cl</m:t>
            </m:r>
          </m:sub>
        </m:sSub>
        <m:r>
          <w:rPr>
            <w:rFonts w:ascii="Cambria Math" w:hAnsi="Cambria Math"/>
          </w:rPr>
          <m:t>=1 ft</m:t>
        </m:r>
      </m:oMath>
      <w:r w:rsidR="00901847">
        <w:rPr>
          <w:rFonts w:eastAsiaTheme="minorEastAsia"/>
        </w:rPr>
        <w:t>.</w:t>
      </w:r>
      <w:r w:rsidR="000C1373">
        <w:rPr>
          <w:rFonts w:eastAsiaTheme="minorEastAsia"/>
        </w:rPr>
        <w:t xml:space="preserve"> We can observe that the </w:t>
      </w:r>
      <w:r w:rsidR="00D6399B">
        <w:rPr>
          <w:rFonts w:eastAsiaTheme="minorEastAsia"/>
        </w:rPr>
        <w:t>calibrated</w:t>
      </w:r>
      <w:r w:rsidR="000C1373">
        <w:rPr>
          <w:rFonts w:eastAsiaTheme="minorEastAsia"/>
        </w:rPr>
        <w:t xml:space="preserve"> riverbed conductance</w:t>
      </w:r>
      <w:r w:rsidR="00D6399B">
        <w:rPr>
          <w:rFonts w:eastAsiaTheme="minorEastAsia"/>
        </w:rPr>
        <w:t xml:space="preserve"> of the original C2VSim model</w:t>
      </w:r>
      <w:r w:rsidR="000C1373">
        <w:rPr>
          <w:rFonts w:eastAsiaTheme="minorEastAsia"/>
        </w:rPr>
        <w:t xml:space="preserve"> falls around the values of the clay material. It should </w:t>
      </w:r>
      <w:r w:rsidR="00D6399B">
        <w:rPr>
          <w:rFonts w:eastAsiaTheme="minorEastAsia"/>
        </w:rPr>
        <w:t xml:space="preserve">also </w:t>
      </w:r>
      <w:r w:rsidR="000C1373">
        <w:rPr>
          <w:rFonts w:eastAsiaTheme="minorEastAsia"/>
        </w:rPr>
        <w:t>be noted also that the original model includes several river nodes with 0 conductance.</w:t>
      </w:r>
    </w:p>
    <w:p w14:paraId="076224BA" w14:textId="5B27A0FA" w:rsidR="00901847" w:rsidRDefault="00901847" w:rsidP="000A758C"/>
    <w:p w14:paraId="3D90C16A" w14:textId="77777777" w:rsidR="00901847" w:rsidRDefault="00901847" w:rsidP="00901847">
      <w:pPr>
        <w:keepNext/>
      </w:pPr>
      <w:r w:rsidRPr="00901847">
        <w:rPr>
          <w:noProof/>
        </w:rPr>
        <w:lastRenderedPageBreak/>
        <w:drawing>
          <wp:inline distT="0" distB="0" distL="0" distR="0" wp14:anchorId="08EEA33C" wp14:editId="2D30EBE1">
            <wp:extent cx="3088257" cy="2443128"/>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5"/>
                    <a:stretch>
                      <a:fillRect/>
                    </a:stretch>
                  </pic:blipFill>
                  <pic:spPr>
                    <a:xfrm>
                      <a:off x="0" y="0"/>
                      <a:ext cx="3117764" cy="2466471"/>
                    </a:xfrm>
                    <a:prstGeom prst="rect">
                      <a:avLst/>
                    </a:prstGeom>
                  </pic:spPr>
                </pic:pic>
              </a:graphicData>
            </a:graphic>
          </wp:inline>
        </w:drawing>
      </w:r>
    </w:p>
    <w:p w14:paraId="1A577382" w14:textId="1CA6063B" w:rsidR="00901847" w:rsidRDefault="00901847" w:rsidP="00901847">
      <w:pPr>
        <w:pStyle w:val="Caption"/>
      </w:pPr>
      <w:r>
        <w:t xml:space="preserve">Figure </w:t>
      </w:r>
      <w:fldSimple w:instr=" SEQ Figure \* ARABIC ">
        <w:r w:rsidR="00C03019">
          <w:rPr>
            <w:noProof/>
          </w:rPr>
          <w:t>3</w:t>
        </w:r>
      </w:fldSimple>
      <w:r>
        <w:t xml:space="preserve"> Histogram of riverbed conductance values of the original C2VSim model.</w:t>
      </w:r>
    </w:p>
    <w:p w14:paraId="2A45E9AE" w14:textId="5722822A" w:rsidR="000C1373" w:rsidRDefault="000C1373" w:rsidP="000C1373"/>
    <w:p w14:paraId="61E869CF" w14:textId="62ED320A" w:rsidR="000C1373" w:rsidRDefault="000C1373" w:rsidP="000C1373">
      <w:pPr>
        <w:pStyle w:val="Heading3"/>
      </w:pPr>
      <w:r>
        <w:t xml:space="preserve">Seepage </w:t>
      </w:r>
      <w:r w:rsidR="001D52D7">
        <w:t>D</w:t>
      </w:r>
      <w:r>
        <w:t>ischarge</w:t>
      </w:r>
    </w:p>
    <w:p w14:paraId="3CC39CF7" w14:textId="4C0EDBD4" w:rsidR="000C1373" w:rsidRDefault="000C1373" w:rsidP="000C1373">
      <w:r>
        <w:t xml:space="preserve">The primary variable of interest in this </w:t>
      </w:r>
      <w:r w:rsidR="00422DCC">
        <w:t>report</w:t>
      </w:r>
      <w:r>
        <w:t xml:space="preserve"> is the seepage discharge</w:t>
      </w:r>
      <w:r w:rsidR="00EA0CCD">
        <w:t xml:space="preserve">. </w:t>
      </w:r>
      <w:r w:rsidR="00422DCC">
        <w:t>T</w:t>
      </w:r>
      <w:r w:rsidR="00EA0CCD">
        <w:t>he cumulative seepage discharge</w:t>
      </w:r>
      <w:r w:rsidR="001E47D1">
        <w:t xml:space="preserve"> (SPD)</w:t>
      </w:r>
      <w:r w:rsidR="00EA0CCD">
        <w:t xml:space="preserve"> </w:t>
      </w:r>
      <w:r w:rsidR="00422DCC">
        <w:t>across</w:t>
      </w:r>
      <w:r w:rsidR="00EA0CCD">
        <w:t xml:space="preserve"> the entire Central Valley</w:t>
      </w:r>
      <w:r w:rsidR="00422DCC">
        <w:t xml:space="preserve"> it seems to </w:t>
      </w:r>
      <w:r w:rsidR="00EA0CCD">
        <w:t xml:space="preserve">exhibit higher variability </w:t>
      </w:r>
      <w:r w:rsidR="00422DCC">
        <w:t>using</w:t>
      </w:r>
      <w:r w:rsidR="00EA0CCD">
        <w:t xml:space="preserve"> the stream package 4.2 compare</w:t>
      </w:r>
      <w:r w:rsidR="00B775B0">
        <w:t>d</w:t>
      </w:r>
      <w:r w:rsidR="00EA0CCD">
        <w:t xml:space="preserve"> to SAFE method (</w:t>
      </w:r>
      <w:r w:rsidR="00EA0CCD">
        <w:fldChar w:fldCharType="begin"/>
      </w:r>
      <w:r w:rsidR="00EA0CCD">
        <w:instrText xml:space="preserve"> REF _Ref97803231 \h </w:instrText>
      </w:r>
      <w:r w:rsidR="00EA0CCD">
        <w:fldChar w:fldCharType="separate"/>
      </w:r>
      <w:r w:rsidR="00EA0CCD">
        <w:t xml:space="preserve">Figure </w:t>
      </w:r>
      <w:r w:rsidR="00EA0CCD">
        <w:rPr>
          <w:noProof/>
        </w:rPr>
        <w:t>3</w:t>
      </w:r>
      <w:r w:rsidR="00EA0CCD">
        <w:fldChar w:fldCharType="end"/>
      </w:r>
      <w:r w:rsidR="00EA0CCD">
        <w:t>)</w:t>
      </w:r>
      <w:r w:rsidR="00422DCC">
        <w:t>, while</w:t>
      </w:r>
      <w:r w:rsidR="00EA0CCD">
        <w:t xml:space="preserve"> </w:t>
      </w:r>
      <w:r w:rsidR="00422DCC">
        <w:t>t</w:t>
      </w:r>
      <w:r w:rsidR="00EA0CCD">
        <w:t>he mean cumulative value</w:t>
      </w:r>
      <w:r w:rsidR="00422DCC">
        <w:t xml:space="preserve"> for each package (Safe:0.1145, SP4.2 0.42 MAF) suggests</w:t>
      </w:r>
      <w:r w:rsidR="00EA0CCD">
        <w:t xml:space="preserve"> </w:t>
      </w:r>
      <w:r w:rsidR="00422DCC">
        <w:t xml:space="preserve">that under Safe approach the majority of the stream nodes are gaining and for the SP4.2 the river nodes are </w:t>
      </w:r>
      <w:proofErr w:type="spellStart"/>
      <w:r w:rsidR="00422DCC">
        <w:t>loosing</w:t>
      </w:r>
      <w:proofErr w:type="spellEnd"/>
      <w:r w:rsidR="00422DCC">
        <w:t xml:space="preserve">. However, if we exclude </w:t>
      </w:r>
      <w:r w:rsidR="00140BB4">
        <w:t xml:space="preserve">the river nodes 516-520 </w:t>
      </w:r>
      <w:r w:rsidR="00D6399B">
        <w:t>that</w:t>
      </w:r>
      <w:r w:rsidR="00140BB4">
        <w:t xml:space="preserve"> correspond to the </w:t>
      </w:r>
      <w:proofErr w:type="gramStart"/>
      <w:r w:rsidR="00140BB4">
        <w:t>Sacramento river</w:t>
      </w:r>
      <w:proofErr w:type="gramEnd"/>
      <w:r w:rsidR="00140BB4">
        <w:t xml:space="preserve"> the</w:t>
      </w:r>
      <w:r w:rsidR="00E2471D">
        <w:t xml:space="preserve"> agreement </w:t>
      </w:r>
      <w:r w:rsidR="00D6399B">
        <w:t xml:space="preserve">between the two </w:t>
      </w:r>
      <w:r w:rsidR="00E2471D">
        <w:t>is improved significantly (</w:t>
      </w:r>
      <w:r w:rsidR="00E2471D">
        <w:fldChar w:fldCharType="begin"/>
      </w:r>
      <w:r w:rsidR="00E2471D">
        <w:instrText xml:space="preserve"> REF _Ref99358530 \h </w:instrText>
      </w:r>
      <w:r w:rsidR="00E2471D">
        <w:fldChar w:fldCharType="separate"/>
      </w:r>
      <w:r w:rsidR="00E2471D">
        <w:t xml:space="preserve">Figure </w:t>
      </w:r>
      <w:r w:rsidR="00E2471D">
        <w:rPr>
          <w:noProof/>
        </w:rPr>
        <w:t>5</w:t>
      </w:r>
      <w:r w:rsidR="00E2471D">
        <w:fldChar w:fldCharType="end"/>
      </w:r>
      <w:r w:rsidR="00E2471D">
        <w:t xml:space="preserve">). </w:t>
      </w:r>
      <w:r w:rsidR="00E2471D">
        <w:fldChar w:fldCharType="begin"/>
      </w:r>
      <w:r w:rsidR="00E2471D">
        <w:instrText xml:space="preserve"> REF _Ref99358566 \h </w:instrText>
      </w:r>
      <w:r w:rsidR="00E2471D">
        <w:fldChar w:fldCharType="separate"/>
      </w:r>
      <w:r w:rsidR="00E2471D">
        <w:t xml:space="preserve">Figure </w:t>
      </w:r>
      <w:r w:rsidR="00E2471D">
        <w:rPr>
          <w:noProof/>
        </w:rPr>
        <w:t>6</w:t>
      </w:r>
      <w:r w:rsidR="00E2471D">
        <w:fldChar w:fldCharType="end"/>
      </w:r>
      <w:r w:rsidR="00E2471D">
        <w:t xml:space="preserve"> plots the cumulative seepage discharge for the river nodes 516-520 where we can see that there is a 5 orders of magnitude difference between the two models.</w:t>
      </w:r>
    </w:p>
    <w:p w14:paraId="170FEBF8" w14:textId="77777777" w:rsidR="00EA0CCD" w:rsidRDefault="00EA0CCD" w:rsidP="00EA0CCD">
      <w:pPr>
        <w:keepNext/>
      </w:pPr>
      <w:r>
        <w:rPr>
          <w:noProof/>
        </w:rPr>
        <w:drawing>
          <wp:inline distT="0" distB="0" distL="0" distR="0" wp14:anchorId="03DD965F" wp14:editId="5CEDA2BC">
            <wp:extent cx="4339133" cy="2751826"/>
            <wp:effectExtent l="0" t="0" r="4445" b="0"/>
            <wp:docPr id="4" name="Picture 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49720" cy="2758540"/>
                    </a:xfrm>
                    <a:prstGeom prst="rect">
                      <a:avLst/>
                    </a:prstGeom>
                  </pic:spPr>
                </pic:pic>
              </a:graphicData>
            </a:graphic>
          </wp:inline>
        </w:drawing>
      </w:r>
    </w:p>
    <w:p w14:paraId="5F3A610A" w14:textId="034F26B3" w:rsidR="000C1373" w:rsidRDefault="00EA0CCD" w:rsidP="00EA0CCD">
      <w:pPr>
        <w:pStyle w:val="Caption"/>
      </w:pPr>
      <w:bookmarkStart w:id="4" w:name="_Ref97803231"/>
      <w:r>
        <w:t xml:space="preserve">Figure </w:t>
      </w:r>
      <w:fldSimple w:instr=" SEQ Figure \* ARABIC ">
        <w:r w:rsidR="00C03019">
          <w:rPr>
            <w:noProof/>
          </w:rPr>
          <w:t>4</w:t>
        </w:r>
      </w:fldSimple>
      <w:bookmarkEnd w:id="4"/>
      <w:r>
        <w:t xml:space="preserve"> Cumulative seepage discharge across the Central Valley</w:t>
      </w:r>
    </w:p>
    <w:p w14:paraId="532058DF" w14:textId="77777777" w:rsidR="00D461D9" w:rsidRDefault="00D461D9" w:rsidP="00D461D9">
      <w:pPr>
        <w:keepNext/>
      </w:pPr>
      <w:r>
        <w:rPr>
          <w:noProof/>
        </w:rPr>
        <w:lastRenderedPageBreak/>
        <w:drawing>
          <wp:inline distT="0" distB="0" distL="0" distR="0" wp14:anchorId="66A54B53" wp14:editId="6F55EC80">
            <wp:extent cx="4494362" cy="3206074"/>
            <wp:effectExtent l="0" t="0" r="1905" b="0"/>
            <wp:docPr id="5" name="Picture 5"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antenna&#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11875" cy="3218567"/>
                    </a:xfrm>
                    <a:prstGeom prst="rect">
                      <a:avLst/>
                    </a:prstGeom>
                  </pic:spPr>
                </pic:pic>
              </a:graphicData>
            </a:graphic>
          </wp:inline>
        </w:drawing>
      </w:r>
    </w:p>
    <w:p w14:paraId="7F7003DE" w14:textId="10776C22" w:rsidR="00465E3D" w:rsidRDefault="00D461D9" w:rsidP="00D461D9">
      <w:pPr>
        <w:pStyle w:val="Caption"/>
      </w:pPr>
      <w:bookmarkStart w:id="5" w:name="_Ref99358530"/>
      <w:r>
        <w:t xml:space="preserve">Figure </w:t>
      </w:r>
      <w:fldSimple w:instr=" SEQ Figure \* ARABIC ">
        <w:r w:rsidR="00C03019">
          <w:rPr>
            <w:noProof/>
          </w:rPr>
          <w:t>5</w:t>
        </w:r>
      </w:fldSimple>
      <w:bookmarkEnd w:id="5"/>
      <w:r>
        <w:t xml:space="preserve"> </w:t>
      </w:r>
      <w:r w:rsidRPr="0014261D">
        <w:t>Cumulative seepage discharge across the Central Valley</w:t>
      </w:r>
      <w:r>
        <w:t xml:space="preserve"> excluding the river nodes 516-520 of the </w:t>
      </w:r>
      <w:proofErr w:type="gramStart"/>
      <w:r>
        <w:t>Sacramento river</w:t>
      </w:r>
      <w:proofErr w:type="gramEnd"/>
    </w:p>
    <w:p w14:paraId="56BF11A2" w14:textId="21D22F20" w:rsidR="00465E3D" w:rsidRDefault="00465E3D" w:rsidP="00465E3D"/>
    <w:p w14:paraId="56F8592C" w14:textId="77777777" w:rsidR="001F22BF" w:rsidRDefault="001F22BF" w:rsidP="001F22BF">
      <w:pPr>
        <w:keepNext/>
      </w:pPr>
      <w:r>
        <w:rPr>
          <w:noProof/>
        </w:rPr>
        <w:drawing>
          <wp:inline distT="0" distB="0" distL="0" distR="0" wp14:anchorId="01F84429" wp14:editId="384C0DF2">
            <wp:extent cx="3804249" cy="2888191"/>
            <wp:effectExtent l="0" t="0" r="6350" b="7620"/>
            <wp:docPr id="6" name="Picture 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with medium confidence"/>
                    <pic:cNvPicPr/>
                  </pic:nvPicPr>
                  <pic:blipFill rotWithShape="1">
                    <a:blip r:embed="rId18" cstate="print">
                      <a:extLst>
                        <a:ext uri="{28A0092B-C50C-407E-A947-70E740481C1C}">
                          <a14:useLocalDpi xmlns:a14="http://schemas.microsoft.com/office/drawing/2010/main" val="0"/>
                        </a:ext>
                      </a:extLst>
                    </a:blip>
                    <a:srcRect r="4209"/>
                    <a:stretch/>
                  </pic:blipFill>
                  <pic:spPr bwMode="auto">
                    <a:xfrm>
                      <a:off x="0" y="0"/>
                      <a:ext cx="3820069" cy="2900202"/>
                    </a:xfrm>
                    <a:prstGeom prst="rect">
                      <a:avLst/>
                    </a:prstGeom>
                    <a:ln>
                      <a:noFill/>
                    </a:ln>
                    <a:extLst>
                      <a:ext uri="{53640926-AAD7-44D8-BBD7-CCE9431645EC}">
                        <a14:shadowObscured xmlns:a14="http://schemas.microsoft.com/office/drawing/2010/main"/>
                      </a:ext>
                    </a:extLst>
                  </pic:spPr>
                </pic:pic>
              </a:graphicData>
            </a:graphic>
          </wp:inline>
        </w:drawing>
      </w:r>
    </w:p>
    <w:p w14:paraId="1766A908" w14:textId="7EC336A5" w:rsidR="001F22BF" w:rsidRDefault="001F22BF" w:rsidP="001F22BF">
      <w:pPr>
        <w:pStyle w:val="Caption"/>
      </w:pPr>
      <w:bookmarkStart w:id="6" w:name="_Ref99358566"/>
      <w:r>
        <w:t xml:space="preserve">Figure </w:t>
      </w:r>
      <w:fldSimple w:instr=" SEQ Figure \* ARABIC ">
        <w:r w:rsidR="00C03019">
          <w:rPr>
            <w:noProof/>
          </w:rPr>
          <w:t>6</w:t>
        </w:r>
      </w:fldSimple>
      <w:bookmarkEnd w:id="6"/>
      <w:r w:rsidRPr="001F22BF">
        <w:t xml:space="preserve"> </w:t>
      </w:r>
      <w:r w:rsidRPr="0014261D">
        <w:t xml:space="preserve">Cumulative seepage discharge </w:t>
      </w:r>
      <w:r>
        <w:t xml:space="preserve">of the </w:t>
      </w:r>
      <w:proofErr w:type="gramStart"/>
      <w:r>
        <w:t>Sacramento river</w:t>
      </w:r>
      <w:proofErr w:type="gramEnd"/>
      <w:r>
        <w:t xml:space="preserve"> nodes 516-520</w:t>
      </w:r>
      <w:r w:rsidR="00EA2922">
        <w:t>.</w:t>
      </w:r>
    </w:p>
    <w:p w14:paraId="2E01FE4D" w14:textId="1D859EBA" w:rsidR="00E2471D" w:rsidRDefault="00E2471D" w:rsidP="00E2471D"/>
    <w:p w14:paraId="0FDF10E6" w14:textId="08D912B9" w:rsidR="000802E8" w:rsidRDefault="00565F75" w:rsidP="00E2471D">
      <w:r>
        <w:t>The mean yearly SPD values in both methods exhibit similar trends</w:t>
      </w:r>
      <w:r w:rsidR="00540BC1">
        <w:t xml:space="preserve"> (</w:t>
      </w:r>
      <w:r w:rsidR="00540BC1">
        <w:fldChar w:fldCharType="begin"/>
      </w:r>
      <w:r w:rsidR="00540BC1">
        <w:instrText xml:space="preserve"> REF _Ref99363418 \h </w:instrText>
      </w:r>
      <w:r w:rsidR="00540BC1">
        <w:fldChar w:fldCharType="separate"/>
      </w:r>
      <w:r w:rsidR="00540BC1">
        <w:t xml:space="preserve">Figure </w:t>
      </w:r>
      <w:r w:rsidR="00540BC1">
        <w:rPr>
          <w:noProof/>
        </w:rPr>
        <w:t>7</w:t>
      </w:r>
      <w:r w:rsidR="00540BC1">
        <w:fldChar w:fldCharType="end"/>
      </w:r>
      <w:r w:rsidR="00540BC1">
        <w:t xml:space="preserve"> top)</w:t>
      </w:r>
      <w:r>
        <w:t xml:space="preserve">. In both methods there is a declining trend from 1984 to 1995 which </w:t>
      </w:r>
      <w:r w:rsidR="00540BC1">
        <w:t>is reversed</w:t>
      </w:r>
      <w:r>
        <w:t xml:space="preserve"> up to 1999</w:t>
      </w:r>
      <w:r w:rsidR="00540BC1">
        <w:t>,</w:t>
      </w:r>
      <w:r>
        <w:t xml:space="preserve"> followed by a continuous decline until the end of the simulation. </w:t>
      </w:r>
      <w:r w:rsidR="005F1ED0">
        <w:t>Overall,</w:t>
      </w:r>
      <w:r w:rsidR="0036465C">
        <w:t xml:space="preserve"> the mean value for the Safe method appears higher </w:t>
      </w:r>
      <w:r w:rsidR="00EB3D0E">
        <w:t xml:space="preserve">than the original IWFM 4.2 method. On the other </w:t>
      </w:r>
      <w:r w:rsidR="005F1ED0">
        <w:t>hand,</w:t>
      </w:r>
      <w:r w:rsidR="00EB3D0E">
        <w:t xml:space="preserve"> t</w:t>
      </w:r>
      <w:r>
        <w:t xml:space="preserve">he yearly standard </w:t>
      </w:r>
      <w:r w:rsidR="0036465C">
        <w:t>deviation</w:t>
      </w:r>
      <w:r w:rsidR="005F1ED0">
        <w:t xml:space="preserve"> of the IWFM approach is </w:t>
      </w:r>
      <w:r w:rsidR="005F1ED0">
        <w:lastRenderedPageBreak/>
        <w:t>considerably higher (</w:t>
      </w:r>
      <w:r w:rsidR="005F1ED0">
        <w:fldChar w:fldCharType="begin"/>
      </w:r>
      <w:r w:rsidR="005F1ED0">
        <w:instrText xml:space="preserve"> REF _Ref99363418 \h </w:instrText>
      </w:r>
      <w:r w:rsidR="005F1ED0">
        <w:fldChar w:fldCharType="separate"/>
      </w:r>
      <w:r w:rsidR="005F1ED0">
        <w:t xml:space="preserve">Figure </w:t>
      </w:r>
      <w:r w:rsidR="005F1ED0">
        <w:rPr>
          <w:noProof/>
        </w:rPr>
        <w:t>7</w:t>
      </w:r>
      <w:r w:rsidR="005F1ED0">
        <w:fldChar w:fldCharType="end"/>
      </w:r>
      <w:r w:rsidR="005F1ED0">
        <w:t xml:space="preserve"> bottom)</w:t>
      </w:r>
      <w:r w:rsidR="00823859">
        <w:t xml:space="preserve">. </w:t>
      </w:r>
      <w:r w:rsidR="005F1ED0">
        <w:t xml:space="preserve">In some case </w:t>
      </w:r>
      <w:r w:rsidR="00F26791">
        <w:t>e.g.,</w:t>
      </w:r>
      <w:r w:rsidR="005F1ED0">
        <w:t xml:space="preserve"> 1986,1995,1996 the difference between minimum</w:t>
      </w:r>
      <w:r w:rsidR="00482A74">
        <w:t xml:space="preserve"> (-2 MAF)</w:t>
      </w:r>
      <w:r w:rsidR="005F1ED0">
        <w:t xml:space="preserve"> and maximum</w:t>
      </w:r>
      <w:r w:rsidR="00482A74">
        <w:t xml:space="preserve"> (1[MAF])</w:t>
      </w:r>
      <w:r w:rsidR="005F1ED0">
        <w:t xml:space="preserve"> </w:t>
      </w:r>
      <w:r w:rsidR="00482A74">
        <w:t xml:space="preserve">discharge is as high as 3 MAF. The variability of </w:t>
      </w:r>
      <w:r w:rsidR="00F26791">
        <w:t>the</w:t>
      </w:r>
      <w:r w:rsidR="00482A74">
        <w:t xml:space="preserve"> safe method is more subtle and the differences between minimum and maximum values are less than 200 TAF. </w:t>
      </w:r>
      <w:r w:rsidR="00CE76EA">
        <w:t xml:space="preserve">In </w:t>
      </w:r>
      <w:r w:rsidR="00F26791">
        <w:t>addition,</w:t>
      </w:r>
      <w:r w:rsidR="00CE76EA">
        <w:t xml:space="preserve"> the difference between yearly minimum and maximum values take place over a longer </w:t>
      </w:r>
      <w:proofErr w:type="gramStart"/>
      <w:r w:rsidR="00CE76EA">
        <w:t>period of time</w:t>
      </w:r>
      <w:proofErr w:type="gramEnd"/>
      <w:r w:rsidR="00CE76EA">
        <w:t xml:space="preserve"> (</w:t>
      </w:r>
      <w:r w:rsidR="00CE76EA">
        <w:fldChar w:fldCharType="begin"/>
      </w:r>
      <w:r w:rsidR="00CE76EA">
        <w:instrText xml:space="preserve"> REF _Ref99367762 \h </w:instrText>
      </w:r>
      <w:r w:rsidR="00CE76EA">
        <w:fldChar w:fldCharType="separate"/>
      </w:r>
      <w:r w:rsidR="00CE76EA">
        <w:t xml:space="preserve">Figure </w:t>
      </w:r>
      <w:r w:rsidR="00CE76EA">
        <w:rPr>
          <w:noProof/>
        </w:rPr>
        <w:t>8</w:t>
      </w:r>
      <w:r w:rsidR="00CE76EA">
        <w:fldChar w:fldCharType="end"/>
      </w:r>
      <w:r w:rsidR="00CE76EA">
        <w:t xml:space="preserve">). In 1995 both models calculate the minimum SPD for the March which is -0.25 and 2 MAF for Safe and IWFM respectively. For IWFM the maximum SPD is observed the next month and it is equal to 0.84 MAF. </w:t>
      </w:r>
      <w:r w:rsidR="00CF3823">
        <w:t>For the Safe approach</w:t>
      </w:r>
      <w:r w:rsidR="004F4CA9">
        <w:t>,</w:t>
      </w:r>
      <w:r w:rsidR="00CF3823">
        <w:t xml:space="preserve"> the SPD is continuously increased until the November of 1995</w:t>
      </w:r>
      <w:r w:rsidR="004F4CA9">
        <w:t>, while in IWFM the SPD after April oscillates with an amplitude that is dampen over time until November</w:t>
      </w:r>
    </w:p>
    <w:p w14:paraId="37DFAC85" w14:textId="434CFCCF" w:rsidR="00823859" w:rsidRDefault="00823859" w:rsidP="00E2471D"/>
    <w:p w14:paraId="14E48DE2" w14:textId="77777777" w:rsidR="00823859" w:rsidRDefault="00823859" w:rsidP="00823859">
      <w:pPr>
        <w:keepNext/>
      </w:pPr>
      <w:r>
        <w:rPr>
          <w:noProof/>
        </w:rPr>
        <w:drawing>
          <wp:inline distT="0" distB="0" distL="0" distR="0" wp14:anchorId="722A6D10" wp14:editId="5404E74D">
            <wp:extent cx="3786996" cy="3393416"/>
            <wp:effectExtent l="0" t="0" r="4445" b="0"/>
            <wp:docPr id="8" name="Picture 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histogram&#10;&#10;Description automatically generated"/>
                    <pic:cNvPicPr/>
                  </pic:nvPicPr>
                  <pic:blipFill rotWithShape="1">
                    <a:blip r:embed="rId19" cstate="print">
                      <a:extLst>
                        <a:ext uri="{28A0092B-C50C-407E-A947-70E740481C1C}">
                          <a14:useLocalDpi xmlns:a14="http://schemas.microsoft.com/office/drawing/2010/main" val="0"/>
                        </a:ext>
                      </a:extLst>
                    </a:blip>
                    <a:srcRect t="4458" r="5229" b="1928"/>
                    <a:stretch/>
                  </pic:blipFill>
                  <pic:spPr bwMode="auto">
                    <a:xfrm>
                      <a:off x="0" y="0"/>
                      <a:ext cx="3803048" cy="3407800"/>
                    </a:xfrm>
                    <a:prstGeom prst="rect">
                      <a:avLst/>
                    </a:prstGeom>
                    <a:ln>
                      <a:noFill/>
                    </a:ln>
                    <a:extLst>
                      <a:ext uri="{53640926-AAD7-44D8-BBD7-CCE9431645EC}">
                        <a14:shadowObscured xmlns:a14="http://schemas.microsoft.com/office/drawing/2010/main"/>
                      </a:ext>
                    </a:extLst>
                  </pic:spPr>
                </pic:pic>
              </a:graphicData>
            </a:graphic>
          </wp:inline>
        </w:drawing>
      </w:r>
    </w:p>
    <w:p w14:paraId="28CF7DFF" w14:textId="167A9402" w:rsidR="00823859" w:rsidRDefault="00823859" w:rsidP="00823859">
      <w:pPr>
        <w:pStyle w:val="Caption"/>
      </w:pPr>
      <w:bookmarkStart w:id="7" w:name="_Ref99363418"/>
      <w:r>
        <w:t xml:space="preserve">Figure </w:t>
      </w:r>
      <w:r w:rsidR="00F00DE1">
        <w:fldChar w:fldCharType="begin"/>
      </w:r>
      <w:r w:rsidR="00F00DE1">
        <w:instrText xml:space="preserve"> S</w:instrText>
      </w:r>
      <w:r w:rsidR="00F00DE1">
        <w:instrText xml:space="preserve">EQ Figure \* ARABIC </w:instrText>
      </w:r>
      <w:r w:rsidR="00F00DE1">
        <w:fldChar w:fldCharType="separate"/>
      </w:r>
      <w:r w:rsidR="00C03019">
        <w:rPr>
          <w:noProof/>
        </w:rPr>
        <w:t>7</w:t>
      </w:r>
      <w:r w:rsidR="00F00DE1">
        <w:rPr>
          <w:noProof/>
        </w:rPr>
        <w:fldChar w:fldCharType="end"/>
      </w:r>
      <w:bookmarkEnd w:id="7"/>
      <w:r>
        <w:t xml:space="preserve"> Top Mean yearly seepage discharge. Bottom Standard deviation of the yearly SPD. In both plots the river nodes 516-520 have been excluded</w:t>
      </w:r>
    </w:p>
    <w:p w14:paraId="78890672" w14:textId="77777777" w:rsidR="00CE76EA" w:rsidRDefault="008A2F73" w:rsidP="00CE76EA">
      <w:pPr>
        <w:keepNext/>
      </w:pPr>
      <w:r>
        <w:rPr>
          <w:noProof/>
        </w:rPr>
        <w:lastRenderedPageBreak/>
        <w:drawing>
          <wp:inline distT="0" distB="0" distL="0" distR="0" wp14:anchorId="00061345" wp14:editId="66B0D084">
            <wp:extent cx="4476702" cy="3343021"/>
            <wp:effectExtent l="0" t="0" r="635"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rotWithShape="1">
                    <a:blip r:embed="rId20">
                      <a:extLst>
                        <a:ext uri="{28A0092B-C50C-407E-A947-70E740481C1C}">
                          <a14:useLocalDpi xmlns:a14="http://schemas.microsoft.com/office/drawing/2010/main" val="0"/>
                        </a:ext>
                      </a:extLst>
                    </a:blip>
                    <a:srcRect l="14660" r="10015"/>
                    <a:stretch/>
                  </pic:blipFill>
                  <pic:spPr bwMode="auto">
                    <a:xfrm>
                      <a:off x="0" y="0"/>
                      <a:ext cx="4477043" cy="3343275"/>
                    </a:xfrm>
                    <a:prstGeom prst="rect">
                      <a:avLst/>
                    </a:prstGeom>
                    <a:ln>
                      <a:noFill/>
                    </a:ln>
                    <a:extLst>
                      <a:ext uri="{53640926-AAD7-44D8-BBD7-CCE9431645EC}">
                        <a14:shadowObscured xmlns:a14="http://schemas.microsoft.com/office/drawing/2010/main"/>
                      </a:ext>
                    </a:extLst>
                  </pic:spPr>
                </pic:pic>
              </a:graphicData>
            </a:graphic>
          </wp:inline>
        </w:drawing>
      </w:r>
    </w:p>
    <w:p w14:paraId="5ABB2247" w14:textId="4C17706E" w:rsidR="008A2F73" w:rsidRDefault="00CE76EA" w:rsidP="00CE76EA">
      <w:pPr>
        <w:pStyle w:val="Caption"/>
      </w:pPr>
      <w:bookmarkStart w:id="8" w:name="_Ref99367762"/>
      <w:r>
        <w:t xml:space="preserve">Figure </w:t>
      </w:r>
      <w:r w:rsidR="00F00DE1">
        <w:fldChar w:fldCharType="begin"/>
      </w:r>
      <w:r w:rsidR="00F00DE1">
        <w:instrText xml:space="preserve"> SEQ Figure \* ARABIC </w:instrText>
      </w:r>
      <w:r w:rsidR="00F00DE1">
        <w:fldChar w:fldCharType="separate"/>
      </w:r>
      <w:r w:rsidR="00C03019">
        <w:rPr>
          <w:noProof/>
        </w:rPr>
        <w:t>8</w:t>
      </w:r>
      <w:r w:rsidR="00F00DE1">
        <w:rPr>
          <w:noProof/>
        </w:rPr>
        <w:fldChar w:fldCharType="end"/>
      </w:r>
      <w:bookmarkEnd w:id="8"/>
      <w:r>
        <w:t xml:space="preserve"> Highlight of cumulative SPD for selected years</w:t>
      </w:r>
    </w:p>
    <w:p w14:paraId="042EB886" w14:textId="0F6995AB" w:rsidR="00AF2871" w:rsidRDefault="00AF2871" w:rsidP="00AF2871"/>
    <w:p w14:paraId="039787D3" w14:textId="3DD6ABC1" w:rsidR="00F36EE2" w:rsidRDefault="00AF2871" w:rsidP="00AF2871">
      <w:r>
        <w:t>Next, we will</w:t>
      </w:r>
      <w:r w:rsidR="00B074B9">
        <w:t xml:space="preserve"> compare </w:t>
      </w:r>
      <w:r>
        <w:t xml:space="preserve">the SPD for a few </w:t>
      </w:r>
      <w:r w:rsidR="00B074B9">
        <w:t>selected stream nodes.</w:t>
      </w:r>
      <w:r w:rsidR="000141E7">
        <w:t xml:space="preserve"> In</w:t>
      </w:r>
      <w:r w:rsidR="00B074B9">
        <w:t xml:space="preserve"> </w:t>
      </w:r>
      <w:r w:rsidR="00585394">
        <w:fldChar w:fldCharType="begin"/>
      </w:r>
      <w:r w:rsidR="00585394">
        <w:instrText xml:space="preserve"> REF _Ref99442171 \h </w:instrText>
      </w:r>
      <w:r w:rsidR="00585394">
        <w:fldChar w:fldCharType="separate"/>
      </w:r>
      <w:r w:rsidR="00585394">
        <w:t xml:space="preserve">Figure </w:t>
      </w:r>
      <w:r w:rsidR="00585394">
        <w:rPr>
          <w:noProof/>
        </w:rPr>
        <w:t>9</w:t>
      </w:r>
      <w:r w:rsidR="00585394">
        <w:fldChar w:fldCharType="end"/>
      </w:r>
      <w:r w:rsidR="00585394">
        <w:t xml:space="preserve"> </w:t>
      </w:r>
      <w:r w:rsidR="000141E7">
        <w:t>we have remove</w:t>
      </w:r>
      <w:r w:rsidR="00D25D29">
        <w:t>d</w:t>
      </w:r>
      <w:r w:rsidR="000141E7">
        <w:t xml:space="preserve"> the monthly variation by calculating the mean yearly </w:t>
      </w:r>
      <w:r w:rsidR="00D25D29">
        <w:t>SPD</w:t>
      </w:r>
      <w:r w:rsidR="000141E7">
        <w:t xml:space="preserve"> in a similar manner to </w:t>
      </w:r>
      <w:r w:rsidR="000141E7">
        <w:fldChar w:fldCharType="begin"/>
      </w:r>
      <w:r w:rsidR="000141E7">
        <w:instrText xml:space="preserve"> REF _Ref99363418 \h </w:instrText>
      </w:r>
      <w:r w:rsidR="000141E7">
        <w:fldChar w:fldCharType="separate"/>
      </w:r>
      <w:r w:rsidR="000141E7">
        <w:t xml:space="preserve">Figure </w:t>
      </w:r>
      <w:r w:rsidR="000141E7">
        <w:rPr>
          <w:noProof/>
        </w:rPr>
        <w:t>7</w:t>
      </w:r>
      <w:r w:rsidR="000141E7">
        <w:fldChar w:fldCharType="end"/>
      </w:r>
      <w:r w:rsidR="000141E7">
        <w:t xml:space="preserve">.The comparison shows that there is no consistent discrepancy pattern between the two methods. </w:t>
      </w:r>
      <w:r w:rsidR="00D25D29">
        <w:t>There exist stream nodes where the yearly mean SPD is similar in both methods</w:t>
      </w:r>
      <w:r w:rsidR="000141E7">
        <w:t xml:space="preserve"> (</w:t>
      </w:r>
      <w:r w:rsidR="000141E7">
        <w:fldChar w:fldCharType="begin"/>
      </w:r>
      <w:r w:rsidR="000141E7">
        <w:instrText xml:space="preserve"> REF _Ref99442171 \h </w:instrText>
      </w:r>
      <w:r w:rsidR="000141E7">
        <w:fldChar w:fldCharType="separate"/>
      </w:r>
      <w:r w:rsidR="000141E7">
        <w:t xml:space="preserve">Figure </w:t>
      </w:r>
      <w:r w:rsidR="000141E7">
        <w:rPr>
          <w:noProof/>
        </w:rPr>
        <w:t>9</w:t>
      </w:r>
      <w:r w:rsidR="000141E7">
        <w:fldChar w:fldCharType="end"/>
      </w:r>
      <w:r w:rsidR="00D25D29">
        <w:t xml:space="preserve"> first row of </w:t>
      </w:r>
      <w:proofErr w:type="gramStart"/>
      <w:r w:rsidR="00D25D29">
        <w:t xml:space="preserve">panels </w:t>
      </w:r>
      <w:r w:rsidR="000141E7">
        <w:t>)</w:t>
      </w:r>
      <w:proofErr w:type="gramEnd"/>
      <w:r w:rsidR="00D25D29">
        <w:t xml:space="preserve">. </w:t>
      </w:r>
      <w:proofErr w:type="gramStart"/>
      <w:r w:rsidR="00D25D29">
        <w:t>However</w:t>
      </w:r>
      <w:proofErr w:type="gramEnd"/>
      <w:r w:rsidR="00D25D29">
        <w:t xml:space="preserve"> there are cases where IWFM 4.2 calculates higher positive of lower negative values compared to Safe and vice versa. In </w:t>
      </w:r>
      <w:r w:rsidR="00D25D29">
        <w:fldChar w:fldCharType="begin"/>
      </w:r>
      <w:r w:rsidR="00D25D29">
        <w:instrText xml:space="preserve"> REF _Ref99442171 \h </w:instrText>
      </w:r>
      <w:r w:rsidR="00D25D29">
        <w:fldChar w:fldCharType="separate"/>
      </w:r>
      <w:r w:rsidR="00D25D29">
        <w:t xml:space="preserve">Figure </w:t>
      </w:r>
      <w:r w:rsidR="00D25D29">
        <w:rPr>
          <w:noProof/>
        </w:rPr>
        <w:t>9</w:t>
      </w:r>
      <w:r w:rsidR="00D25D29">
        <w:fldChar w:fldCharType="end"/>
      </w:r>
      <w:r w:rsidR="00D25D29">
        <w:t xml:space="preserve"> we </w:t>
      </w:r>
      <w:r w:rsidR="00857B11">
        <w:t>use</w:t>
      </w:r>
      <w:r w:rsidR="00D25D29">
        <w:t xml:space="preserve"> the normalized dynamic time warping</w:t>
      </w:r>
      <w:r w:rsidR="00857B11">
        <w:t xml:space="preserve"> (</w:t>
      </w:r>
      <w:proofErr w:type="spellStart"/>
      <w:r w:rsidR="00857B11">
        <w:t>Dtw</w:t>
      </w:r>
      <w:proofErr w:type="spellEnd"/>
      <w:r w:rsidR="00857B11">
        <w:t>)</w:t>
      </w:r>
      <w:r w:rsidR="00D25D29">
        <w:t xml:space="preserve"> distance</w:t>
      </w:r>
      <w:r w:rsidR="00857B11">
        <w:t xml:space="preserve"> to compare the time series of SPD calculated by the two approaches. The </w:t>
      </w:r>
      <w:proofErr w:type="spellStart"/>
      <w:r w:rsidR="00857B11">
        <w:t>Dtw</w:t>
      </w:r>
      <w:proofErr w:type="spellEnd"/>
      <w:r w:rsidR="00857B11">
        <w:t xml:space="preserve"> can be used as a measure of how close two time series are. Here we have calculated the </w:t>
      </w:r>
      <w:proofErr w:type="spellStart"/>
      <w:r w:rsidR="00857B11">
        <w:t>Dtw</w:t>
      </w:r>
      <w:proofErr w:type="spellEnd"/>
      <w:r w:rsidR="00857B11">
        <w:t xml:space="preserve"> for all river nodes and normalized the </w:t>
      </w:r>
      <w:proofErr w:type="spellStart"/>
      <w:r w:rsidR="00857B11">
        <w:t>Dtw</w:t>
      </w:r>
      <w:proofErr w:type="spellEnd"/>
      <w:r w:rsidR="00857B11">
        <w:t xml:space="preserve"> values between 0 and 1 where 0 corresponds to best match and 1 to worst match. Based on the normalized </w:t>
      </w:r>
      <w:proofErr w:type="spellStart"/>
      <w:r w:rsidR="00857B11">
        <w:t>Dtw</w:t>
      </w:r>
      <w:proofErr w:type="spellEnd"/>
      <w:r w:rsidR="00857B11">
        <w:t xml:space="preserve"> we can plot the measure in a map (</w:t>
      </w:r>
      <w:r w:rsidR="00857B11">
        <w:fldChar w:fldCharType="begin"/>
      </w:r>
      <w:r w:rsidR="00857B11">
        <w:instrText xml:space="preserve"> REF _Ref99446861 \h </w:instrText>
      </w:r>
      <w:r w:rsidR="00857B11">
        <w:fldChar w:fldCharType="separate"/>
      </w:r>
      <w:r w:rsidR="00857B11">
        <w:t xml:space="preserve">Figure </w:t>
      </w:r>
      <w:r w:rsidR="00857B11">
        <w:rPr>
          <w:noProof/>
        </w:rPr>
        <w:t>10</w:t>
      </w:r>
      <w:r w:rsidR="00857B11">
        <w:fldChar w:fldCharType="end"/>
      </w:r>
      <w:r w:rsidR="00857B11">
        <w:t>)</w:t>
      </w:r>
      <w:r w:rsidR="001255B3">
        <w:t xml:space="preserve">. The </w:t>
      </w:r>
      <w:proofErr w:type="spellStart"/>
      <w:r w:rsidR="001255B3">
        <w:t>Dtw</w:t>
      </w:r>
      <w:proofErr w:type="spellEnd"/>
      <w:r w:rsidR="001255B3">
        <w:t xml:space="preserve"> distance doesn’t not show only the </w:t>
      </w:r>
      <w:proofErr w:type="gramStart"/>
      <w:r w:rsidR="001255B3">
        <w:t>correlation</w:t>
      </w:r>
      <w:proofErr w:type="gramEnd"/>
      <w:r w:rsidR="001255B3">
        <w:t xml:space="preserve"> but it is also influence</w:t>
      </w:r>
      <w:r w:rsidR="00FB1B5F">
        <w:t>d</w:t>
      </w:r>
      <w:r w:rsidR="001255B3">
        <w:t xml:space="preserve"> by the absolute differences. For example</w:t>
      </w:r>
      <w:r w:rsidR="00FB1B5F">
        <w:t>,</w:t>
      </w:r>
      <w:r w:rsidR="001255B3">
        <w:t xml:space="preserve"> river node 70 (center panel) has a normalized </w:t>
      </w:r>
      <w:proofErr w:type="spellStart"/>
      <w:r w:rsidR="001255B3">
        <w:t>Dtw</w:t>
      </w:r>
      <w:proofErr w:type="spellEnd"/>
      <w:r w:rsidR="001255B3">
        <w:t xml:space="preserve"> distance equal to 0.35 while node 26 has lower value </w:t>
      </w:r>
      <w:r w:rsidR="00F36EE2">
        <w:t xml:space="preserve">mainly because the </w:t>
      </w:r>
      <w:proofErr w:type="spellStart"/>
      <w:r w:rsidR="00F36EE2">
        <w:t>yealy</w:t>
      </w:r>
      <w:proofErr w:type="spellEnd"/>
      <w:r w:rsidR="00F36EE2">
        <w:t xml:space="preserve"> mean SPD ranges for 0 to 1.2 MAF while the range for node 70 is one order of magnitude higher. </w:t>
      </w:r>
      <w:proofErr w:type="gramStart"/>
      <w:r w:rsidR="00F36EE2">
        <w:t>The majority of</w:t>
      </w:r>
      <w:proofErr w:type="gramEnd"/>
      <w:r w:rsidR="00F36EE2">
        <w:t xml:space="preserve"> river nodes have a</w:t>
      </w:r>
      <w:r w:rsidR="00C21452">
        <w:t xml:space="preserve"> relatively low</w:t>
      </w:r>
      <w:r w:rsidR="00F36EE2">
        <w:t xml:space="preserve"> normalized distance</w:t>
      </w:r>
      <w:r w:rsidR="00C21452">
        <w:t xml:space="preserve">. 80% of river nodes have a </w:t>
      </w:r>
      <w:proofErr w:type="spellStart"/>
      <w:r w:rsidR="00C21452">
        <w:t>nDtw</w:t>
      </w:r>
      <w:proofErr w:type="spellEnd"/>
      <w:r w:rsidR="00C21452">
        <w:t xml:space="preserve"> value less than 0.5 while 60% had </w:t>
      </w:r>
      <w:proofErr w:type="spellStart"/>
      <w:r w:rsidR="00C21452">
        <w:t>nDtw</w:t>
      </w:r>
      <w:proofErr w:type="spellEnd"/>
      <w:r w:rsidR="00C21452">
        <w:t xml:space="preserve"> less than 0.3. The</w:t>
      </w:r>
      <w:r w:rsidR="00F36EE2">
        <w:t xml:space="preserve"> highest discrepanc</w:t>
      </w:r>
      <w:r w:rsidR="00C21452">
        <w:t xml:space="preserve">ies occur at the fist nodes of the </w:t>
      </w:r>
      <w:proofErr w:type="gramStart"/>
      <w:r w:rsidR="00C21452">
        <w:t>Kern river</w:t>
      </w:r>
      <w:proofErr w:type="gramEnd"/>
      <w:r w:rsidR="00C21452">
        <w:t>, the second half of the Kings river and the Fresno Slough</w:t>
      </w:r>
      <w:r w:rsidR="00FF3973">
        <w:t>. Interestingly it appears that an abrupt discrepancy appears in the nodes where two or more rivers meet.</w:t>
      </w:r>
    </w:p>
    <w:p w14:paraId="166E8B3A" w14:textId="494F4996" w:rsidR="00585394" w:rsidRDefault="00D25D29" w:rsidP="00585394">
      <w:pPr>
        <w:keepNext/>
      </w:pPr>
      <w:r>
        <w:rPr>
          <w:noProof/>
        </w:rPr>
        <w:lastRenderedPageBreak/>
        <w:drawing>
          <wp:inline distT="0" distB="0" distL="0" distR="0" wp14:anchorId="01C6D4B1" wp14:editId="19DE2384">
            <wp:extent cx="5658928" cy="4769435"/>
            <wp:effectExtent l="0" t="0" r="0" b="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rotWithShape="1">
                    <a:blip r:embed="rId21" cstate="print">
                      <a:extLst>
                        <a:ext uri="{28A0092B-C50C-407E-A947-70E740481C1C}">
                          <a14:useLocalDpi xmlns:a14="http://schemas.microsoft.com/office/drawing/2010/main" val="0"/>
                        </a:ext>
                      </a:extLst>
                    </a:blip>
                    <a:srcRect l="5951" t="3737" r="8272" b="3199"/>
                    <a:stretch/>
                  </pic:blipFill>
                  <pic:spPr bwMode="auto">
                    <a:xfrm>
                      <a:off x="0" y="0"/>
                      <a:ext cx="5672587" cy="4780947"/>
                    </a:xfrm>
                    <a:prstGeom prst="rect">
                      <a:avLst/>
                    </a:prstGeom>
                    <a:ln>
                      <a:noFill/>
                    </a:ln>
                    <a:extLst>
                      <a:ext uri="{53640926-AAD7-44D8-BBD7-CCE9431645EC}">
                        <a14:shadowObscured xmlns:a14="http://schemas.microsoft.com/office/drawing/2010/main"/>
                      </a:ext>
                    </a:extLst>
                  </pic:spPr>
                </pic:pic>
              </a:graphicData>
            </a:graphic>
          </wp:inline>
        </w:drawing>
      </w:r>
    </w:p>
    <w:p w14:paraId="1F1438D2" w14:textId="1E75AEDB" w:rsidR="0087477D" w:rsidRDefault="00585394" w:rsidP="00585394">
      <w:pPr>
        <w:pStyle w:val="Caption"/>
        <w:rPr>
          <w:noProof/>
        </w:rPr>
      </w:pPr>
      <w:bookmarkStart w:id="9" w:name="_Ref99442171"/>
      <w:r>
        <w:t xml:space="preserve">Figure </w:t>
      </w:r>
      <w:fldSimple w:instr=" SEQ Figure \* ARABIC ">
        <w:r w:rsidR="00C03019">
          <w:rPr>
            <w:noProof/>
          </w:rPr>
          <w:t>9</w:t>
        </w:r>
      </w:fldSimple>
      <w:bookmarkEnd w:id="9"/>
      <w:r>
        <w:t xml:space="preserve"> Seepage Discharge for a few river nodes. The blue line corresponds to the Mean yearly values of the IWFM 4.2 and the red to Safe</w:t>
      </w:r>
      <w:r>
        <w:rPr>
          <w:noProof/>
        </w:rPr>
        <w:t xml:space="preserve"> method</w:t>
      </w:r>
    </w:p>
    <w:p w14:paraId="32FB84A3" w14:textId="77777777" w:rsidR="00857B11" w:rsidRDefault="00857B11" w:rsidP="00857B11">
      <w:pPr>
        <w:keepNext/>
      </w:pPr>
      <w:r>
        <w:rPr>
          <w:noProof/>
        </w:rPr>
        <w:lastRenderedPageBreak/>
        <w:drawing>
          <wp:inline distT="0" distB="0" distL="0" distR="0" wp14:anchorId="050CE4DD" wp14:editId="4EA9ACCC">
            <wp:extent cx="3890780" cy="6695708"/>
            <wp:effectExtent l="0" t="0" r="0" b="0"/>
            <wp:docPr id="13" name="Picture 13"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90780" cy="6695708"/>
                    </a:xfrm>
                    <a:prstGeom prst="rect">
                      <a:avLst/>
                    </a:prstGeom>
                  </pic:spPr>
                </pic:pic>
              </a:graphicData>
            </a:graphic>
          </wp:inline>
        </w:drawing>
      </w:r>
    </w:p>
    <w:p w14:paraId="518D33ED" w14:textId="715C499D" w:rsidR="00857B11" w:rsidRDefault="00857B11" w:rsidP="00857B11">
      <w:pPr>
        <w:pStyle w:val="Caption"/>
      </w:pPr>
      <w:bookmarkStart w:id="10" w:name="_Ref99446861"/>
      <w:r>
        <w:t xml:space="preserve">Figure </w:t>
      </w:r>
      <w:fldSimple w:instr=" SEQ Figure \* ARABIC ">
        <w:r w:rsidR="00C03019">
          <w:rPr>
            <w:noProof/>
          </w:rPr>
          <w:t>10</w:t>
        </w:r>
      </w:fldSimple>
      <w:bookmarkEnd w:id="10"/>
      <w:r>
        <w:t xml:space="preserve"> Map of the normalize dynamic time warping distance between IWFM 4.2 and Safe mean yearly values</w:t>
      </w:r>
    </w:p>
    <w:p w14:paraId="2D0BC161" w14:textId="2CE97EBC" w:rsidR="00FF3973" w:rsidRDefault="00FF3973" w:rsidP="00FF3973"/>
    <w:p w14:paraId="14AFBB81" w14:textId="06864B76" w:rsidR="00263944" w:rsidRDefault="00263944" w:rsidP="00263944">
      <w:pPr>
        <w:pStyle w:val="Heading3"/>
      </w:pPr>
      <w:r>
        <w:t>Groundwater Head</w:t>
      </w:r>
    </w:p>
    <w:p w14:paraId="063E7EBB" w14:textId="4D18EEC5" w:rsidR="001A27CA" w:rsidRDefault="001E1D62" w:rsidP="00EF711E">
      <w:r>
        <w:t xml:space="preserve">The groundwater head is also an important variable in groundwater simulations and has a direct influence on the calculation of the Seepage discharge. The groundwater head is both temporal and spatially variable. First, we </w:t>
      </w:r>
      <w:r w:rsidR="001A27CA">
        <w:t xml:space="preserve">analyze the temporal variation between IWFM 4.2 and Safe package. For </w:t>
      </w:r>
      <w:r w:rsidR="001A27CA">
        <w:lastRenderedPageBreak/>
        <w:t xml:space="preserve">each monthly time step we calculated the difference between IWFM groundwater head and SAFE groundwater head for each node and calculated the </w:t>
      </w:r>
      <m:oMath>
        <m:d>
          <m:dPr>
            <m:begChr m:val="{"/>
            <m:endChr m:val="}"/>
            <m:ctrlPr>
              <w:rPr>
                <w:rFonts w:ascii="Cambria Math" w:hAnsi="Cambria Math"/>
                <w:i/>
              </w:rPr>
            </m:ctrlPr>
          </m:dPr>
          <m:e>
            <m:r>
              <w:rPr>
                <w:rFonts w:ascii="Cambria Math" w:hAnsi="Cambria Math"/>
              </w:rPr>
              <m:t>5,25,50,75,95</m:t>
            </m:r>
          </m:e>
        </m:d>
      </m:oMath>
      <w:r w:rsidR="001A27CA">
        <w:t xml:space="preserve"> percentiles across all nodes. The calculation was carried out for each layer separately and it is shown in </w:t>
      </w:r>
      <w:r w:rsidR="001A27CA">
        <w:fldChar w:fldCharType="begin"/>
      </w:r>
      <w:r w:rsidR="001A27CA">
        <w:instrText xml:space="preserve"> REF _Ref100918293 \h </w:instrText>
      </w:r>
      <w:r w:rsidR="001A27CA">
        <w:fldChar w:fldCharType="separate"/>
      </w:r>
      <w:r w:rsidR="001A27CA">
        <w:t xml:space="preserve">Figure </w:t>
      </w:r>
      <w:r w:rsidR="001A27CA">
        <w:rPr>
          <w:noProof/>
        </w:rPr>
        <w:t>11</w:t>
      </w:r>
      <w:r w:rsidR="001A27CA">
        <w:fldChar w:fldCharType="end"/>
      </w:r>
      <w:r w:rsidR="001A27CA">
        <w:t>.</w:t>
      </w:r>
      <w:r w:rsidR="00C037B5">
        <w:t xml:space="preserve"> We can observe that in all layers there is </w:t>
      </w:r>
      <w:r w:rsidR="0012307B">
        <w:t xml:space="preserve">a </w:t>
      </w:r>
      <w:r w:rsidR="00C037B5">
        <w:t xml:space="preserve">bias </w:t>
      </w:r>
      <w:r w:rsidR="0012307B">
        <w:t xml:space="preserve">where SAFE </w:t>
      </w:r>
      <w:r w:rsidR="00C037B5">
        <w:t>method calculat</w:t>
      </w:r>
      <w:r w:rsidR="0012307B">
        <w:t>es</w:t>
      </w:r>
      <w:r w:rsidR="00C037B5">
        <w:t xml:space="preserve"> higher groundwater heads</w:t>
      </w:r>
      <w:r w:rsidR="0012307B">
        <w:t xml:space="preserve"> compared to IWFM 4.2</w:t>
      </w:r>
      <w:r w:rsidR="00C037B5">
        <w:t xml:space="preserve">. </w:t>
      </w:r>
      <w:r w:rsidR="0012307B">
        <w:t>T</w:t>
      </w:r>
      <w:r w:rsidR="00505F18">
        <w:t xml:space="preserve">he mean difference of the median value is -2.2, -1.5, -1.3, -0.97 ft which indicates that safe method tends to </w:t>
      </w:r>
      <w:r w:rsidR="0012307B">
        <w:t>calculate</w:t>
      </w:r>
      <w:r w:rsidR="00505F18">
        <w:t xml:space="preserve"> </w:t>
      </w:r>
      <w:r w:rsidR="0012307B">
        <w:t xml:space="preserve">1-2 ft </w:t>
      </w:r>
      <w:r w:rsidR="00505F18">
        <w:t>higher groundwater head. Similarly</w:t>
      </w:r>
      <w:r w:rsidR="0012307B">
        <w:t>,</w:t>
      </w:r>
      <w:r w:rsidR="00505F18">
        <w:t xml:space="preserve"> we observe that the 25</w:t>
      </w:r>
      <w:r w:rsidR="00505F18" w:rsidRPr="00505F18">
        <w:rPr>
          <w:vertAlign w:val="superscript"/>
        </w:rPr>
        <w:t>th</w:t>
      </w:r>
      <w:r w:rsidR="00505F18">
        <w:t xml:space="preserve"> </w:t>
      </w:r>
      <w:r w:rsidR="0012307B">
        <w:t>percentile</w:t>
      </w:r>
      <w:r w:rsidR="007066AD">
        <w:t xml:space="preserve"> values</w:t>
      </w:r>
      <w:r w:rsidR="0012307B">
        <w:t xml:space="preserve"> var</w:t>
      </w:r>
      <w:r w:rsidR="00192C5D">
        <w:t>y</w:t>
      </w:r>
      <w:r w:rsidR="0012307B">
        <w:t xml:space="preserve"> around -1</w:t>
      </w:r>
      <w:r w:rsidR="00192C5D">
        <w:t>7</w:t>
      </w:r>
      <w:r w:rsidR="0012307B">
        <w:t xml:space="preserve"> - -1</w:t>
      </w:r>
      <w:r w:rsidR="00192C5D">
        <w:t>5</w:t>
      </w:r>
      <w:r w:rsidR="0012307B">
        <w:t xml:space="preserve"> ft</w:t>
      </w:r>
      <w:r w:rsidR="00192C5D">
        <w:t xml:space="preserve"> (after 1985)</w:t>
      </w:r>
      <w:r w:rsidR="0012307B">
        <w:t xml:space="preserve"> while the</w:t>
      </w:r>
      <w:r w:rsidR="00505F18">
        <w:t xml:space="preserve"> 75</w:t>
      </w:r>
      <w:r w:rsidR="00505F18" w:rsidRPr="00505F18">
        <w:rPr>
          <w:vertAlign w:val="superscript"/>
        </w:rPr>
        <w:t>th</w:t>
      </w:r>
      <w:r w:rsidR="00505F18">
        <w:t xml:space="preserve"> percentiles </w:t>
      </w:r>
      <w:r w:rsidR="00192C5D">
        <w:t>vary around 7-9 ft.</w:t>
      </w:r>
      <w:r w:rsidR="009144C2">
        <w:t xml:space="preserve"> </w:t>
      </w:r>
      <w:r w:rsidR="007066AD">
        <w:t>W</w:t>
      </w:r>
      <w:r w:rsidR="009144C2">
        <w:t>hen we consider the 5</w:t>
      </w:r>
      <w:proofErr w:type="gramStart"/>
      <w:r w:rsidR="009144C2" w:rsidRPr="009144C2">
        <w:rPr>
          <w:vertAlign w:val="superscript"/>
        </w:rPr>
        <w:t>th</w:t>
      </w:r>
      <w:r w:rsidR="009144C2">
        <w:t xml:space="preserve">  and</w:t>
      </w:r>
      <w:proofErr w:type="gramEnd"/>
      <w:r w:rsidR="009144C2">
        <w:t xml:space="preserve"> 95</w:t>
      </w:r>
      <w:r w:rsidR="009144C2" w:rsidRPr="009144C2">
        <w:rPr>
          <w:vertAlign w:val="superscript"/>
        </w:rPr>
        <w:t>th</w:t>
      </w:r>
      <w:r w:rsidR="009144C2">
        <w:t xml:space="preserve"> percentile we observe that the IWFM has calculated differences </w:t>
      </w:r>
      <w:r w:rsidR="00EF711E">
        <w:t>where the head was estimated up to 60 ft higher while the groundwater nodes where the SAFE values are greater</w:t>
      </w:r>
      <w:r w:rsidR="007066AD">
        <w:t>,</w:t>
      </w:r>
      <w:r w:rsidR="00EF711E">
        <w:t xml:space="preserve"> the range is less tha</w:t>
      </w:r>
      <w:r w:rsidR="007066AD">
        <w:t>n</w:t>
      </w:r>
      <w:r w:rsidR="00EF711E">
        <w:t xml:space="preserve"> 40 ft. It appears that IWFM tends to calculate </w:t>
      </w:r>
      <w:r w:rsidR="00FB7DFC">
        <w:t xml:space="preserve">more extreme values </w:t>
      </w:r>
      <w:r w:rsidR="00EF711E">
        <w:t>in certain areas</w:t>
      </w:r>
      <w:r w:rsidR="00FB7DFC">
        <w:t>.</w:t>
      </w:r>
      <w:r w:rsidR="001A27CA">
        <w:rPr>
          <w:noProof/>
        </w:rPr>
        <w:drawing>
          <wp:inline distT="0" distB="0" distL="0" distR="0" wp14:anchorId="70DDAA49" wp14:editId="3810472B">
            <wp:extent cx="5943600" cy="4500880"/>
            <wp:effectExtent l="0" t="0" r="0" b="0"/>
            <wp:docPr id="9" name="Picture 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500880"/>
                    </a:xfrm>
                    <a:prstGeom prst="rect">
                      <a:avLst/>
                    </a:prstGeom>
                  </pic:spPr>
                </pic:pic>
              </a:graphicData>
            </a:graphic>
          </wp:inline>
        </w:drawing>
      </w:r>
    </w:p>
    <w:p w14:paraId="507538E2" w14:textId="1EC1091C" w:rsidR="001A27CA" w:rsidRPr="00263944" w:rsidRDefault="001A27CA" w:rsidP="001A27CA">
      <w:pPr>
        <w:pStyle w:val="Caption"/>
      </w:pPr>
      <w:bookmarkStart w:id="11" w:name="_Ref100918293"/>
      <w:r>
        <w:t xml:space="preserve">Figure </w:t>
      </w:r>
      <w:r w:rsidR="00F00DE1">
        <w:fldChar w:fldCharType="begin"/>
      </w:r>
      <w:r w:rsidR="00F00DE1">
        <w:instrText xml:space="preserve"> SEQ Figure \* ARABIC </w:instrText>
      </w:r>
      <w:r w:rsidR="00F00DE1">
        <w:fldChar w:fldCharType="separate"/>
      </w:r>
      <w:r w:rsidR="00C03019">
        <w:rPr>
          <w:noProof/>
        </w:rPr>
        <w:t>11</w:t>
      </w:r>
      <w:r w:rsidR="00F00DE1">
        <w:rPr>
          <w:noProof/>
        </w:rPr>
        <w:fldChar w:fldCharType="end"/>
      </w:r>
      <w:bookmarkEnd w:id="11"/>
      <w:r>
        <w:t xml:space="preserve"> Groundwater head difference between IWFM 4.2 and SAFE method. Each panel shows the percentiles of the head differences for each layer</w:t>
      </w:r>
    </w:p>
    <w:p w14:paraId="0CD72EB0" w14:textId="74FEC389" w:rsidR="00FF3973" w:rsidRDefault="0067299A" w:rsidP="00FF3973">
      <w:r>
        <w:fldChar w:fldCharType="begin"/>
      </w:r>
      <w:r>
        <w:instrText xml:space="preserve"> REF _Ref100918293 \h </w:instrText>
      </w:r>
      <w:r>
        <w:fldChar w:fldCharType="separate"/>
      </w:r>
      <w:r>
        <w:t xml:space="preserve">Figure </w:t>
      </w:r>
      <w:r>
        <w:rPr>
          <w:noProof/>
        </w:rPr>
        <w:t>11</w:t>
      </w:r>
      <w:r>
        <w:fldChar w:fldCharType="end"/>
      </w:r>
      <w:r>
        <w:t xml:space="preserve"> shows the </w:t>
      </w:r>
      <w:r w:rsidR="004E5318">
        <w:t xml:space="preserve">percentiles of the differences between IWFM and Safe across all nodes for each time step. Therefore, this figure is not indicative of the actual differences. On the other </w:t>
      </w:r>
      <w:r w:rsidR="00521C88">
        <w:t>hand,</w:t>
      </w:r>
      <w:r w:rsidR="004E5318">
        <w:t xml:space="preserve"> </w:t>
      </w:r>
      <w:r w:rsidR="00521C88">
        <w:fldChar w:fldCharType="begin"/>
      </w:r>
      <w:r w:rsidR="00521C88">
        <w:instrText xml:space="preserve"> REF _Ref101174584 \h </w:instrText>
      </w:r>
      <w:r w:rsidR="00521C88">
        <w:fldChar w:fldCharType="separate"/>
      </w:r>
      <w:r w:rsidR="00521C88">
        <w:t xml:space="preserve">Figure </w:t>
      </w:r>
      <w:r w:rsidR="00521C88">
        <w:rPr>
          <w:noProof/>
        </w:rPr>
        <w:t>12</w:t>
      </w:r>
      <w:r w:rsidR="00521C88">
        <w:fldChar w:fldCharType="end"/>
      </w:r>
      <w:r w:rsidR="00521C88">
        <w:t xml:space="preserve"> shows the absolute differences of groundwater heads between the two methods. The median absolute discrepancy is very similar for all layers. The first ten years of the simulation, the discrepancy increases from zero to about 10 ft for 50% of the simulated heads and about 20 ft for 75% of the nodes. After 1985 </w:t>
      </w:r>
      <w:r w:rsidR="00D61E89">
        <w:t xml:space="preserve">the discrepancy oscillates around the mean value and increases slightly after 1995. While the discrepancies are of similar order for all layers, we observe that the extreme </w:t>
      </w:r>
      <w:proofErr w:type="gramStart"/>
      <w:r w:rsidR="00D61E89">
        <w:t xml:space="preserve">differences  </w:t>
      </w:r>
      <w:proofErr w:type="spellStart"/>
      <w:r w:rsidR="00D61E89">
        <w:t>e.g</w:t>
      </w:r>
      <w:proofErr w:type="spellEnd"/>
      <w:proofErr w:type="gramEnd"/>
      <w:r w:rsidR="00D61E89">
        <w:t xml:space="preserve"> of 5% of </w:t>
      </w:r>
      <w:r w:rsidR="00D61E89">
        <w:lastRenderedPageBreak/>
        <w:t>the groundwater nodes with highest discrepancies , area larger for the top layer and they reduced as the examine the heads in the deeper parts of the aquifer.</w:t>
      </w:r>
    </w:p>
    <w:p w14:paraId="58D7F440" w14:textId="77777777" w:rsidR="00521C88" w:rsidRDefault="00521C88" w:rsidP="00FF3973"/>
    <w:p w14:paraId="3AF07F5D" w14:textId="3752DB04" w:rsidR="004E5318" w:rsidRDefault="004E5318" w:rsidP="00FF3973"/>
    <w:p w14:paraId="63711F02" w14:textId="77777777" w:rsidR="004E5318" w:rsidRDefault="004E5318" w:rsidP="004E5318">
      <w:pPr>
        <w:keepNext/>
      </w:pPr>
      <w:r>
        <w:rPr>
          <w:noProof/>
        </w:rPr>
        <w:drawing>
          <wp:inline distT="0" distB="0" distL="0" distR="0" wp14:anchorId="76963538" wp14:editId="3D3DF1E7">
            <wp:extent cx="5943600" cy="4319905"/>
            <wp:effectExtent l="0" t="0" r="0" b="444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319905"/>
                    </a:xfrm>
                    <a:prstGeom prst="rect">
                      <a:avLst/>
                    </a:prstGeom>
                  </pic:spPr>
                </pic:pic>
              </a:graphicData>
            </a:graphic>
          </wp:inline>
        </w:drawing>
      </w:r>
    </w:p>
    <w:p w14:paraId="00A90631" w14:textId="265EC179" w:rsidR="004E5318" w:rsidRDefault="004E5318" w:rsidP="004E5318">
      <w:pPr>
        <w:pStyle w:val="Caption"/>
      </w:pPr>
      <w:bookmarkStart w:id="12" w:name="_Ref101174584"/>
      <w:r>
        <w:t xml:space="preserve">Figure </w:t>
      </w:r>
      <w:fldSimple w:instr=" SEQ Figure \* ARABIC ">
        <w:r w:rsidR="00C03019">
          <w:rPr>
            <w:noProof/>
          </w:rPr>
          <w:t>12</w:t>
        </w:r>
      </w:fldSimple>
      <w:bookmarkEnd w:id="12"/>
      <w:r>
        <w:t xml:space="preserve"> Absolute difference of groundwater heads between IWFM 4.2 and Safe</w:t>
      </w:r>
    </w:p>
    <w:p w14:paraId="39520404" w14:textId="2111C6A3" w:rsidR="00121FCA" w:rsidRDefault="00121FCA" w:rsidP="00121FCA"/>
    <w:p w14:paraId="1B4B2201" w14:textId="53376EBC" w:rsidR="00287BA6" w:rsidRDefault="00613EB6" w:rsidP="00287BA6">
      <w:pPr>
        <w:keepNext/>
      </w:pPr>
      <w:r>
        <w:rPr>
          <w:noProof/>
        </w:rPr>
        <w:lastRenderedPageBreak/>
        <w:drawing>
          <wp:inline distT="0" distB="0" distL="0" distR="0" wp14:anchorId="10A0013C" wp14:editId="3C95DB1F">
            <wp:extent cx="4949962" cy="3997460"/>
            <wp:effectExtent l="0" t="0" r="3175" b="3175"/>
            <wp:docPr id="17" name="Picture 1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49962" cy="3997460"/>
                    </a:xfrm>
                    <a:prstGeom prst="rect">
                      <a:avLst/>
                    </a:prstGeom>
                  </pic:spPr>
                </pic:pic>
              </a:graphicData>
            </a:graphic>
          </wp:inline>
        </w:drawing>
      </w:r>
    </w:p>
    <w:p w14:paraId="41FE2445" w14:textId="6E94943A" w:rsidR="00287BA6" w:rsidRDefault="00287BA6" w:rsidP="00287BA6">
      <w:pPr>
        <w:pStyle w:val="Caption"/>
      </w:pPr>
      <w:r>
        <w:t xml:space="preserve">Figure </w:t>
      </w:r>
      <w:fldSimple w:instr=" SEQ Figure \* ARABIC ">
        <w:r w:rsidR="00C03019">
          <w:rPr>
            <w:noProof/>
          </w:rPr>
          <w:t>13</w:t>
        </w:r>
      </w:fldSimple>
      <w:r>
        <w:t xml:space="preserve"> Groundwater head difference between IWFM and SAFE method for the last time step.</w:t>
      </w:r>
      <w:r w:rsidR="00613EB6">
        <w:t xml:space="preserve"> Examples of hydrographs at the locations with highest discrepancy.</w:t>
      </w:r>
    </w:p>
    <w:p w14:paraId="6179E34D" w14:textId="1C11D98A" w:rsidR="0049148E" w:rsidRDefault="0049148E" w:rsidP="0049148E"/>
    <w:p w14:paraId="65E2D4C6" w14:textId="01DECFDC" w:rsidR="0049148E" w:rsidRDefault="0049148E" w:rsidP="0049148E">
      <w:pPr>
        <w:pStyle w:val="Heading3"/>
      </w:pPr>
      <w:r>
        <w:t>Stream Stage</w:t>
      </w:r>
    </w:p>
    <w:p w14:paraId="5BD8E9EF" w14:textId="2B936CD0" w:rsidR="0049148E" w:rsidRDefault="0049148E" w:rsidP="0049148E"/>
    <w:p w14:paraId="51C24320" w14:textId="63450E97" w:rsidR="0049148E" w:rsidRDefault="0049148E" w:rsidP="0049148E">
      <w:pPr>
        <w:pStyle w:val="Heading3"/>
      </w:pPr>
      <w:r>
        <w:t>Total Water budget</w:t>
      </w:r>
    </w:p>
    <w:p w14:paraId="1EA84B0D" w14:textId="0DF13C2D" w:rsidR="0049148E" w:rsidRDefault="0049148E" w:rsidP="0049148E">
      <w:r>
        <w:t>In this paragraph we will compare a few of the total water budget terms across the entire study area or split by subregions</w:t>
      </w:r>
    </w:p>
    <w:p w14:paraId="4F937FE8" w14:textId="77777777" w:rsidR="009C6E5C" w:rsidRDefault="009C6E5C" w:rsidP="006B368B">
      <w:pPr>
        <w:keepNext/>
        <w:rPr>
          <w:noProof/>
        </w:rPr>
      </w:pPr>
    </w:p>
    <w:p w14:paraId="24335B38" w14:textId="55483E86" w:rsidR="006B368B" w:rsidRDefault="009C6E5C" w:rsidP="006B368B">
      <w:pPr>
        <w:keepNext/>
      </w:pPr>
      <w:r>
        <w:rPr>
          <w:noProof/>
        </w:rPr>
        <w:drawing>
          <wp:inline distT="0" distB="0" distL="0" distR="0" wp14:anchorId="5EFD3734" wp14:editId="361E5804">
            <wp:extent cx="5648325" cy="4305913"/>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rotWithShape="1">
                    <a:blip r:embed="rId26" cstate="print">
                      <a:extLst>
                        <a:ext uri="{28A0092B-C50C-407E-A947-70E740481C1C}">
                          <a14:useLocalDpi xmlns:a14="http://schemas.microsoft.com/office/drawing/2010/main" val="0"/>
                        </a:ext>
                      </a:extLst>
                    </a:blip>
                    <a:srcRect l="3847" r="7371"/>
                    <a:stretch/>
                  </pic:blipFill>
                  <pic:spPr bwMode="auto">
                    <a:xfrm>
                      <a:off x="0" y="0"/>
                      <a:ext cx="5651572" cy="4308388"/>
                    </a:xfrm>
                    <a:prstGeom prst="rect">
                      <a:avLst/>
                    </a:prstGeom>
                    <a:ln>
                      <a:noFill/>
                    </a:ln>
                    <a:extLst>
                      <a:ext uri="{53640926-AAD7-44D8-BBD7-CCE9431645EC}">
                        <a14:shadowObscured xmlns:a14="http://schemas.microsoft.com/office/drawing/2010/main"/>
                      </a:ext>
                    </a:extLst>
                  </pic:spPr>
                </pic:pic>
              </a:graphicData>
            </a:graphic>
          </wp:inline>
        </w:drawing>
      </w:r>
    </w:p>
    <w:p w14:paraId="7A9E3727" w14:textId="4C65C227" w:rsidR="0049148E" w:rsidRDefault="006B368B" w:rsidP="006B368B">
      <w:pPr>
        <w:pStyle w:val="Caption"/>
      </w:pPr>
      <w:r>
        <w:t xml:space="preserve">Figure </w:t>
      </w:r>
      <w:fldSimple w:instr=" SEQ Figure \* ARABIC ">
        <w:r w:rsidR="00C03019">
          <w:rPr>
            <w:noProof/>
          </w:rPr>
          <w:t>14</w:t>
        </w:r>
      </w:fldSimple>
      <w:r>
        <w:t xml:space="preserve"> Groundwater</w:t>
      </w:r>
      <w:r>
        <w:rPr>
          <w:noProof/>
        </w:rPr>
        <w:t xml:space="preserve"> </w:t>
      </w:r>
      <w:r w:rsidR="009C6E5C">
        <w:rPr>
          <w:noProof/>
        </w:rPr>
        <w:t>Budget</w:t>
      </w:r>
      <w:r>
        <w:rPr>
          <w:noProof/>
        </w:rPr>
        <w:t xml:space="preserve"> for the entire Central Valley region</w:t>
      </w:r>
    </w:p>
    <w:p w14:paraId="22ABA998" w14:textId="085F5D0A" w:rsidR="0049148E" w:rsidRDefault="0049148E" w:rsidP="0049148E"/>
    <w:p w14:paraId="4098A172" w14:textId="3A767459" w:rsidR="006B368B" w:rsidRDefault="006B368B" w:rsidP="006B368B"/>
    <w:p w14:paraId="04C997E1" w14:textId="44D43C53" w:rsidR="001D52D7" w:rsidRDefault="001D52D7" w:rsidP="001D52D7"/>
    <w:p w14:paraId="1D1B0EBA" w14:textId="3210AF7E" w:rsidR="001D52D7" w:rsidRDefault="001D52D7" w:rsidP="001D52D7"/>
    <w:p w14:paraId="452937E9" w14:textId="07839F09" w:rsidR="001D52D7" w:rsidRDefault="001D52D7" w:rsidP="001D52D7">
      <w:pPr>
        <w:pStyle w:val="Heading2"/>
      </w:pPr>
      <w:r>
        <w:lastRenderedPageBreak/>
        <w:t>Central Valley Fine grid</w:t>
      </w:r>
    </w:p>
    <w:p w14:paraId="5F78CE35" w14:textId="6909A47D" w:rsidR="001D52D7" w:rsidRDefault="001D52D7" w:rsidP="001D52D7">
      <w:pPr>
        <w:pStyle w:val="Heading3"/>
      </w:pPr>
      <w:r>
        <w:t>Seepage Discharge</w:t>
      </w:r>
    </w:p>
    <w:p w14:paraId="07D767DA" w14:textId="77777777" w:rsidR="001D52D7" w:rsidRDefault="001D52D7" w:rsidP="001D52D7">
      <w:pPr>
        <w:keepNext/>
      </w:pPr>
      <w:r>
        <w:rPr>
          <w:noProof/>
        </w:rPr>
        <w:drawing>
          <wp:inline distT="0" distB="0" distL="0" distR="0" wp14:anchorId="6E7EC509" wp14:editId="1FF43769">
            <wp:extent cx="5848350" cy="3526338"/>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rotWithShape="1">
                    <a:blip r:embed="rId27" cstate="print">
                      <a:extLst>
                        <a:ext uri="{28A0092B-C50C-407E-A947-70E740481C1C}">
                          <a14:useLocalDpi xmlns:a14="http://schemas.microsoft.com/office/drawing/2010/main" val="0"/>
                        </a:ext>
                      </a:extLst>
                    </a:blip>
                    <a:srcRect l="5930" r="7532"/>
                    <a:stretch/>
                  </pic:blipFill>
                  <pic:spPr bwMode="auto">
                    <a:xfrm>
                      <a:off x="0" y="0"/>
                      <a:ext cx="5858063" cy="3532194"/>
                    </a:xfrm>
                    <a:prstGeom prst="rect">
                      <a:avLst/>
                    </a:prstGeom>
                    <a:ln>
                      <a:noFill/>
                    </a:ln>
                    <a:extLst>
                      <a:ext uri="{53640926-AAD7-44D8-BBD7-CCE9431645EC}">
                        <a14:shadowObscured xmlns:a14="http://schemas.microsoft.com/office/drawing/2010/main"/>
                      </a:ext>
                    </a:extLst>
                  </pic:spPr>
                </pic:pic>
              </a:graphicData>
            </a:graphic>
          </wp:inline>
        </w:drawing>
      </w:r>
    </w:p>
    <w:p w14:paraId="31F83936" w14:textId="5A872D41" w:rsidR="001D52D7" w:rsidRDefault="001D52D7" w:rsidP="001D52D7">
      <w:pPr>
        <w:pStyle w:val="Caption"/>
      </w:pPr>
      <w:r>
        <w:t xml:space="preserve">Figure </w:t>
      </w:r>
      <w:r w:rsidR="00F00DE1">
        <w:fldChar w:fldCharType="begin"/>
      </w:r>
      <w:r w:rsidR="00F00DE1">
        <w:instrText xml:space="preserve"> SEQ Figure \* ARABIC </w:instrText>
      </w:r>
      <w:r w:rsidR="00F00DE1">
        <w:fldChar w:fldCharType="separate"/>
      </w:r>
      <w:r w:rsidR="00C03019">
        <w:rPr>
          <w:noProof/>
        </w:rPr>
        <w:t>17</w:t>
      </w:r>
      <w:r w:rsidR="00F00DE1">
        <w:rPr>
          <w:noProof/>
        </w:rPr>
        <w:fldChar w:fldCharType="end"/>
      </w:r>
      <w:r>
        <w:t xml:space="preserve"> Cumulative Seepage discharge across all groundwater nodes</w:t>
      </w:r>
    </w:p>
    <w:p w14:paraId="0CB4309B" w14:textId="77777777" w:rsidR="001D52D7" w:rsidRPr="001D52D7" w:rsidRDefault="001D52D7" w:rsidP="001D52D7"/>
    <w:p w14:paraId="68876127" w14:textId="77777777" w:rsidR="00C03019" w:rsidRDefault="00C03019" w:rsidP="00C03019">
      <w:pPr>
        <w:keepNext/>
      </w:pPr>
      <w:r>
        <w:rPr>
          <w:noProof/>
        </w:rPr>
        <w:lastRenderedPageBreak/>
        <w:drawing>
          <wp:inline distT="0" distB="0" distL="0" distR="0" wp14:anchorId="2A5CC1B9" wp14:editId="00C3B8A8">
            <wp:extent cx="5943600" cy="4105910"/>
            <wp:effectExtent l="0" t="0" r="0" b="889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105910"/>
                    </a:xfrm>
                    <a:prstGeom prst="rect">
                      <a:avLst/>
                    </a:prstGeom>
                  </pic:spPr>
                </pic:pic>
              </a:graphicData>
            </a:graphic>
          </wp:inline>
        </w:drawing>
      </w:r>
    </w:p>
    <w:p w14:paraId="7642CC99" w14:textId="5A2BA7D2" w:rsidR="001D52D7" w:rsidRDefault="00C03019" w:rsidP="00C03019">
      <w:pPr>
        <w:pStyle w:val="Caption"/>
      </w:pPr>
      <w:r>
        <w:t xml:space="preserve">Figure </w:t>
      </w:r>
      <w:r w:rsidR="00F00DE1">
        <w:fldChar w:fldCharType="begin"/>
      </w:r>
      <w:r w:rsidR="00F00DE1">
        <w:instrText xml:space="preserve"> SEQ Figure \* ARABIC </w:instrText>
      </w:r>
      <w:r w:rsidR="00F00DE1">
        <w:fldChar w:fldCharType="separate"/>
      </w:r>
      <w:r>
        <w:rPr>
          <w:noProof/>
        </w:rPr>
        <w:t>18</w:t>
      </w:r>
      <w:r w:rsidR="00F00DE1">
        <w:rPr>
          <w:noProof/>
        </w:rPr>
        <w:fldChar w:fldCharType="end"/>
      </w:r>
      <w:r>
        <w:t xml:space="preserve"> Comparison of mean yearly cumulative seepage discharge and yearly standard deviation</w:t>
      </w:r>
    </w:p>
    <w:p w14:paraId="2C9C4886" w14:textId="68F55AB6" w:rsidR="001D52D7" w:rsidRDefault="001D52D7" w:rsidP="001D52D7">
      <w:pPr>
        <w:pStyle w:val="Heading3"/>
      </w:pPr>
      <w:r>
        <w:t>Groundwater Head</w:t>
      </w:r>
    </w:p>
    <w:p w14:paraId="27A5F33A" w14:textId="77777777" w:rsidR="00E23D52" w:rsidRPr="00E23D52" w:rsidRDefault="00E23D52" w:rsidP="00E23D52"/>
    <w:p w14:paraId="1D1A98BB" w14:textId="2D04EB5D" w:rsidR="0089561D" w:rsidRDefault="00E23D52" w:rsidP="0089561D">
      <w:r>
        <w:rPr>
          <w:noProof/>
        </w:rPr>
        <w:lastRenderedPageBreak/>
        <w:drawing>
          <wp:inline distT="0" distB="0" distL="0" distR="0" wp14:anchorId="213834A2" wp14:editId="4D5C4CA6">
            <wp:extent cx="5943600" cy="4664075"/>
            <wp:effectExtent l="0" t="0" r="0" b="3175"/>
            <wp:docPr id="23" name="Picture 2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664075"/>
                    </a:xfrm>
                    <a:prstGeom prst="rect">
                      <a:avLst/>
                    </a:prstGeom>
                  </pic:spPr>
                </pic:pic>
              </a:graphicData>
            </a:graphic>
          </wp:inline>
        </w:drawing>
      </w:r>
    </w:p>
    <w:p w14:paraId="30C615BE" w14:textId="4F78560D" w:rsidR="00F00DE1" w:rsidRDefault="00F00DE1" w:rsidP="0089561D">
      <w:r>
        <w:rPr>
          <w:noProof/>
        </w:rPr>
        <w:lastRenderedPageBreak/>
        <w:drawing>
          <wp:inline distT="0" distB="0" distL="0" distR="0" wp14:anchorId="568A13A0" wp14:editId="34F45B4C">
            <wp:extent cx="5943600" cy="4815205"/>
            <wp:effectExtent l="0" t="0" r="0" b="4445"/>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815205"/>
                    </a:xfrm>
                    <a:prstGeom prst="rect">
                      <a:avLst/>
                    </a:prstGeom>
                  </pic:spPr>
                </pic:pic>
              </a:graphicData>
            </a:graphic>
          </wp:inline>
        </w:drawing>
      </w:r>
    </w:p>
    <w:p w14:paraId="68999943" w14:textId="6654A578" w:rsidR="0089561D" w:rsidRDefault="0089561D" w:rsidP="0089561D">
      <w:pPr>
        <w:pStyle w:val="Heading3"/>
      </w:pPr>
      <w:r>
        <w:lastRenderedPageBreak/>
        <w:t>Total Water Budget</w:t>
      </w:r>
    </w:p>
    <w:p w14:paraId="585CD70C" w14:textId="4EC82FBF" w:rsidR="0089561D" w:rsidRDefault="0060002E" w:rsidP="0089561D">
      <w:r>
        <w:rPr>
          <w:noProof/>
        </w:rPr>
        <w:drawing>
          <wp:inline distT="0" distB="0" distL="0" distR="0" wp14:anchorId="3863FBA8" wp14:editId="32236606">
            <wp:extent cx="6057900" cy="4250181"/>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rotWithShape="1">
                    <a:blip r:embed="rId31" cstate="print">
                      <a:extLst>
                        <a:ext uri="{28A0092B-C50C-407E-A947-70E740481C1C}">
                          <a14:useLocalDpi xmlns:a14="http://schemas.microsoft.com/office/drawing/2010/main" val="0"/>
                        </a:ext>
                      </a:extLst>
                    </a:blip>
                    <a:srcRect l="5770" r="7051"/>
                    <a:stretch/>
                  </pic:blipFill>
                  <pic:spPr bwMode="auto">
                    <a:xfrm>
                      <a:off x="0" y="0"/>
                      <a:ext cx="6067781" cy="4257113"/>
                    </a:xfrm>
                    <a:prstGeom prst="rect">
                      <a:avLst/>
                    </a:prstGeom>
                    <a:ln>
                      <a:noFill/>
                    </a:ln>
                    <a:extLst>
                      <a:ext uri="{53640926-AAD7-44D8-BBD7-CCE9431645EC}">
                        <a14:shadowObscured xmlns:a14="http://schemas.microsoft.com/office/drawing/2010/main"/>
                      </a:ext>
                    </a:extLst>
                  </pic:spPr>
                </pic:pic>
              </a:graphicData>
            </a:graphic>
          </wp:inline>
        </w:drawing>
      </w:r>
    </w:p>
    <w:p w14:paraId="70DC857B" w14:textId="56F9AA61" w:rsidR="00D66D4C" w:rsidRDefault="00D66D4C" w:rsidP="0089561D"/>
    <w:p w14:paraId="430A3E41" w14:textId="6219DF77" w:rsidR="00D66D4C" w:rsidRDefault="00D66D4C" w:rsidP="00D66D4C">
      <w:pPr>
        <w:pStyle w:val="Heading3"/>
      </w:pPr>
      <w:r>
        <w:t xml:space="preserve">Convergence </w:t>
      </w:r>
    </w:p>
    <w:p w14:paraId="7AAEE262" w14:textId="77777777" w:rsidR="00D66D4C" w:rsidRDefault="00D66D4C" w:rsidP="00D66D4C">
      <w:pPr>
        <w:rPr>
          <w:noProof/>
        </w:rPr>
      </w:pPr>
    </w:p>
    <w:p w14:paraId="159EB705" w14:textId="194156E2" w:rsidR="00D66D4C" w:rsidRPr="00D66D4C" w:rsidRDefault="00D66D4C" w:rsidP="00D66D4C">
      <w:r>
        <w:rPr>
          <w:noProof/>
        </w:rPr>
        <w:lastRenderedPageBreak/>
        <w:drawing>
          <wp:inline distT="0" distB="0" distL="0" distR="0" wp14:anchorId="33E77356" wp14:editId="71C98929">
            <wp:extent cx="5953125" cy="5339175"/>
            <wp:effectExtent l="0" t="0" r="0" b="0"/>
            <wp:docPr id="21" name="Picture 21" descr="A picture containing text, writing implement,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writing implement, pencil&#10;&#10;Description automatically generated"/>
                    <pic:cNvPicPr/>
                  </pic:nvPicPr>
                  <pic:blipFill rotWithShape="1">
                    <a:blip r:embed="rId32" cstate="print">
                      <a:extLst>
                        <a:ext uri="{28A0092B-C50C-407E-A947-70E740481C1C}">
                          <a14:useLocalDpi xmlns:a14="http://schemas.microsoft.com/office/drawing/2010/main" val="0"/>
                        </a:ext>
                      </a:extLst>
                    </a:blip>
                    <a:srcRect l="6089" t="3615" r="6891" b="3741"/>
                    <a:stretch/>
                  </pic:blipFill>
                  <pic:spPr bwMode="auto">
                    <a:xfrm>
                      <a:off x="0" y="0"/>
                      <a:ext cx="5956176" cy="5341911"/>
                    </a:xfrm>
                    <a:prstGeom prst="rect">
                      <a:avLst/>
                    </a:prstGeom>
                    <a:ln>
                      <a:noFill/>
                    </a:ln>
                    <a:extLst>
                      <a:ext uri="{53640926-AAD7-44D8-BBD7-CCE9431645EC}">
                        <a14:shadowObscured xmlns:a14="http://schemas.microsoft.com/office/drawing/2010/main"/>
                      </a:ext>
                    </a:extLst>
                  </pic:spPr>
                </pic:pic>
              </a:graphicData>
            </a:graphic>
          </wp:inline>
        </w:drawing>
      </w:r>
    </w:p>
    <w:sectPr w:rsidR="00D66D4C" w:rsidRPr="00D66D4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eorgios Kourakos" w:date="2022-03-09T10:45:00Z" w:initials="GK">
    <w:p w14:paraId="700E1ABA" w14:textId="77777777" w:rsidR="00B8062F" w:rsidRDefault="00B8062F" w:rsidP="005607C9">
      <w:pPr>
        <w:rPr>
          <w:sz w:val="20"/>
          <w:szCs w:val="20"/>
        </w:rPr>
      </w:pPr>
      <w:r>
        <w:rPr>
          <w:rStyle w:val="CommentReference"/>
        </w:rPr>
        <w:annotationRef/>
      </w:r>
      <w:r>
        <w:t>Is this the same as the entry pressure?</w:t>
      </w:r>
    </w:p>
    <w:p w14:paraId="682438E5" w14:textId="77777777" w:rsidR="00B8062F" w:rsidRDefault="00B8062F" w:rsidP="005607C9">
      <w:pPr>
        <w:pStyle w:val="CommentText"/>
      </w:pPr>
      <w:r>
        <w:t>Currently the code is implemented as this is true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2438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303C7" w16cex:dateUtc="2022-03-09T0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2438E5" w16cid:durableId="25D303C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eorgios Kourakos">
    <w15:presenceInfo w15:providerId="None" w15:userId="Georgios Kourak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EC7"/>
    <w:rsid w:val="00013DD7"/>
    <w:rsid w:val="000141E7"/>
    <w:rsid w:val="000802E8"/>
    <w:rsid w:val="00097D84"/>
    <w:rsid w:val="000A758C"/>
    <w:rsid w:val="000C09B5"/>
    <w:rsid w:val="000C1373"/>
    <w:rsid w:val="000C180B"/>
    <w:rsid w:val="000F67AB"/>
    <w:rsid w:val="00100327"/>
    <w:rsid w:val="00107EA5"/>
    <w:rsid w:val="00121FCA"/>
    <w:rsid w:val="0012307B"/>
    <w:rsid w:val="001255B3"/>
    <w:rsid w:val="00140BB4"/>
    <w:rsid w:val="00192C5D"/>
    <w:rsid w:val="001A27CA"/>
    <w:rsid w:val="001A47BC"/>
    <w:rsid w:val="001B6EC7"/>
    <w:rsid w:val="001D52D7"/>
    <w:rsid w:val="001E1D62"/>
    <w:rsid w:val="001E47D1"/>
    <w:rsid w:val="001F22BF"/>
    <w:rsid w:val="00263944"/>
    <w:rsid w:val="00287BA6"/>
    <w:rsid w:val="002A7513"/>
    <w:rsid w:val="00311D17"/>
    <w:rsid w:val="0036465C"/>
    <w:rsid w:val="00422DCC"/>
    <w:rsid w:val="00425258"/>
    <w:rsid w:val="00457809"/>
    <w:rsid w:val="00465E3D"/>
    <w:rsid w:val="00482A74"/>
    <w:rsid w:val="0049148E"/>
    <w:rsid w:val="004C2214"/>
    <w:rsid w:val="004E1E96"/>
    <w:rsid w:val="004E5318"/>
    <w:rsid w:val="004F4CA9"/>
    <w:rsid w:val="00505F18"/>
    <w:rsid w:val="00506444"/>
    <w:rsid w:val="00521C88"/>
    <w:rsid w:val="00540BC1"/>
    <w:rsid w:val="005607C9"/>
    <w:rsid w:val="00565F75"/>
    <w:rsid w:val="00585394"/>
    <w:rsid w:val="005B5130"/>
    <w:rsid w:val="005D7CC2"/>
    <w:rsid w:val="005E32B7"/>
    <w:rsid w:val="005F1ED0"/>
    <w:rsid w:val="0060002E"/>
    <w:rsid w:val="00613EB6"/>
    <w:rsid w:val="0067299A"/>
    <w:rsid w:val="00680128"/>
    <w:rsid w:val="006B368B"/>
    <w:rsid w:val="006C257F"/>
    <w:rsid w:val="007066AD"/>
    <w:rsid w:val="007F7355"/>
    <w:rsid w:val="00800D27"/>
    <w:rsid w:val="00823859"/>
    <w:rsid w:val="00827A8C"/>
    <w:rsid w:val="008409F5"/>
    <w:rsid w:val="00857B11"/>
    <w:rsid w:val="0087477D"/>
    <w:rsid w:val="00890735"/>
    <w:rsid w:val="0089561D"/>
    <w:rsid w:val="008A2F73"/>
    <w:rsid w:val="008B11B0"/>
    <w:rsid w:val="008D2BF2"/>
    <w:rsid w:val="00901847"/>
    <w:rsid w:val="009144C2"/>
    <w:rsid w:val="00920903"/>
    <w:rsid w:val="009649D5"/>
    <w:rsid w:val="00983683"/>
    <w:rsid w:val="009C6E5C"/>
    <w:rsid w:val="009D42D7"/>
    <w:rsid w:val="009E60B5"/>
    <w:rsid w:val="00A07EB6"/>
    <w:rsid w:val="00A1510E"/>
    <w:rsid w:val="00A70C86"/>
    <w:rsid w:val="00AA2B55"/>
    <w:rsid w:val="00AB4739"/>
    <w:rsid w:val="00AC1EDC"/>
    <w:rsid w:val="00AF2871"/>
    <w:rsid w:val="00AF46AF"/>
    <w:rsid w:val="00B074B9"/>
    <w:rsid w:val="00B13F1F"/>
    <w:rsid w:val="00B30301"/>
    <w:rsid w:val="00B50941"/>
    <w:rsid w:val="00B6273E"/>
    <w:rsid w:val="00B775B0"/>
    <w:rsid w:val="00B8062F"/>
    <w:rsid w:val="00C03019"/>
    <w:rsid w:val="00C037B5"/>
    <w:rsid w:val="00C21452"/>
    <w:rsid w:val="00C7360A"/>
    <w:rsid w:val="00C9335F"/>
    <w:rsid w:val="00CA41C7"/>
    <w:rsid w:val="00CE76EA"/>
    <w:rsid w:val="00CF1F57"/>
    <w:rsid w:val="00CF3823"/>
    <w:rsid w:val="00D25D29"/>
    <w:rsid w:val="00D302A4"/>
    <w:rsid w:val="00D461D9"/>
    <w:rsid w:val="00D61E89"/>
    <w:rsid w:val="00D6399B"/>
    <w:rsid w:val="00D66D4C"/>
    <w:rsid w:val="00D91BC0"/>
    <w:rsid w:val="00E15EB5"/>
    <w:rsid w:val="00E23D52"/>
    <w:rsid w:val="00E2471D"/>
    <w:rsid w:val="00E36914"/>
    <w:rsid w:val="00E51136"/>
    <w:rsid w:val="00E533A4"/>
    <w:rsid w:val="00EA0CCD"/>
    <w:rsid w:val="00EA2922"/>
    <w:rsid w:val="00EB3D0E"/>
    <w:rsid w:val="00EF711E"/>
    <w:rsid w:val="00F00DE1"/>
    <w:rsid w:val="00F26791"/>
    <w:rsid w:val="00F36EE2"/>
    <w:rsid w:val="00F70E76"/>
    <w:rsid w:val="00F73915"/>
    <w:rsid w:val="00FA1FBA"/>
    <w:rsid w:val="00FA3C71"/>
    <w:rsid w:val="00FB1B5F"/>
    <w:rsid w:val="00FB7DFC"/>
    <w:rsid w:val="00FF39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30C99"/>
  <w15:docId w15:val="{6CB0878A-41BB-42C4-9A0A-665529887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0B5"/>
  </w:style>
  <w:style w:type="paragraph" w:styleId="Heading1">
    <w:name w:val="heading 1"/>
    <w:basedOn w:val="Normal"/>
    <w:next w:val="Normal"/>
    <w:link w:val="Heading1Char"/>
    <w:uiPriority w:val="9"/>
    <w:qFormat/>
    <w:rsid w:val="00AC1E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33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C13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13F1F"/>
    <w:rPr>
      <w:color w:val="808080"/>
    </w:rPr>
  </w:style>
  <w:style w:type="table" w:styleId="TableGrid">
    <w:name w:val="Table Grid"/>
    <w:basedOn w:val="TableNormal"/>
    <w:uiPriority w:val="39"/>
    <w:rsid w:val="00AC1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1EDC"/>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AC1EDC"/>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B8062F"/>
    <w:rPr>
      <w:sz w:val="16"/>
      <w:szCs w:val="16"/>
    </w:rPr>
  </w:style>
  <w:style w:type="paragraph" w:styleId="CommentText">
    <w:name w:val="annotation text"/>
    <w:basedOn w:val="Normal"/>
    <w:link w:val="CommentTextChar"/>
    <w:uiPriority w:val="99"/>
    <w:unhideWhenUsed/>
    <w:rsid w:val="00B8062F"/>
    <w:pPr>
      <w:spacing w:line="240" w:lineRule="auto"/>
    </w:pPr>
    <w:rPr>
      <w:sz w:val="20"/>
      <w:szCs w:val="20"/>
    </w:rPr>
  </w:style>
  <w:style w:type="character" w:customStyle="1" w:styleId="CommentTextChar">
    <w:name w:val="Comment Text Char"/>
    <w:basedOn w:val="DefaultParagraphFont"/>
    <w:link w:val="CommentText"/>
    <w:uiPriority w:val="99"/>
    <w:rsid w:val="00B8062F"/>
    <w:rPr>
      <w:sz w:val="20"/>
      <w:szCs w:val="20"/>
    </w:rPr>
  </w:style>
  <w:style w:type="paragraph" w:styleId="CommentSubject">
    <w:name w:val="annotation subject"/>
    <w:basedOn w:val="CommentText"/>
    <w:next w:val="CommentText"/>
    <w:link w:val="CommentSubjectChar"/>
    <w:uiPriority w:val="99"/>
    <w:semiHidden/>
    <w:unhideWhenUsed/>
    <w:rsid w:val="00B8062F"/>
    <w:rPr>
      <w:b/>
      <w:bCs/>
    </w:rPr>
  </w:style>
  <w:style w:type="character" w:customStyle="1" w:styleId="CommentSubjectChar">
    <w:name w:val="Comment Subject Char"/>
    <w:basedOn w:val="CommentTextChar"/>
    <w:link w:val="CommentSubject"/>
    <w:uiPriority w:val="99"/>
    <w:semiHidden/>
    <w:rsid w:val="00B8062F"/>
    <w:rPr>
      <w:b/>
      <w:bCs/>
      <w:sz w:val="20"/>
      <w:szCs w:val="20"/>
    </w:rPr>
  </w:style>
  <w:style w:type="character" w:customStyle="1" w:styleId="Heading2Char">
    <w:name w:val="Heading 2 Char"/>
    <w:basedOn w:val="DefaultParagraphFont"/>
    <w:link w:val="Heading2"/>
    <w:uiPriority w:val="9"/>
    <w:rsid w:val="00C9335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C137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microsoft.com/office/2011/relationships/people" Target="people.xml"/><Relationship Id="rId7" Type="http://schemas.openxmlformats.org/officeDocument/2006/relationships/webSettings" Target="webSetting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6A0626C0FA0104BB56664C9A8890C77" ma:contentTypeVersion="4" ma:contentTypeDescription="Create a new document." ma:contentTypeScope="" ma:versionID="acf87bfc96f1534adfa71c2127841b34">
  <xsd:schema xmlns:xsd="http://www.w3.org/2001/XMLSchema" xmlns:xs="http://www.w3.org/2001/XMLSchema" xmlns:p="http://schemas.microsoft.com/office/2006/metadata/properties" xmlns:ns3="688831f9-8462-4b99-a830-20d4d8cca24e" targetNamespace="http://schemas.microsoft.com/office/2006/metadata/properties" ma:root="true" ma:fieldsID="c43e3cbc729264ef304f91050b6b6187" ns3:_="">
    <xsd:import namespace="688831f9-8462-4b99-a830-20d4d8cca24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8831f9-8462-4b99-a830-20d4d8cca2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8F272A7-F551-4B1E-A09F-C3E03238C24E}">
  <ds:schemaRefs>
    <ds:schemaRef ds:uri="http://schemas.openxmlformats.org/officeDocument/2006/bibliography"/>
  </ds:schemaRefs>
</ds:datastoreItem>
</file>

<file path=customXml/itemProps2.xml><?xml version="1.0" encoding="utf-8"?>
<ds:datastoreItem xmlns:ds="http://schemas.openxmlformats.org/officeDocument/2006/customXml" ds:itemID="{D9935A40-5DCC-465B-B803-FF3D8636A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8831f9-8462-4b99-a830-20d4d8cca2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1BD7A6A-9D9C-4714-BCEA-5501B16E6696}">
  <ds:schemaRefs>
    <ds:schemaRef ds:uri="http://schemas.microsoft.com/sharepoint/v3/contenttype/forms"/>
  </ds:schemaRefs>
</ds:datastoreItem>
</file>

<file path=customXml/itemProps4.xml><?xml version="1.0" encoding="utf-8"?>
<ds:datastoreItem xmlns:ds="http://schemas.openxmlformats.org/officeDocument/2006/customXml" ds:itemID="{C24F0C65-66A7-43E2-8C5C-3C2F50EFC47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2551</TotalTime>
  <Pages>21</Pages>
  <Words>2320</Words>
  <Characters>13224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Georgios Kourakos</dc:creator>
  <cp:keywords/>
  <dc:description/>
  <cp:lastModifiedBy>Georgios Kourakos</cp:lastModifiedBy>
  <cp:revision>23</cp:revision>
  <dcterms:created xsi:type="dcterms:W3CDTF">2022-03-28T07:58:00Z</dcterms:created>
  <dcterms:modified xsi:type="dcterms:W3CDTF">2022-04-20T09:25:00Z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0x01010006A0626C0FA0104BB56664C9A8890C77</vt:lpwstr>
  </property>
</Properties>
</file>