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9EC011" w14:textId="77777777" w:rsidR="000D1270" w:rsidRPr="00775083" w:rsidRDefault="00301F13">
      <w:pPr>
        <w:pStyle w:val="a9"/>
        <w:jc w:val="center"/>
        <w:rPr>
          <w:rFonts w:cstheme="majorHAnsi"/>
          <w:lang w:val="el-GR"/>
        </w:rPr>
      </w:pPr>
      <w:bookmarkStart w:id="0" w:name="_GoBack"/>
      <w:bookmarkEnd w:id="0"/>
      <w:r w:rsidRPr="00775083">
        <w:rPr>
          <w:rFonts w:cstheme="majorHAnsi"/>
          <w:lang w:val="el-GR"/>
        </w:rPr>
        <w:t>Αναφορά Επενδυτικού Χαρτοφυλακίου</w:t>
      </w:r>
    </w:p>
    <w:p w14:paraId="3F3B0C8A" w14:textId="77777777" w:rsidR="000D1270" w:rsidRPr="00775083" w:rsidRDefault="00301F13">
      <w:pPr>
        <w:pStyle w:val="1"/>
        <w:rPr>
          <w:rFonts w:cstheme="majorHAnsi"/>
          <w:lang w:val="el-GR"/>
        </w:rPr>
      </w:pPr>
      <w:r w:rsidRPr="00775083">
        <w:rPr>
          <w:rFonts w:cstheme="majorHAnsi"/>
          <w:lang w:val="el-GR"/>
        </w:rPr>
        <w:t>1. Επενδυτικό Προφίλ (</w:t>
      </w:r>
      <w:r w:rsidRPr="00775083">
        <w:rPr>
          <w:rFonts w:cstheme="majorHAnsi"/>
        </w:rPr>
        <w:t>Persona</w:t>
      </w:r>
      <w:r w:rsidRPr="00775083">
        <w:rPr>
          <w:rFonts w:cstheme="majorHAnsi"/>
          <w:lang w:val="el-GR"/>
        </w:rPr>
        <w:t>)</w:t>
      </w:r>
    </w:p>
    <w:p w14:paraId="575CE518" w14:textId="77777777" w:rsidR="000D1270" w:rsidRPr="00775083" w:rsidRDefault="00301F13">
      <w:pPr>
        <w:rPr>
          <w:rFonts w:asciiTheme="majorHAnsi" w:hAnsiTheme="majorHAnsi" w:cstheme="majorHAnsi"/>
          <w:lang w:val="el-GR"/>
        </w:rPr>
      </w:pPr>
      <w:r w:rsidRPr="00775083">
        <w:rPr>
          <w:rFonts w:asciiTheme="majorHAnsi" w:hAnsiTheme="majorHAnsi" w:cstheme="majorHAnsi"/>
          <w:lang w:val="el-GR"/>
        </w:rPr>
        <w:t>Ο επενδυτής είναι 65 ετών και διαθέτει συνολικό χαρτοφυλάκιο αξίας 1 εκατομμυρίου δολαρίων. Μέχρι σήμερα, έχει επενδύσει αποκλειστικά σε κρατικά και εταιρικά ομόλογα καθώς και σε προθεσμιακές καταθέσεις. Στόχος του είναι να τοποθετήσει το 15% του κεφαλαίου του σε επενδύσεις με μεγαλύτερο ρίσκο (μετοχές και κρυπτονομίσματα), διατηρώντας ωστόσο έναν γενικά συντηρητικό χαρακτήρα.</w:t>
      </w:r>
    </w:p>
    <w:p w14:paraId="21CDB731" w14:textId="77777777" w:rsidR="000D1270" w:rsidRPr="00775083" w:rsidRDefault="00301F13">
      <w:pPr>
        <w:pStyle w:val="1"/>
        <w:rPr>
          <w:rFonts w:cstheme="majorHAnsi"/>
          <w:lang w:val="el-GR"/>
        </w:rPr>
      </w:pPr>
      <w:r w:rsidRPr="00775083">
        <w:rPr>
          <w:rFonts w:cstheme="majorHAnsi"/>
          <w:lang w:val="el-GR"/>
        </w:rPr>
        <w:t>2. Κατανομή Χαρτοφυλακίου</w:t>
      </w:r>
    </w:p>
    <w:p w14:paraId="6BF994BC" w14:textId="77777777" w:rsidR="000D1270" w:rsidRPr="00775083" w:rsidRDefault="00301F13">
      <w:pPr>
        <w:rPr>
          <w:rFonts w:asciiTheme="majorHAnsi" w:hAnsiTheme="majorHAnsi" w:cstheme="majorHAnsi"/>
          <w:lang w:val="el-GR"/>
        </w:rPr>
      </w:pPr>
      <w:r w:rsidRPr="00775083">
        <w:rPr>
          <w:rFonts w:asciiTheme="majorHAnsi" w:hAnsiTheme="majorHAnsi" w:cstheme="majorHAnsi"/>
          <w:lang w:val="el-GR"/>
        </w:rPr>
        <w:t xml:space="preserve">Η προτεινόμενη κατανομή επενδύσεων είναι 90% σε μετοχές και 10% σε κρυπτονομίσματα. Η κατανομή αυτή ισορροπεί μεταξύ σταθερότητας και δυνατοτήτων υπεραπόδοσης. Επιπλέον, επιλέχθηκε ένα μικρό και διαχειρίσιμο χαρτοφυλάκιο, που αποτελείται από 5 μετοχές και 2 κρυπτονομίσματα, ώστε ο επενδυτής να μπορεί να το παρακολουθεί εύκολα και να μην χαθεί μέσα στην πολυπλοκότητα πολλών </w:t>
      </w:r>
      <w:r w:rsidRPr="00775083">
        <w:rPr>
          <w:rFonts w:asciiTheme="majorHAnsi" w:hAnsiTheme="majorHAnsi" w:cstheme="majorHAnsi"/>
        </w:rPr>
        <w:t>assets</w:t>
      </w:r>
      <w:r w:rsidRPr="00775083">
        <w:rPr>
          <w:rFonts w:asciiTheme="majorHAnsi" w:hAnsiTheme="majorHAnsi" w:cstheme="majorHAnsi"/>
          <w:lang w:val="el-GR"/>
        </w:rPr>
        <w:t>. Η επιλογή αυτή κρίνεται ιδιαίτερα σημαντική, δεδομένου ότι πρόκειται για έναν συντηρητικό επενδυτή που για πρώτη φορά εισέρχεται σε επενδύσεις με υψηλότερο ρίσκο.</w:t>
      </w:r>
    </w:p>
    <w:p w14:paraId="60CBEA81" w14:textId="77777777" w:rsidR="000D1270" w:rsidRPr="00775083" w:rsidRDefault="00301F13">
      <w:pPr>
        <w:pStyle w:val="21"/>
        <w:rPr>
          <w:rFonts w:cstheme="majorHAnsi"/>
          <w:lang w:val="el-GR"/>
        </w:rPr>
      </w:pPr>
      <w:r w:rsidRPr="00775083">
        <w:rPr>
          <w:rFonts w:cstheme="majorHAnsi"/>
          <w:lang w:val="el-GR"/>
        </w:rPr>
        <w:t xml:space="preserve">Γιατί 90% Μετοχές και 10% </w:t>
      </w:r>
      <w:r w:rsidRPr="00775083">
        <w:rPr>
          <w:rFonts w:cstheme="majorHAnsi"/>
        </w:rPr>
        <w:t>Crypto</w:t>
      </w:r>
    </w:p>
    <w:p w14:paraId="09F03A99" w14:textId="77777777" w:rsidR="000D1270" w:rsidRPr="00775083" w:rsidRDefault="00301F13">
      <w:pPr>
        <w:rPr>
          <w:rFonts w:asciiTheme="majorHAnsi" w:hAnsiTheme="majorHAnsi" w:cstheme="majorHAnsi"/>
          <w:lang w:val="el-GR"/>
        </w:rPr>
      </w:pPr>
      <w:r w:rsidRPr="00775083">
        <w:rPr>
          <w:rFonts w:asciiTheme="majorHAnsi" w:hAnsiTheme="majorHAnsi" w:cstheme="majorHAnsi"/>
          <w:lang w:val="el-GR"/>
        </w:rPr>
        <w:t>Η επιλογή αυτής της κατανομής αντανακλά το συντηρητικό προφίλ του επενδυτή. Οι μετοχές μεγάλων και ώριμων εταιρειών (</w:t>
      </w:r>
      <w:r w:rsidRPr="00775083">
        <w:rPr>
          <w:rFonts w:asciiTheme="majorHAnsi" w:hAnsiTheme="majorHAnsi" w:cstheme="majorHAnsi"/>
        </w:rPr>
        <w:t>blue</w:t>
      </w:r>
      <w:r w:rsidRPr="00775083">
        <w:rPr>
          <w:rFonts w:asciiTheme="majorHAnsi" w:hAnsiTheme="majorHAnsi" w:cstheme="majorHAnsi"/>
          <w:lang w:val="el-GR"/>
        </w:rPr>
        <w:t xml:space="preserve"> </w:t>
      </w:r>
      <w:r w:rsidRPr="00775083">
        <w:rPr>
          <w:rFonts w:asciiTheme="majorHAnsi" w:hAnsiTheme="majorHAnsi" w:cstheme="majorHAnsi"/>
        </w:rPr>
        <w:t>chips</w:t>
      </w:r>
      <w:r w:rsidRPr="00775083">
        <w:rPr>
          <w:rFonts w:asciiTheme="majorHAnsi" w:hAnsiTheme="majorHAnsi" w:cstheme="majorHAnsi"/>
          <w:lang w:val="el-GR"/>
        </w:rPr>
        <w:t xml:space="preserve">) προσφέρουν σταθερότερες αποδόσεις, ισχυρά θεμελιώδη και χαμηλότερη μεταβλητότητα σε σχέση με τα κρυπτονομίσματα. Το 90% της τοποθέτησης σε μετοχές εξασφαλίζει προβλεψιμότητα και διατήρηση αξίας, ενώ το 10% σε </w:t>
      </w:r>
      <w:r w:rsidRPr="00775083">
        <w:rPr>
          <w:rFonts w:asciiTheme="majorHAnsi" w:hAnsiTheme="majorHAnsi" w:cstheme="majorHAnsi"/>
        </w:rPr>
        <w:t>crypto</w:t>
      </w:r>
      <w:r w:rsidRPr="00775083">
        <w:rPr>
          <w:rFonts w:asciiTheme="majorHAnsi" w:hAnsiTheme="majorHAnsi" w:cstheme="majorHAnsi"/>
          <w:lang w:val="el-GR"/>
        </w:rPr>
        <w:t xml:space="preserve"> επιτρέπει στον επενδυτή να επωφεληθεί από την καινοτομία και τις υψηλές πιθανές αποδόσεις, χωρίς να αλλοιώνεται ο συντηρητικός χαρακτήρας του χαρτοφυλακίου. Επιλέχθηκαν τα δύο πιο ώριμα </w:t>
      </w:r>
      <w:r w:rsidRPr="00775083">
        <w:rPr>
          <w:rFonts w:asciiTheme="majorHAnsi" w:hAnsiTheme="majorHAnsi" w:cstheme="majorHAnsi"/>
        </w:rPr>
        <w:t>crypto</w:t>
      </w:r>
      <w:r w:rsidRPr="00775083">
        <w:rPr>
          <w:rFonts w:asciiTheme="majorHAnsi" w:hAnsiTheme="majorHAnsi" w:cstheme="majorHAnsi"/>
          <w:lang w:val="el-GR"/>
        </w:rPr>
        <w:t xml:space="preserve"> (</w:t>
      </w:r>
      <w:r w:rsidRPr="00775083">
        <w:rPr>
          <w:rFonts w:asciiTheme="majorHAnsi" w:hAnsiTheme="majorHAnsi" w:cstheme="majorHAnsi"/>
        </w:rPr>
        <w:t>Bitcoin</w:t>
      </w:r>
      <w:r w:rsidRPr="00775083">
        <w:rPr>
          <w:rFonts w:asciiTheme="majorHAnsi" w:hAnsiTheme="majorHAnsi" w:cstheme="majorHAnsi"/>
          <w:lang w:val="el-GR"/>
        </w:rPr>
        <w:t xml:space="preserve"> και </w:t>
      </w:r>
      <w:r w:rsidRPr="00775083">
        <w:rPr>
          <w:rFonts w:asciiTheme="majorHAnsi" w:hAnsiTheme="majorHAnsi" w:cstheme="majorHAnsi"/>
        </w:rPr>
        <w:t>Ethereum</w:t>
      </w:r>
      <w:r w:rsidRPr="00775083">
        <w:rPr>
          <w:rFonts w:asciiTheme="majorHAnsi" w:hAnsiTheme="majorHAnsi" w:cstheme="majorHAnsi"/>
          <w:lang w:val="el-GR"/>
        </w:rPr>
        <w:t>) για να περιοριστεί ο κίνδυνος.</w:t>
      </w:r>
    </w:p>
    <w:p w14:paraId="6004A9FD" w14:textId="77777777" w:rsidR="000D1270" w:rsidRPr="00775083" w:rsidRDefault="00301F13">
      <w:pPr>
        <w:pStyle w:val="1"/>
        <w:rPr>
          <w:rFonts w:cstheme="majorHAnsi"/>
        </w:rPr>
      </w:pPr>
      <w:r w:rsidRPr="00775083">
        <w:rPr>
          <w:rFonts w:cstheme="majorHAnsi"/>
        </w:rPr>
        <w:t>3. Μετοχές</w:t>
      </w:r>
    </w:p>
    <w:p w14:paraId="2DFA47C5" w14:textId="77777777" w:rsidR="000D1270" w:rsidRPr="00775083" w:rsidRDefault="00301F13">
      <w:pPr>
        <w:pStyle w:val="21"/>
        <w:rPr>
          <w:rFonts w:cstheme="majorHAnsi"/>
        </w:rPr>
      </w:pPr>
      <w:r w:rsidRPr="00775083">
        <w:rPr>
          <w:rFonts w:cstheme="majorHAnsi"/>
        </w:rPr>
        <w:t>Microsoft (MSFT) – 20%</w:t>
      </w:r>
    </w:p>
    <w:p w14:paraId="75A029E1"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Έδρα: Redmond, Washington, USA</w:t>
      </w:r>
    </w:p>
    <w:p w14:paraId="1C738A5C"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Κλάδος: Technology / Software &amp; Cloud Computing</w:t>
      </w:r>
    </w:p>
    <w:p w14:paraId="178FBB60"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Market Cap (31/12/2024): ~3,1 τρισ. USD</w:t>
      </w:r>
    </w:p>
    <w:p w14:paraId="0013FE16"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Ιδρύθηκε το 1975 από Bill Gates &amp; Paul Allen</w:t>
      </w:r>
    </w:p>
    <w:p w14:paraId="1A074BEA" w14:textId="0980E2EA" w:rsidR="000D1270" w:rsidRPr="00775083" w:rsidRDefault="00301F13">
      <w:pPr>
        <w:rPr>
          <w:rFonts w:asciiTheme="majorHAnsi" w:hAnsiTheme="majorHAnsi" w:cstheme="majorHAnsi"/>
          <w:lang w:val="el-GR"/>
        </w:rPr>
      </w:pPr>
      <w:r w:rsidRPr="00775083">
        <w:rPr>
          <w:rFonts w:asciiTheme="majorHAnsi" w:hAnsiTheme="majorHAnsi" w:cstheme="majorHAnsi"/>
          <w:lang w:val="el-GR"/>
        </w:rPr>
        <w:t xml:space="preserve">Επιλέχθηκε λόγω της ηγετικής θέσης σε </w:t>
      </w:r>
      <w:r w:rsidRPr="00775083">
        <w:rPr>
          <w:rFonts w:asciiTheme="majorHAnsi" w:hAnsiTheme="majorHAnsi" w:cstheme="majorHAnsi"/>
        </w:rPr>
        <w:t>software</w:t>
      </w:r>
      <w:r w:rsidRPr="00775083">
        <w:rPr>
          <w:rFonts w:asciiTheme="majorHAnsi" w:hAnsiTheme="majorHAnsi" w:cstheme="majorHAnsi"/>
          <w:lang w:val="el-GR"/>
        </w:rPr>
        <w:t xml:space="preserve"> και </w:t>
      </w:r>
      <w:r w:rsidRPr="00775083">
        <w:rPr>
          <w:rFonts w:asciiTheme="majorHAnsi" w:hAnsiTheme="majorHAnsi" w:cstheme="majorHAnsi"/>
        </w:rPr>
        <w:t>cloud</w:t>
      </w:r>
      <w:r w:rsidRPr="00775083">
        <w:rPr>
          <w:rFonts w:asciiTheme="majorHAnsi" w:hAnsiTheme="majorHAnsi" w:cstheme="majorHAnsi"/>
          <w:lang w:val="el-GR"/>
        </w:rPr>
        <w:t xml:space="preserve"> (</w:t>
      </w:r>
      <w:r w:rsidRPr="00775083">
        <w:rPr>
          <w:rFonts w:asciiTheme="majorHAnsi" w:hAnsiTheme="majorHAnsi" w:cstheme="majorHAnsi"/>
        </w:rPr>
        <w:t>Azure</w:t>
      </w:r>
      <w:r w:rsidRPr="00775083">
        <w:rPr>
          <w:rFonts w:asciiTheme="majorHAnsi" w:hAnsiTheme="majorHAnsi" w:cstheme="majorHAnsi"/>
          <w:lang w:val="el-GR"/>
        </w:rPr>
        <w:t>), υψηλής κερδοφορίας, σταθερής ανάπτυξης και επενδύσεων σε τεχνητή νοημοσύνη.</w:t>
      </w:r>
    </w:p>
    <w:p w14:paraId="24F81326" w14:textId="77777777" w:rsidR="000D1270" w:rsidRPr="00775083" w:rsidRDefault="00301F13">
      <w:pPr>
        <w:pStyle w:val="21"/>
        <w:rPr>
          <w:rFonts w:cstheme="majorHAnsi"/>
        </w:rPr>
      </w:pPr>
      <w:r w:rsidRPr="00775083">
        <w:rPr>
          <w:rFonts w:cstheme="majorHAnsi"/>
        </w:rPr>
        <w:lastRenderedPageBreak/>
        <w:t>Procter &amp; Gamble (PG) – 15%</w:t>
      </w:r>
    </w:p>
    <w:p w14:paraId="5C035058"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Έδρα: Cincinnati, Ohio, USA</w:t>
      </w:r>
    </w:p>
    <w:p w14:paraId="062E28CC"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Κλάδος: Consumer Staples / Household &amp; Personal Products</w:t>
      </w:r>
    </w:p>
    <w:p w14:paraId="33DFD202" w14:textId="77777777" w:rsidR="000D1270" w:rsidRPr="00775083" w:rsidRDefault="00301F13" w:rsidP="009B00AF">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Market</w:t>
      </w:r>
      <w:r w:rsidRPr="00775083">
        <w:rPr>
          <w:rFonts w:asciiTheme="majorHAnsi" w:hAnsiTheme="majorHAnsi" w:cstheme="majorHAnsi"/>
          <w:lang w:val="el-GR"/>
        </w:rPr>
        <w:t xml:space="preserve"> </w:t>
      </w:r>
      <w:r w:rsidRPr="00775083">
        <w:rPr>
          <w:rFonts w:asciiTheme="majorHAnsi" w:hAnsiTheme="majorHAnsi" w:cstheme="majorHAnsi"/>
        </w:rPr>
        <w:t>Cap</w:t>
      </w:r>
      <w:r w:rsidRPr="00775083">
        <w:rPr>
          <w:rFonts w:asciiTheme="majorHAnsi" w:hAnsiTheme="majorHAnsi" w:cstheme="majorHAnsi"/>
          <w:lang w:val="el-GR"/>
        </w:rPr>
        <w:t xml:space="preserve"> (31/12/2024): ~400 δισ. </w:t>
      </w:r>
      <w:r w:rsidRPr="00775083">
        <w:rPr>
          <w:rFonts w:asciiTheme="majorHAnsi" w:hAnsiTheme="majorHAnsi" w:cstheme="majorHAnsi"/>
        </w:rPr>
        <w:t>USD</w:t>
      </w:r>
    </w:p>
    <w:p w14:paraId="2C885D89" w14:textId="77777777" w:rsidR="000D1270" w:rsidRPr="00775083" w:rsidRDefault="00301F13" w:rsidP="009B00AF">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Ιδρύθηκε το 1837</w:t>
      </w:r>
    </w:p>
    <w:p w14:paraId="06791D33" w14:textId="453401E6" w:rsidR="000D1270" w:rsidRPr="00775083" w:rsidRDefault="00301F13">
      <w:pPr>
        <w:rPr>
          <w:rFonts w:asciiTheme="majorHAnsi" w:hAnsiTheme="majorHAnsi" w:cstheme="majorHAnsi"/>
          <w:lang w:val="el-GR"/>
        </w:rPr>
      </w:pPr>
      <w:r w:rsidRPr="00775083">
        <w:rPr>
          <w:rFonts w:asciiTheme="majorHAnsi" w:hAnsiTheme="majorHAnsi" w:cstheme="majorHAnsi"/>
          <w:lang w:val="el-GR"/>
        </w:rPr>
        <w:t>Επιλέχθηκε για τον αμυντικό χαρακτήρα της, τα σταθερά μερίσματα και την ανθεκτικότητα στη διάρκεια υφέσεων, καθώς τα προϊόντα της είναι βασικά αγαθά.</w:t>
      </w:r>
    </w:p>
    <w:p w14:paraId="6F61EB7E" w14:textId="77777777" w:rsidR="000D1270" w:rsidRPr="00775083" w:rsidRDefault="00301F13">
      <w:pPr>
        <w:pStyle w:val="21"/>
        <w:rPr>
          <w:rFonts w:cstheme="majorHAnsi"/>
        </w:rPr>
      </w:pPr>
      <w:r w:rsidRPr="00775083">
        <w:rPr>
          <w:rFonts w:cstheme="majorHAnsi"/>
        </w:rPr>
        <w:t>Johnson &amp; Johnson (JNJ) – 15%</w:t>
      </w:r>
    </w:p>
    <w:p w14:paraId="1A9422EF"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Έδρα: New Brunswick, New Jersey, USA</w:t>
      </w:r>
    </w:p>
    <w:p w14:paraId="400CDC81"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Κλάδος: Healthcare / Pharmaceuticals &amp; Medical Devices</w:t>
      </w:r>
    </w:p>
    <w:p w14:paraId="487404C0" w14:textId="77777777" w:rsidR="000D1270" w:rsidRPr="00775083" w:rsidRDefault="00301F13" w:rsidP="009B00AF">
      <w:pPr>
        <w:pStyle w:val="a0"/>
        <w:numPr>
          <w:ilvl w:val="0"/>
          <w:numId w:val="0"/>
        </w:numPr>
        <w:ind w:left="360"/>
        <w:rPr>
          <w:rFonts w:asciiTheme="majorHAnsi" w:hAnsiTheme="majorHAnsi" w:cstheme="majorHAnsi"/>
          <w:lang w:val="el-GR"/>
        </w:rPr>
      </w:pPr>
      <w:r w:rsidRPr="00775083">
        <w:rPr>
          <w:rFonts w:asciiTheme="majorHAnsi" w:hAnsiTheme="majorHAnsi" w:cstheme="majorHAnsi"/>
        </w:rPr>
        <w:t>• Market Cap (31/12/2024): ~348 δισ. USD</w:t>
      </w:r>
    </w:p>
    <w:p w14:paraId="25E702F5" w14:textId="77777777" w:rsidR="000D1270" w:rsidRPr="00775083" w:rsidRDefault="00301F13" w:rsidP="009B00AF">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Ιδρύθηκε το 1886</w:t>
      </w:r>
    </w:p>
    <w:p w14:paraId="2A69363D" w14:textId="77399D4F" w:rsidR="000D1270" w:rsidRPr="00775083" w:rsidRDefault="00301F13">
      <w:pPr>
        <w:rPr>
          <w:rFonts w:asciiTheme="majorHAnsi" w:hAnsiTheme="majorHAnsi" w:cstheme="majorHAnsi"/>
          <w:lang w:val="el-GR"/>
        </w:rPr>
      </w:pPr>
      <w:r w:rsidRPr="00775083">
        <w:rPr>
          <w:rFonts w:asciiTheme="majorHAnsi" w:hAnsiTheme="majorHAnsi" w:cstheme="majorHAnsi"/>
          <w:lang w:val="el-GR"/>
        </w:rPr>
        <w:t>Επιλέχθηκε για τη διαφοροποίηση σε φάρμακα, ιατρικές συσκευές και προϊόντα υγείας. Είναι μετοχή με ιστορική συνέπεια στη μερισματική πολιτική και σταθερότητα εσόδων.</w:t>
      </w:r>
    </w:p>
    <w:p w14:paraId="215295B5" w14:textId="77777777" w:rsidR="000D1270" w:rsidRPr="00775083" w:rsidRDefault="00301F13">
      <w:pPr>
        <w:pStyle w:val="21"/>
        <w:rPr>
          <w:rFonts w:cstheme="majorHAnsi"/>
        </w:rPr>
      </w:pPr>
      <w:r w:rsidRPr="00775083">
        <w:rPr>
          <w:rFonts w:cstheme="majorHAnsi"/>
        </w:rPr>
        <w:t>Visa (V) – 20%</w:t>
      </w:r>
    </w:p>
    <w:p w14:paraId="78460888" w14:textId="77777777" w:rsidR="000D1270" w:rsidRPr="00775083" w:rsidRDefault="00301F13" w:rsidP="009B00AF">
      <w:pPr>
        <w:pStyle w:val="a0"/>
        <w:numPr>
          <w:ilvl w:val="0"/>
          <w:numId w:val="0"/>
        </w:numPr>
        <w:ind w:left="360"/>
        <w:rPr>
          <w:rFonts w:asciiTheme="majorHAnsi" w:hAnsiTheme="majorHAnsi" w:cstheme="majorHAnsi"/>
        </w:rPr>
      </w:pPr>
      <w:r w:rsidRPr="00775083">
        <w:rPr>
          <w:rFonts w:asciiTheme="majorHAnsi" w:hAnsiTheme="majorHAnsi" w:cstheme="majorHAnsi"/>
        </w:rPr>
        <w:t>• Έδρα: Foster City, California, USA</w:t>
      </w:r>
    </w:p>
    <w:p w14:paraId="31C24A0F" w14:textId="77777777" w:rsidR="000D1270" w:rsidRPr="00775083" w:rsidRDefault="00301F13" w:rsidP="008F18AD">
      <w:pPr>
        <w:pStyle w:val="a0"/>
        <w:numPr>
          <w:ilvl w:val="0"/>
          <w:numId w:val="0"/>
        </w:numPr>
        <w:ind w:left="360"/>
        <w:rPr>
          <w:rFonts w:asciiTheme="majorHAnsi" w:hAnsiTheme="majorHAnsi" w:cstheme="majorHAnsi"/>
        </w:rPr>
      </w:pPr>
      <w:r w:rsidRPr="00775083">
        <w:rPr>
          <w:rFonts w:asciiTheme="majorHAnsi" w:hAnsiTheme="majorHAnsi" w:cstheme="majorHAnsi"/>
        </w:rPr>
        <w:t>• Κλάδος: Financial Services / Payments Network</w:t>
      </w:r>
    </w:p>
    <w:p w14:paraId="059FF6A6"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rPr>
        <w:t>• Market Cap (31/12/2024): ~600 δισ. USD</w:t>
      </w:r>
    </w:p>
    <w:p w14:paraId="64C5DF92"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Ιδρύθηκε το 1958</w:t>
      </w:r>
    </w:p>
    <w:p w14:paraId="161ED6C2" w14:textId="7854C7D9" w:rsidR="000D1270" w:rsidRPr="00775083" w:rsidRDefault="00301F13">
      <w:pPr>
        <w:rPr>
          <w:rFonts w:asciiTheme="majorHAnsi" w:hAnsiTheme="majorHAnsi" w:cstheme="majorHAnsi"/>
          <w:lang w:val="el-GR"/>
        </w:rPr>
      </w:pPr>
      <w:r w:rsidRPr="00775083">
        <w:rPr>
          <w:rFonts w:asciiTheme="majorHAnsi" w:hAnsiTheme="majorHAnsi" w:cstheme="majorHAnsi"/>
          <w:lang w:val="el-GR"/>
        </w:rPr>
        <w:t xml:space="preserve">Επιλέχθηκε λόγω του ηγετικού ρόλου στις ηλεκτρονικές πληρωμές, της ισχυρής κερδοφορίας και του μεγάλου περιθωρίου ανάπτυξης λόγω της παγκόσμιας μετάβασης σε </w:t>
      </w:r>
      <w:r w:rsidRPr="00775083">
        <w:rPr>
          <w:rFonts w:asciiTheme="majorHAnsi" w:hAnsiTheme="majorHAnsi" w:cstheme="majorHAnsi"/>
        </w:rPr>
        <w:t>cashless</w:t>
      </w:r>
      <w:r w:rsidRPr="00775083">
        <w:rPr>
          <w:rFonts w:asciiTheme="majorHAnsi" w:hAnsiTheme="majorHAnsi" w:cstheme="majorHAnsi"/>
          <w:lang w:val="el-GR"/>
        </w:rPr>
        <w:t xml:space="preserve"> συναλλαγές.</w:t>
      </w:r>
    </w:p>
    <w:p w14:paraId="3821877A" w14:textId="77777777" w:rsidR="000D1270" w:rsidRPr="00775083" w:rsidRDefault="00301F13">
      <w:pPr>
        <w:pStyle w:val="21"/>
        <w:rPr>
          <w:rFonts w:cstheme="majorHAnsi"/>
        </w:rPr>
      </w:pPr>
      <w:r w:rsidRPr="00775083">
        <w:rPr>
          <w:rFonts w:cstheme="majorHAnsi"/>
        </w:rPr>
        <w:t>Costco (COST) – 20%</w:t>
      </w:r>
    </w:p>
    <w:p w14:paraId="7957133B" w14:textId="77777777" w:rsidR="000D1270" w:rsidRPr="00775083" w:rsidRDefault="00301F13" w:rsidP="008F18AD">
      <w:pPr>
        <w:pStyle w:val="a0"/>
        <w:numPr>
          <w:ilvl w:val="0"/>
          <w:numId w:val="0"/>
        </w:numPr>
        <w:ind w:left="360"/>
        <w:rPr>
          <w:rFonts w:asciiTheme="majorHAnsi" w:hAnsiTheme="majorHAnsi" w:cstheme="majorHAnsi"/>
        </w:rPr>
      </w:pPr>
      <w:r w:rsidRPr="00775083">
        <w:rPr>
          <w:rFonts w:asciiTheme="majorHAnsi" w:hAnsiTheme="majorHAnsi" w:cstheme="majorHAnsi"/>
        </w:rPr>
        <w:t>• Έδρα: Issaquah, Washington, USA</w:t>
      </w:r>
    </w:p>
    <w:p w14:paraId="1C89BC51" w14:textId="77777777" w:rsidR="000D1270" w:rsidRPr="00775083" w:rsidRDefault="00301F13" w:rsidP="008F18AD">
      <w:pPr>
        <w:pStyle w:val="a0"/>
        <w:numPr>
          <w:ilvl w:val="0"/>
          <w:numId w:val="0"/>
        </w:numPr>
        <w:ind w:left="360"/>
        <w:rPr>
          <w:rFonts w:asciiTheme="majorHAnsi" w:hAnsiTheme="majorHAnsi" w:cstheme="majorHAnsi"/>
        </w:rPr>
      </w:pPr>
      <w:r w:rsidRPr="00775083">
        <w:rPr>
          <w:rFonts w:asciiTheme="majorHAnsi" w:hAnsiTheme="majorHAnsi" w:cstheme="majorHAnsi"/>
        </w:rPr>
        <w:t>• Κλάδος: Retail / Membership-based Wholesale</w:t>
      </w:r>
    </w:p>
    <w:p w14:paraId="6B0A28E5"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rPr>
        <w:t>• Market Cap (31/12/2024): ~410 δισ. USD</w:t>
      </w:r>
    </w:p>
    <w:p w14:paraId="7FCFBF3D"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Ιδρύθηκε το 1983</w:t>
      </w:r>
    </w:p>
    <w:p w14:paraId="5FE896A5" w14:textId="6783BC40" w:rsidR="000D1270" w:rsidRPr="00775083" w:rsidRDefault="00301F13">
      <w:pPr>
        <w:rPr>
          <w:rFonts w:asciiTheme="majorHAnsi" w:hAnsiTheme="majorHAnsi" w:cstheme="majorHAnsi"/>
          <w:lang w:val="el-GR"/>
        </w:rPr>
      </w:pPr>
      <w:r w:rsidRPr="00775083">
        <w:rPr>
          <w:rFonts w:asciiTheme="majorHAnsi" w:hAnsiTheme="majorHAnsi" w:cstheme="majorHAnsi"/>
          <w:lang w:val="el-GR"/>
        </w:rPr>
        <w:t>Επιλέχθηκε λόγω του επιτυχημένου συνδρομητικού μοντέλου, της υψηλής πιστότητας πελατών και της ανθεκτικότητας ακόμη και σε περιόδους ύφεσης.</w:t>
      </w:r>
    </w:p>
    <w:p w14:paraId="78E83225" w14:textId="77777777" w:rsidR="000D1270" w:rsidRPr="00775083" w:rsidRDefault="00301F13">
      <w:pPr>
        <w:pStyle w:val="1"/>
        <w:rPr>
          <w:rFonts w:cstheme="majorHAnsi"/>
          <w:lang w:val="el-GR"/>
        </w:rPr>
      </w:pPr>
      <w:r w:rsidRPr="00775083">
        <w:rPr>
          <w:rFonts w:cstheme="majorHAnsi"/>
          <w:lang w:val="el-GR"/>
        </w:rPr>
        <w:t>4. Κρυπτονομίσματα</w:t>
      </w:r>
    </w:p>
    <w:p w14:paraId="7ED8BF75" w14:textId="77777777" w:rsidR="000D1270" w:rsidRPr="00775083" w:rsidRDefault="00301F13">
      <w:pPr>
        <w:pStyle w:val="21"/>
        <w:rPr>
          <w:rFonts w:cstheme="majorHAnsi"/>
          <w:lang w:val="el-GR"/>
        </w:rPr>
      </w:pPr>
      <w:r w:rsidRPr="00775083">
        <w:rPr>
          <w:rFonts w:cstheme="majorHAnsi"/>
        </w:rPr>
        <w:t>Bitcoin</w:t>
      </w:r>
      <w:r w:rsidRPr="00775083">
        <w:rPr>
          <w:rFonts w:cstheme="majorHAnsi"/>
          <w:lang w:val="el-GR"/>
        </w:rPr>
        <w:t xml:space="preserve"> (</w:t>
      </w:r>
      <w:r w:rsidRPr="00775083">
        <w:rPr>
          <w:rFonts w:cstheme="majorHAnsi"/>
        </w:rPr>
        <w:t>BTC</w:t>
      </w:r>
      <w:r w:rsidRPr="00775083">
        <w:rPr>
          <w:rFonts w:cstheme="majorHAnsi"/>
          <w:lang w:val="el-GR"/>
        </w:rPr>
        <w:t>) – 6%</w:t>
      </w:r>
    </w:p>
    <w:p w14:paraId="5C35DBD2"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Έναρξη: 2009 από τον </w:t>
      </w:r>
      <w:r w:rsidRPr="00775083">
        <w:rPr>
          <w:rFonts w:asciiTheme="majorHAnsi" w:hAnsiTheme="majorHAnsi" w:cstheme="majorHAnsi"/>
        </w:rPr>
        <w:t>Satoshi</w:t>
      </w:r>
      <w:r w:rsidRPr="00775083">
        <w:rPr>
          <w:rFonts w:asciiTheme="majorHAnsi" w:hAnsiTheme="majorHAnsi" w:cstheme="majorHAnsi"/>
          <w:lang w:val="el-GR"/>
        </w:rPr>
        <w:t xml:space="preserve"> </w:t>
      </w:r>
      <w:r w:rsidRPr="00775083">
        <w:rPr>
          <w:rFonts w:asciiTheme="majorHAnsi" w:hAnsiTheme="majorHAnsi" w:cstheme="majorHAnsi"/>
        </w:rPr>
        <w:t>Nakamoto</w:t>
      </w:r>
    </w:p>
    <w:p w14:paraId="55440A1B" w14:textId="77777777" w:rsidR="005A2591"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Προσφορά: Μέγιστο 21 εκατ. </w:t>
      </w:r>
      <w:r w:rsidRPr="00775083">
        <w:rPr>
          <w:rFonts w:asciiTheme="majorHAnsi" w:hAnsiTheme="majorHAnsi" w:cstheme="majorHAnsi"/>
        </w:rPr>
        <w:t>BTC</w:t>
      </w:r>
      <w:r w:rsidRPr="00775083">
        <w:rPr>
          <w:rFonts w:asciiTheme="majorHAnsi" w:hAnsiTheme="majorHAnsi" w:cstheme="majorHAnsi"/>
          <w:lang w:val="el-GR"/>
        </w:rPr>
        <w:t>, ~19,9 εκατ. σε κυκλοφορία</w:t>
      </w:r>
    </w:p>
    <w:p w14:paraId="160C1D5E" w14:textId="77777777" w:rsidR="005A2591"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Τιμή (Σεπτέμβριος 2025): ~116.000 </w:t>
      </w:r>
      <w:r w:rsidRPr="00775083">
        <w:rPr>
          <w:rFonts w:asciiTheme="majorHAnsi" w:hAnsiTheme="majorHAnsi" w:cstheme="majorHAnsi"/>
        </w:rPr>
        <w:t>USD</w:t>
      </w:r>
    </w:p>
    <w:p w14:paraId="1DED6E0A" w14:textId="17C773F8" w:rsidR="000D1270" w:rsidRPr="00775083" w:rsidRDefault="005A2591" w:rsidP="005A2591">
      <w:pPr>
        <w:pStyle w:val="a0"/>
        <w:numPr>
          <w:ilvl w:val="0"/>
          <w:numId w:val="0"/>
        </w:numPr>
        <w:rPr>
          <w:rFonts w:asciiTheme="majorHAnsi" w:hAnsiTheme="majorHAnsi" w:cstheme="majorHAnsi"/>
          <w:lang w:val="el-GR"/>
        </w:rPr>
      </w:pPr>
      <w:r w:rsidRPr="00775083">
        <w:rPr>
          <w:rFonts w:asciiTheme="majorHAnsi" w:hAnsiTheme="majorHAnsi" w:cstheme="majorHAnsi"/>
          <w:lang w:val="el-GR"/>
        </w:rPr>
        <w:lastRenderedPageBreak/>
        <w:t>Το </w:t>
      </w:r>
      <w:hyperlink r:id="rId6" w:history="1">
        <w:r w:rsidRPr="00775083">
          <w:rPr>
            <w:rFonts w:asciiTheme="majorHAnsi" w:hAnsiTheme="majorHAnsi" w:cstheme="majorHAnsi"/>
            <w:lang w:val="el-GR"/>
          </w:rPr>
          <w:t>Bitcoin</w:t>
        </w:r>
      </w:hyperlink>
      <w:r w:rsidRPr="00775083">
        <w:rPr>
          <w:rFonts w:asciiTheme="majorHAnsi" w:hAnsiTheme="majorHAnsi" w:cstheme="majorHAnsi"/>
          <w:lang w:val="el-GR"/>
        </w:rPr>
        <w:t> είναι ένα ομότιμο διαδικτυακό νόμισμα, που σημαίνει ότι όλες οι </w:t>
      </w:r>
      <w:hyperlink r:id="rId7" w:history="1">
        <w:r w:rsidRPr="00775083">
          <w:rPr>
            <w:rFonts w:asciiTheme="majorHAnsi" w:hAnsiTheme="majorHAnsi" w:cstheme="majorHAnsi"/>
            <w:lang w:val="el-GR"/>
          </w:rPr>
          <w:t>συναλλαγές</w:t>
        </w:r>
      </w:hyperlink>
      <w:r w:rsidRPr="00775083">
        <w:rPr>
          <w:rFonts w:asciiTheme="majorHAnsi" w:hAnsiTheme="majorHAnsi" w:cstheme="majorHAnsi"/>
          <w:lang w:val="el-GR"/>
        </w:rPr>
        <w:t> πραγματοποιούνται απευθείας μεταξύ ίσων, ανεξάρτητων συμμετεχόντων στο δίκτυο, χωρίς να απαιτείται κάποιος διαμεσολαβητής να επιτρέψει ή να διευκολύνει τις συναλλαγές. </w:t>
      </w:r>
      <w:r w:rsidRPr="00775083">
        <w:rPr>
          <w:rFonts w:asciiTheme="majorHAnsi" w:hAnsiTheme="majorHAnsi" w:cstheme="majorHAnsi"/>
          <w:lang w:val="el-GR"/>
        </w:rPr>
        <w:br/>
      </w:r>
      <w:r w:rsidRPr="00775083">
        <w:rPr>
          <w:rFonts w:asciiTheme="majorHAnsi" w:hAnsiTheme="majorHAnsi" w:cstheme="majorHAnsi"/>
          <w:lang w:val="el-GR"/>
        </w:rPr>
        <w:br/>
      </w:r>
    </w:p>
    <w:p w14:paraId="38A33D0A" w14:textId="43D9DD29" w:rsidR="000D1270" w:rsidRPr="00775083" w:rsidRDefault="00301F13">
      <w:pPr>
        <w:rPr>
          <w:rFonts w:asciiTheme="majorHAnsi" w:hAnsiTheme="majorHAnsi" w:cstheme="majorHAnsi"/>
          <w:lang w:val="el-GR"/>
        </w:rPr>
      </w:pPr>
      <w:r w:rsidRPr="00775083">
        <w:rPr>
          <w:rFonts w:asciiTheme="majorHAnsi" w:hAnsiTheme="majorHAnsi" w:cstheme="majorHAnsi"/>
          <w:lang w:val="el-GR"/>
        </w:rPr>
        <w:t>Επιλέχθηκε ως το παλαιότερο και πιο καθιερωμένο κρυπτονόμισμα, με περιορισμένη προσφορά και ευρεία θεσμική αποδοχή, θεωρείται το 'ψηφιακό χρυσάφι'.</w:t>
      </w:r>
    </w:p>
    <w:p w14:paraId="69698671" w14:textId="77777777" w:rsidR="000D1270" w:rsidRPr="00775083" w:rsidRDefault="00301F13">
      <w:pPr>
        <w:pStyle w:val="21"/>
        <w:rPr>
          <w:rFonts w:cstheme="majorHAnsi"/>
        </w:rPr>
      </w:pPr>
      <w:r w:rsidRPr="00775083">
        <w:rPr>
          <w:rFonts w:cstheme="majorHAnsi"/>
        </w:rPr>
        <w:t>Ethereum (ETH) – 4%</w:t>
      </w:r>
    </w:p>
    <w:p w14:paraId="105786C7" w14:textId="77777777" w:rsidR="000D1270" w:rsidRPr="00775083" w:rsidRDefault="00301F13" w:rsidP="008F18AD">
      <w:pPr>
        <w:pStyle w:val="a0"/>
        <w:numPr>
          <w:ilvl w:val="0"/>
          <w:numId w:val="0"/>
        </w:numPr>
        <w:ind w:left="360"/>
        <w:rPr>
          <w:rFonts w:asciiTheme="majorHAnsi" w:hAnsiTheme="majorHAnsi" w:cstheme="majorHAnsi"/>
        </w:rPr>
      </w:pPr>
      <w:r w:rsidRPr="00775083">
        <w:rPr>
          <w:rFonts w:asciiTheme="majorHAnsi" w:hAnsiTheme="majorHAnsi" w:cstheme="majorHAnsi"/>
        </w:rPr>
        <w:t>• Έναρξη: 2015 από τον Vitalik Buterin</w:t>
      </w:r>
    </w:p>
    <w:p w14:paraId="08DA3F16"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Προσφορά: ~121 εκατ. </w:t>
      </w:r>
      <w:r w:rsidRPr="00775083">
        <w:rPr>
          <w:rFonts w:asciiTheme="majorHAnsi" w:hAnsiTheme="majorHAnsi" w:cstheme="majorHAnsi"/>
        </w:rPr>
        <w:t>ETH</w:t>
      </w:r>
      <w:r w:rsidRPr="00775083">
        <w:rPr>
          <w:rFonts w:asciiTheme="majorHAnsi" w:hAnsiTheme="majorHAnsi" w:cstheme="majorHAnsi"/>
          <w:lang w:val="el-GR"/>
        </w:rPr>
        <w:t xml:space="preserve"> σε κυκλοφορία</w:t>
      </w:r>
    </w:p>
    <w:p w14:paraId="37B2EAB6"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Τιμή (Σεπτέμβριος 2025): ~4.300–4.700 </w:t>
      </w:r>
      <w:r w:rsidRPr="00775083">
        <w:rPr>
          <w:rFonts w:asciiTheme="majorHAnsi" w:hAnsiTheme="majorHAnsi" w:cstheme="majorHAnsi"/>
        </w:rPr>
        <w:t>USD</w:t>
      </w:r>
    </w:p>
    <w:p w14:paraId="65E3190A" w14:textId="180635AE" w:rsidR="000D1270" w:rsidRPr="00775083" w:rsidRDefault="00301F13">
      <w:pPr>
        <w:rPr>
          <w:rFonts w:asciiTheme="majorHAnsi" w:hAnsiTheme="majorHAnsi" w:cstheme="majorHAnsi"/>
          <w:lang w:val="el-GR"/>
        </w:rPr>
      </w:pPr>
      <w:r w:rsidRPr="00775083">
        <w:rPr>
          <w:rFonts w:asciiTheme="majorHAnsi" w:hAnsiTheme="majorHAnsi" w:cstheme="majorHAnsi"/>
          <w:lang w:val="el-GR"/>
        </w:rPr>
        <w:t xml:space="preserve">Επιλέχθηκε ως η μεγαλύτερη πλατφόρμα </w:t>
      </w:r>
      <w:r w:rsidRPr="00775083">
        <w:rPr>
          <w:rFonts w:asciiTheme="majorHAnsi" w:hAnsiTheme="majorHAnsi" w:cstheme="majorHAnsi"/>
        </w:rPr>
        <w:t>smart</w:t>
      </w:r>
      <w:r w:rsidRPr="00775083">
        <w:rPr>
          <w:rFonts w:asciiTheme="majorHAnsi" w:hAnsiTheme="majorHAnsi" w:cstheme="majorHAnsi"/>
          <w:lang w:val="el-GR"/>
        </w:rPr>
        <w:t xml:space="preserve"> </w:t>
      </w:r>
      <w:r w:rsidRPr="00775083">
        <w:rPr>
          <w:rFonts w:asciiTheme="majorHAnsi" w:hAnsiTheme="majorHAnsi" w:cstheme="majorHAnsi"/>
        </w:rPr>
        <w:t>contracts</w:t>
      </w:r>
      <w:r w:rsidRPr="00775083">
        <w:rPr>
          <w:rFonts w:asciiTheme="majorHAnsi" w:hAnsiTheme="majorHAnsi" w:cstheme="majorHAnsi"/>
          <w:lang w:val="el-GR"/>
        </w:rPr>
        <w:t xml:space="preserve">, με κομβικό ρόλο στο οικοσύστημα </w:t>
      </w:r>
      <w:r w:rsidRPr="00775083">
        <w:rPr>
          <w:rFonts w:asciiTheme="majorHAnsi" w:hAnsiTheme="majorHAnsi" w:cstheme="majorHAnsi"/>
        </w:rPr>
        <w:t>DeFi</w:t>
      </w:r>
      <w:r w:rsidRPr="00775083">
        <w:rPr>
          <w:rFonts w:asciiTheme="majorHAnsi" w:hAnsiTheme="majorHAnsi" w:cstheme="majorHAnsi"/>
          <w:lang w:val="el-GR"/>
        </w:rPr>
        <w:t xml:space="preserve"> και </w:t>
      </w:r>
      <w:r w:rsidRPr="00775083">
        <w:rPr>
          <w:rFonts w:asciiTheme="majorHAnsi" w:hAnsiTheme="majorHAnsi" w:cstheme="majorHAnsi"/>
        </w:rPr>
        <w:t>NFTs</w:t>
      </w:r>
      <w:r w:rsidRPr="00775083">
        <w:rPr>
          <w:rFonts w:asciiTheme="majorHAnsi" w:hAnsiTheme="majorHAnsi" w:cstheme="majorHAnsi"/>
          <w:lang w:val="el-GR"/>
        </w:rPr>
        <w:t xml:space="preserve">. Διαθέτει ισχυρή κοινότητα </w:t>
      </w:r>
      <w:r w:rsidRPr="00775083">
        <w:rPr>
          <w:rFonts w:asciiTheme="majorHAnsi" w:hAnsiTheme="majorHAnsi" w:cstheme="majorHAnsi"/>
        </w:rPr>
        <w:t>developers</w:t>
      </w:r>
      <w:r w:rsidRPr="00775083">
        <w:rPr>
          <w:rFonts w:asciiTheme="majorHAnsi" w:hAnsiTheme="majorHAnsi" w:cstheme="majorHAnsi"/>
          <w:lang w:val="el-GR"/>
        </w:rPr>
        <w:t xml:space="preserve"> και θεσμική στήριξη.</w:t>
      </w:r>
    </w:p>
    <w:p w14:paraId="36B00C15" w14:textId="2D5FC4E6" w:rsidR="005A2591" w:rsidRPr="00775083" w:rsidRDefault="005A2591">
      <w:pPr>
        <w:rPr>
          <w:rFonts w:asciiTheme="majorHAnsi" w:hAnsiTheme="majorHAnsi" w:cstheme="majorHAnsi"/>
          <w:lang w:val="el-GR"/>
        </w:rPr>
      </w:pPr>
      <w:r w:rsidRPr="00775083">
        <w:rPr>
          <w:rFonts w:asciiTheme="majorHAnsi" w:hAnsiTheme="majorHAnsi" w:cstheme="majorHAnsi"/>
          <w:lang w:val="el-GR"/>
        </w:rPr>
        <w:t>Το Ethereum είναι ένα αποκεντρωμένο σύστημα </w:t>
      </w:r>
      <w:hyperlink r:id="rId8" w:history="1">
        <w:r w:rsidRPr="00775083">
          <w:rPr>
            <w:rFonts w:asciiTheme="majorHAnsi" w:hAnsiTheme="majorHAnsi" w:cstheme="majorHAnsi"/>
            <w:lang w:val="el-GR"/>
          </w:rPr>
          <w:t>blockchain</w:t>
        </w:r>
      </w:hyperlink>
      <w:r w:rsidRPr="00775083">
        <w:rPr>
          <w:rFonts w:asciiTheme="majorHAnsi" w:hAnsiTheme="majorHAnsi" w:cstheme="majorHAnsi"/>
          <w:lang w:val="el-GR"/>
        </w:rPr>
        <w:t> ανοιχτού κώδικα που διαθέτει το δικό του κρυπτονόμισμα, το Ether. Το ETH λειτουργεί ως πλατφόρμα για πολλά άλλα </w:t>
      </w:r>
      <w:hyperlink r:id="rId9" w:history="1">
        <w:r w:rsidRPr="00775083">
          <w:rPr>
            <w:rFonts w:asciiTheme="majorHAnsi" w:hAnsiTheme="majorHAnsi" w:cstheme="majorHAnsi"/>
            <w:lang w:val="el-GR"/>
          </w:rPr>
          <w:t>κρυπτονομίσματα</w:t>
        </w:r>
      </w:hyperlink>
      <w:r w:rsidRPr="00775083">
        <w:rPr>
          <w:rFonts w:asciiTheme="majorHAnsi" w:hAnsiTheme="majorHAnsi" w:cstheme="majorHAnsi"/>
          <w:lang w:val="el-GR"/>
        </w:rPr>
        <w:t>, καθώς και για την εκτέλεση αποκεντρωμένων </w:t>
      </w:r>
      <w:hyperlink r:id="rId10" w:history="1">
        <w:r w:rsidRPr="00775083">
          <w:rPr>
            <w:rFonts w:asciiTheme="majorHAnsi" w:hAnsiTheme="majorHAnsi" w:cstheme="majorHAnsi"/>
            <w:lang w:val="el-GR"/>
          </w:rPr>
          <w:t>έξυπνων συμβάσεων</w:t>
        </w:r>
      </w:hyperlink>
      <w:r w:rsidRPr="00775083">
        <w:rPr>
          <w:rFonts w:asciiTheme="majorHAnsi" w:hAnsiTheme="majorHAnsi" w:cstheme="majorHAnsi"/>
          <w:lang w:val="el-GR"/>
        </w:rPr>
        <w:t>.</w:t>
      </w:r>
    </w:p>
    <w:p w14:paraId="54447511" w14:textId="77777777" w:rsidR="000D1270" w:rsidRPr="00775083" w:rsidRDefault="00301F13">
      <w:pPr>
        <w:pStyle w:val="1"/>
        <w:rPr>
          <w:rFonts w:cstheme="majorHAnsi"/>
          <w:lang w:val="el-GR"/>
        </w:rPr>
      </w:pPr>
      <w:r w:rsidRPr="00775083">
        <w:rPr>
          <w:rFonts w:cstheme="majorHAnsi"/>
          <w:lang w:val="el-GR"/>
        </w:rPr>
        <w:t>5. Μακροοικονομικοί Δείκτες</w:t>
      </w:r>
    </w:p>
    <w:p w14:paraId="614BDE3F" w14:textId="77777777" w:rsidR="000D1270" w:rsidRPr="00775083" w:rsidRDefault="00301F13">
      <w:pPr>
        <w:rPr>
          <w:rFonts w:asciiTheme="majorHAnsi" w:hAnsiTheme="majorHAnsi" w:cstheme="majorHAnsi"/>
          <w:lang w:val="el-GR"/>
        </w:rPr>
      </w:pPr>
      <w:r w:rsidRPr="00775083">
        <w:rPr>
          <w:rFonts w:asciiTheme="majorHAnsi" w:hAnsiTheme="majorHAnsi" w:cstheme="majorHAnsi"/>
          <w:lang w:val="el-GR"/>
        </w:rPr>
        <w:t>Οι ακόλουθοι δείκτες χρησιμοποιούνται για την αξιολόγηση της οικονομικής κατάστασης και επηρεάζουν άμεσα τις αγορές:</w:t>
      </w:r>
    </w:p>
    <w:p w14:paraId="369A0542"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GDP</w:t>
      </w:r>
      <w:r w:rsidRPr="00775083">
        <w:rPr>
          <w:rFonts w:asciiTheme="majorHAnsi" w:hAnsiTheme="majorHAnsi" w:cstheme="majorHAnsi"/>
          <w:lang w:val="el-GR"/>
        </w:rPr>
        <w:t xml:space="preserve"> </w:t>
      </w:r>
      <w:r w:rsidRPr="00775083">
        <w:rPr>
          <w:rFonts w:asciiTheme="majorHAnsi" w:hAnsiTheme="majorHAnsi" w:cstheme="majorHAnsi"/>
        </w:rPr>
        <w:t>Growth</w:t>
      </w:r>
      <w:r w:rsidRPr="00775083">
        <w:rPr>
          <w:rFonts w:asciiTheme="majorHAnsi" w:hAnsiTheme="majorHAnsi" w:cstheme="majorHAnsi"/>
          <w:lang w:val="el-GR"/>
        </w:rPr>
        <w:t>: Μετρά τον ρυθμό ανάπτυξης της οικονομίας. Αν υψηλός → μετοχές ↑. Αν χαμηλός/αρνητικός → φόβος ύφεσης, ενισχύονται αμυντικοί κλάδοι.</w:t>
      </w:r>
    </w:p>
    <w:p w14:paraId="4DC87DCE"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Inflation</w:t>
      </w:r>
      <w:r w:rsidRPr="00775083">
        <w:rPr>
          <w:rFonts w:asciiTheme="majorHAnsi" w:hAnsiTheme="majorHAnsi" w:cstheme="majorHAnsi"/>
          <w:lang w:val="el-GR"/>
        </w:rPr>
        <w:t xml:space="preserve"> (</w:t>
      </w:r>
      <w:r w:rsidRPr="00775083">
        <w:rPr>
          <w:rFonts w:asciiTheme="majorHAnsi" w:hAnsiTheme="majorHAnsi" w:cstheme="majorHAnsi"/>
        </w:rPr>
        <w:t>CPI</w:t>
      </w:r>
      <w:r w:rsidRPr="00775083">
        <w:rPr>
          <w:rFonts w:asciiTheme="majorHAnsi" w:hAnsiTheme="majorHAnsi" w:cstheme="majorHAnsi"/>
          <w:lang w:val="el-GR"/>
        </w:rPr>
        <w:t>): Μετρά τον ρυθμό αύξησης τιμών. Υψηλός πληθωρισμός → υψηλότερα επιτόκια, πιέζονται οι μετοχές, ειδικά τεχνολογίας.</w:t>
      </w:r>
    </w:p>
    <w:p w14:paraId="1F8F36F5"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Unemployment</w:t>
      </w:r>
      <w:r w:rsidRPr="00775083">
        <w:rPr>
          <w:rFonts w:asciiTheme="majorHAnsi" w:hAnsiTheme="majorHAnsi" w:cstheme="majorHAnsi"/>
          <w:lang w:val="el-GR"/>
        </w:rPr>
        <w:t xml:space="preserve"> </w:t>
      </w:r>
      <w:r w:rsidRPr="00775083">
        <w:rPr>
          <w:rFonts w:asciiTheme="majorHAnsi" w:hAnsiTheme="majorHAnsi" w:cstheme="majorHAnsi"/>
        </w:rPr>
        <w:t>Rate</w:t>
      </w:r>
      <w:r w:rsidRPr="00775083">
        <w:rPr>
          <w:rFonts w:asciiTheme="majorHAnsi" w:hAnsiTheme="majorHAnsi" w:cstheme="majorHAnsi"/>
          <w:lang w:val="el-GR"/>
        </w:rPr>
        <w:t>: Μετρά το ποσοστό ανέργων. Υψηλή ανεργία → λιγότερη κατανάλωση, πιέζονται οι αγορές.</w:t>
      </w:r>
    </w:p>
    <w:p w14:paraId="543C16CA"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Interest</w:t>
      </w:r>
      <w:r w:rsidRPr="00775083">
        <w:rPr>
          <w:rFonts w:asciiTheme="majorHAnsi" w:hAnsiTheme="majorHAnsi" w:cstheme="majorHAnsi"/>
          <w:lang w:val="el-GR"/>
        </w:rPr>
        <w:t xml:space="preserve"> </w:t>
      </w:r>
      <w:r w:rsidRPr="00775083">
        <w:rPr>
          <w:rFonts w:asciiTheme="majorHAnsi" w:hAnsiTheme="majorHAnsi" w:cstheme="majorHAnsi"/>
        </w:rPr>
        <w:t>Rate</w:t>
      </w:r>
      <w:r w:rsidRPr="00775083">
        <w:rPr>
          <w:rFonts w:asciiTheme="majorHAnsi" w:hAnsiTheme="majorHAnsi" w:cstheme="majorHAnsi"/>
          <w:lang w:val="el-GR"/>
        </w:rPr>
        <w:t xml:space="preserve">: Βασικό επιτόκιο κεντρικής τράπεζας. Άνοδος → κόστος κεφαλαίου ↑, μετοχές ↓. Πτώση → ενίσχυση </w:t>
      </w:r>
      <w:r w:rsidRPr="00775083">
        <w:rPr>
          <w:rFonts w:asciiTheme="majorHAnsi" w:hAnsiTheme="majorHAnsi" w:cstheme="majorHAnsi"/>
        </w:rPr>
        <w:t>risk</w:t>
      </w:r>
      <w:r w:rsidRPr="00775083">
        <w:rPr>
          <w:rFonts w:asciiTheme="majorHAnsi" w:hAnsiTheme="majorHAnsi" w:cstheme="majorHAnsi"/>
          <w:lang w:val="el-GR"/>
        </w:rPr>
        <w:t xml:space="preserve"> </w:t>
      </w:r>
      <w:r w:rsidRPr="00775083">
        <w:rPr>
          <w:rFonts w:asciiTheme="majorHAnsi" w:hAnsiTheme="majorHAnsi" w:cstheme="majorHAnsi"/>
        </w:rPr>
        <w:t>assets</w:t>
      </w:r>
      <w:r w:rsidRPr="00775083">
        <w:rPr>
          <w:rFonts w:asciiTheme="majorHAnsi" w:hAnsiTheme="majorHAnsi" w:cstheme="majorHAnsi"/>
          <w:lang w:val="el-GR"/>
        </w:rPr>
        <w:t>.</w:t>
      </w:r>
    </w:p>
    <w:p w14:paraId="20432FA8"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Consumer</w:t>
      </w:r>
      <w:r w:rsidRPr="00775083">
        <w:rPr>
          <w:rFonts w:asciiTheme="majorHAnsi" w:hAnsiTheme="majorHAnsi" w:cstheme="majorHAnsi"/>
          <w:lang w:val="el-GR"/>
        </w:rPr>
        <w:t xml:space="preserve"> </w:t>
      </w:r>
      <w:r w:rsidRPr="00775083">
        <w:rPr>
          <w:rFonts w:asciiTheme="majorHAnsi" w:hAnsiTheme="majorHAnsi" w:cstheme="majorHAnsi"/>
        </w:rPr>
        <w:t>Confidence</w:t>
      </w:r>
      <w:r w:rsidRPr="00775083">
        <w:rPr>
          <w:rFonts w:asciiTheme="majorHAnsi" w:hAnsiTheme="majorHAnsi" w:cstheme="majorHAnsi"/>
          <w:lang w:val="el-GR"/>
        </w:rPr>
        <w:t xml:space="preserve">: Δείχνει την ψυχολογία νοικοκυριών. Υψηλή → περισσότερες δαπάνες, </w:t>
      </w:r>
      <w:r w:rsidRPr="00775083">
        <w:rPr>
          <w:rFonts w:asciiTheme="majorHAnsi" w:hAnsiTheme="majorHAnsi" w:cstheme="majorHAnsi"/>
        </w:rPr>
        <w:t>retail</w:t>
      </w:r>
      <w:r w:rsidRPr="00775083">
        <w:rPr>
          <w:rFonts w:asciiTheme="majorHAnsi" w:hAnsiTheme="majorHAnsi" w:cstheme="majorHAnsi"/>
          <w:lang w:val="el-GR"/>
        </w:rPr>
        <w:t xml:space="preserve"> ↑. Χαμηλή → στροφή σε </w:t>
      </w:r>
      <w:r w:rsidRPr="00775083">
        <w:rPr>
          <w:rFonts w:asciiTheme="majorHAnsi" w:hAnsiTheme="majorHAnsi" w:cstheme="majorHAnsi"/>
        </w:rPr>
        <w:t>staples</w:t>
      </w:r>
      <w:r w:rsidRPr="00775083">
        <w:rPr>
          <w:rFonts w:asciiTheme="majorHAnsi" w:hAnsiTheme="majorHAnsi" w:cstheme="majorHAnsi"/>
          <w:lang w:val="el-GR"/>
        </w:rPr>
        <w:t>.</w:t>
      </w:r>
    </w:p>
    <w:p w14:paraId="4C880590"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Retail</w:t>
      </w:r>
      <w:r w:rsidRPr="00775083">
        <w:rPr>
          <w:rFonts w:asciiTheme="majorHAnsi" w:hAnsiTheme="majorHAnsi" w:cstheme="majorHAnsi"/>
          <w:lang w:val="el-GR"/>
        </w:rPr>
        <w:t xml:space="preserve"> </w:t>
      </w:r>
      <w:r w:rsidRPr="00775083">
        <w:rPr>
          <w:rFonts w:asciiTheme="majorHAnsi" w:hAnsiTheme="majorHAnsi" w:cstheme="majorHAnsi"/>
        </w:rPr>
        <w:t>Sales</w:t>
      </w:r>
      <w:r w:rsidRPr="00775083">
        <w:rPr>
          <w:rFonts w:asciiTheme="majorHAnsi" w:hAnsiTheme="majorHAnsi" w:cstheme="majorHAnsi"/>
          <w:lang w:val="el-GR"/>
        </w:rPr>
        <w:t>: Μετρά τις δαπάνες καταναλωτών. Υψηλές πωλήσεις → στήριξη κερδών, θετικό για μετοχές.</w:t>
      </w:r>
    </w:p>
    <w:p w14:paraId="194A54BC"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Industrial</w:t>
      </w:r>
      <w:r w:rsidRPr="00775083">
        <w:rPr>
          <w:rFonts w:asciiTheme="majorHAnsi" w:hAnsiTheme="majorHAnsi" w:cstheme="majorHAnsi"/>
          <w:lang w:val="el-GR"/>
        </w:rPr>
        <w:t xml:space="preserve"> </w:t>
      </w:r>
      <w:r w:rsidRPr="00775083">
        <w:rPr>
          <w:rFonts w:asciiTheme="majorHAnsi" w:hAnsiTheme="majorHAnsi" w:cstheme="majorHAnsi"/>
        </w:rPr>
        <w:t>Production</w:t>
      </w:r>
      <w:r w:rsidRPr="00775083">
        <w:rPr>
          <w:rFonts w:asciiTheme="majorHAnsi" w:hAnsiTheme="majorHAnsi" w:cstheme="majorHAnsi"/>
          <w:lang w:val="el-GR"/>
        </w:rPr>
        <w:t xml:space="preserve">: Μετρά τη βιομηχανική παραγωγή. Άνοδος → ανάπτυξη, θετικό για </w:t>
      </w:r>
      <w:r w:rsidRPr="00775083">
        <w:rPr>
          <w:rFonts w:asciiTheme="majorHAnsi" w:hAnsiTheme="majorHAnsi" w:cstheme="majorHAnsi"/>
        </w:rPr>
        <w:t>cyclical</w:t>
      </w:r>
      <w:r w:rsidRPr="00775083">
        <w:rPr>
          <w:rFonts w:asciiTheme="majorHAnsi" w:hAnsiTheme="majorHAnsi" w:cstheme="majorHAnsi"/>
          <w:lang w:val="el-GR"/>
        </w:rPr>
        <w:t xml:space="preserve"> μετοχές.</w:t>
      </w:r>
    </w:p>
    <w:p w14:paraId="53A16798"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Housing</w:t>
      </w:r>
      <w:r w:rsidRPr="00775083">
        <w:rPr>
          <w:rFonts w:asciiTheme="majorHAnsi" w:hAnsiTheme="majorHAnsi" w:cstheme="majorHAnsi"/>
          <w:lang w:val="el-GR"/>
        </w:rPr>
        <w:t xml:space="preserve"> </w:t>
      </w:r>
      <w:r w:rsidRPr="00775083">
        <w:rPr>
          <w:rFonts w:asciiTheme="majorHAnsi" w:hAnsiTheme="majorHAnsi" w:cstheme="majorHAnsi"/>
        </w:rPr>
        <w:t>Starts</w:t>
      </w:r>
      <w:r w:rsidRPr="00775083">
        <w:rPr>
          <w:rFonts w:asciiTheme="majorHAnsi" w:hAnsiTheme="majorHAnsi" w:cstheme="majorHAnsi"/>
          <w:lang w:val="el-GR"/>
        </w:rPr>
        <w:t>: Μετρά νέες οικοδομές. Υψηλές → θετική ένδειξη ζήτησης. Αδύναμες → υποδηλώνουν επιβράδυνση.</w:t>
      </w:r>
    </w:p>
    <w:p w14:paraId="72100E01"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lastRenderedPageBreak/>
        <w:t xml:space="preserve">• </w:t>
      </w:r>
      <w:r w:rsidRPr="00775083">
        <w:rPr>
          <w:rFonts w:asciiTheme="majorHAnsi" w:hAnsiTheme="majorHAnsi" w:cstheme="majorHAnsi"/>
        </w:rPr>
        <w:t>Trade</w:t>
      </w:r>
      <w:r w:rsidRPr="00775083">
        <w:rPr>
          <w:rFonts w:asciiTheme="majorHAnsi" w:hAnsiTheme="majorHAnsi" w:cstheme="majorHAnsi"/>
          <w:lang w:val="el-GR"/>
        </w:rPr>
        <w:t xml:space="preserve"> </w:t>
      </w:r>
      <w:r w:rsidRPr="00775083">
        <w:rPr>
          <w:rFonts w:asciiTheme="majorHAnsi" w:hAnsiTheme="majorHAnsi" w:cstheme="majorHAnsi"/>
        </w:rPr>
        <w:t>Balance</w:t>
      </w:r>
      <w:r w:rsidRPr="00775083">
        <w:rPr>
          <w:rFonts w:asciiTheme="majorHAnsi" w:hAnsiTheme="majorHAnsi" w:cstheme="majorHAnsi"/>
          <w:lang w:val="el-GR"/>
        </w:rPr>
        <w:t>: Μετρά τη διαφορά εξαγωγών–εισαγωγών. Βελτίωση → στηρίζει εξαγωγείς. Επιδείνωση → πιέζει το νόμισμα και εισαγωγείς.</w:t>
      </w:r>
    </w:p>
    <w:p w14:paraId="6CF629C2" w14:textId="77777777" w:rsidR="000D1270" w:rsidRPr="00775083" w:rsidRDefault="00301F13" w:rsidP="008F18AD">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w:t>
      </w:r>
      <w:r w:rsidRPr="00775083">
        <w:rPr>
          <w:rFonts w:asciiTheme="majorHAnsi" w:hAnsiTheme="majorHAnsi" w:cstheme="majorHAnsi"/>
        </w:rPr>
        <w:t>Money</w:t>
      </w:r>
      <w:r w:rsidRPr="00775083">
        <w:rPr>
          <w:rFonts w:asciiTheme="majorHAnsi" w:hAnsiTheme="majorHAnsi" w:cstheme="majorHAnsi"/>
          <w:lang w:val="el-GR"/>
        </w:rPr>
        <w:t xml:space="preserve"> </w:t>
      </w:r>
      <w:r w:rsidRPr="00775083">
        <w:rPr>
          <w:rFonts w:asciiTheme="majorHAnsi" w:hAnsiTheme="majorHAnsi" w:cstheme="majorHAnsi"/>
        </w:rPr>
        <w:t>Supply</w:t>
      </w:r>
      <w:r w:rsidRPr="00775083">
        <w:rPr>
          <w:rFonts w:asciiTheme="majorHAnsi" w:hAnsiTheme="majorHAnsi" w:cstheme="majorHAnsi"/>
          <w:lang w:val="el-GR"/>
        </w:rPr>
        <w:t xml:space="preserve"> (</w:t>
      </w:r>
      <w:r w:rsidRPr="00775083">
        <w:rPr>
          <w:rFonts w:asciiTheme="majorHAnsi" w:hAnsiTheme="majorHAnsi" w:cstheme="majorHAnsi"/>
        </w:rPr>
        <w:t>M</w:t>
      </w:r>
      <w:r w:rsidRPr="00775083">
        <w:rPr>
          <w:rFonts w:asciiTheme="majorHAnsi" w:hAnsiTheme="majorHAnsi" w:cstheme="majorHAnsi"/>
          <w:lang w:val="el-GR"/>
        </w:rPr>
        <w:t xml:space="preserve">2): Μετρά τη ρευστότητα. Αύξηση → στηρίζει μετοχές και </w:t>
      </w:r>
      <w:r w:rsidRPr="00775083">
        <w:rPr>
          <w:rFonts w:asciiTheme="majorHAnsi" w:hAnsiTheme="majorHAnsi" w:cstheme="majorHAnsi"/>
        </w:rPr>
        <w:t>crypto</w:t>
      </w:r>
      <w:r w:rsidRPr="00775083">
        <w:rPr>
          <w:rFonts w:asciiTheme="majorHAnsi" w:hAnsiTheme="majorHAnsi" w:cstheme="majorHAnsi"/>
          <w:lang w:val="el-GR"/>
        </w:rPr>
        <w:t>. Μείωση → πιέζει αποτιμήσεις.</w:t>
      </w:r>
    </w:p>
    <w:p w14:paraId="63C29227" w14:textId="77777777" w:rsidR="009A03DD" w:rsidRPr="00775083" w:rsidRDefault="009A03DD" w:rsidP="009A03DD">
      <w:pPr>
        <w:pStyle w:val="a0"/>
        <w:numPr>
          <w:ilvl w:val="0"/>
          <w:numId w:val="0"/>
        </w:numPr>
        <w:rPr>
          <w:rFonts w:asciiTheme="majorHAnsi" w:hAnsiTheme="majorHAnsi" w:cstheme="majorHAnsi"/>
          <w:lang w:val="el-GR"/>
        </w:rPr>
      </w:pPr>
    </w:p>
    <w:p w14:paraId="6DAF42B1" w14:textId="075AB91F" w:rsidR="009A03DD" w:rsidRPr="00775083" w:rsidRDefault="009A03DD" w:rsidP="009A03DD">
      <w:pPr>
        <w:pStyle w:val="1"/>
        <w:rPr>
          <w:rFonts w:cstheme="majorHAnsi"/>
          <w:lang w:val="el-GR"/>
        </w:rPr>
      </w:pPr>
      <w:r w:rsidRPr="00775083">
        <w:rPr>
          <w:rFonts w:cstheme="majorHAnsi"/>
          <w:lang w:val="el-GR"/>
        </w:rPr>
        <w:t>6. Μεθοδολογία Δεδομένων</w:t>
      </w:r>
    </w:p>
    <w:p w14:paraId="63678A5A" w14:textId="77777777" w:rsidR="009A03DD" w:rsidRPr="00775083" w:rsidRDefault="009A03DD" w:rsidP="009A03DD">
      <w:pPr>
        <w:rPr>
          <w:rFonts w:asciiTheme="majorHAnsi" w:hAnsiTheme="majorHAnsi" w:cstheme="majorHAnsi"/>
          <w:lang w:val="el-GR"/>
        </w:rPr>
      </w:pPr>
    </w:p>
    <w:p w14:paraId="29E1A26A" w14:textId="0BFBFDE4" w:rsidR="009A03DD" w:rsidRPr="00775083" w:rsidRDefault="009A03DD" w:rsidP="009A03DD">
      <w:pPr>
        <w:rPr>
          <w:rFonts w:asciiTheme="majorHAnsi" w:hAnsiTheme="majorHAnsi" w:cstheme="majorHAnsi"/>
          <w:lang w:val="el-GR"/>
        </w:rPr>
      </w:pPr>
      <w:r w:rsidRPr="00775083">
        <w:rPr>
          <w:rFonts w:asciiTheme="majorHAnsi" w:hAnsiTheme="majorHAnsi" w:cstheme="majorHAnsi"/>
          <w:lang w:val="el-GR"/>
        </w:rPr>
        <w:t xml:space="preserve">Στην παρούσα εργασία αξιοποιούμε τα παρεχόμενα αρχεία δεδομένων και επιλέγουμε στοχευμένα ένα υποσύνολο τίτλων μετοχών και κρυπτονομισμάτων (ενδεικτικά </w:t>
      </w:r>
      <w:r w:rsidRPr="00775083">
        <w:rPr>
          <w:rFonts w:asciiTheme="majorHAnsi" w:hAnsiTheme="majorHAnsi" w:cstheme="majorHAnsi"/>
        </w:rPr>
        <w:t>MSFT</w:t>
      </w:r>
      <w:r w:rsidRPr="00775083">
        <w:rPr>
          <w:rFonts w:asciiTheme="majorHAnsi" w:hAnsiTheme="majorHAnsi" w:cstheme="majorHAnsi"/>
          <w:lang w:val="el-GR"/>
        </w:rPr>
        <w:t xml:space="preserve">, </w:t>
      </w:r>
      <w:r w:rsidRPr="00775083">
        <w:rPr>
          <w:rFonts w:asciiTheme="majorHAnsi" w:hAnsiTheme="majorHAnsi" w:cstheme="majorHAnsi"/>
        </w:rPr>
        <w:t>PG</w:t>
      </w:r>
      <w:r w:rsidRPr="00775083">
        <w:rPr>
          <w:rFonts w:asciiTheme="majorHAnsi" w:hAnsiTheme="majorHAnsi" w:cstheme="majorHAnsi"/>
          <w:lang w:val="el-GR"/>
        </w:rPr>
        <w:t xml:space="preserve">, </w:t>
      </w:r>
      <w:r w:rsidRPr="00775083">
        <w:rPr>
          <w:rFonts w:asciiTheme="majorHAnsi" w:hAnsiTheme="majorHAnsi" w:cstheme="majorHAnsi"/>
        </w:rPr>
        <w:t>JNJ</w:t>
      </w:r>
      <w:r w:rsidRPr="00775083">
        <w:rPr>
          <w:rFonts w:asciiTheme="majorHAnsi" w:hAnsiTheme="majorHAnsi" w:cstheme="majorHAnsi"/>
          <w:lang w:val="el-GR"/>
        </w:rPr>
        <w:t xml:space="preserve">, </w:t>
      </w:r>
      <w:r w:rsidRPr="00775083">
        <w:rPr>
          <w:rFonts w:asciiTheme="majorHAnsi" w:hAnsiTheme="majorHAnsi" w:cstheme="majorHAnsi"/>
        </w:rPr>
        <w:t>V</w:t>
      </w:r>
      <w:r w:rsidRPr="00775083">
        <w:rPr>
          <w:rFonts w:asciiTheme="majorHAnsi" w:hAnsiTheme="majorHAnsi" w:cstheme="majorHAnsi"/>
          <w:lang w:val="el-GR"/>
        </w:rPr>
        <w:t xml:space="preserve">, </w:t>
      </w:r>
      <w:r w:rsidRPr="00775083">
        <w:rPr>
          <w:rFonts w:asciiTheme="majorHAnsi" w:hAnsiTheme="majorHAnsi" w:cstheme="majorHAnsi"/>
        </w:rPr>
        <w:t>COST</w:t>
      </w:r>
      <w:r w:rsidRPr="00775083">
        <w:rPr>
          <w:rFonts w:asciiTheme="majorHAnsi" w:hAnsiTheme="majorHAnsi" w:cstheme="majorHAnsi"/>
          <w:lang w:val="el-GR"/>
        </w:rPr>
        <w:t xml:space="preserve"> και </w:t>
      </w:r>
      <w:r w:rsidRPr="00775083">
        <w:rPr>
          <w:rFonts w:asciiTheme="majorHAnsi" w:hAnsiTheme="majorHAnsi" w:cstheme="majorHAnsi"/>
        </w:rPr>
        <w:t>BTC</w:t>
      </w:r>
      <w:r w:rsidRPr="00775083">
        <w:rPr>
          <w:rFonts w:asciiTheme="majorHAnsi" w:hAnsiTheme="majorHAnsi" w:cstheme="majorHAnsi"/>
          <w:lang w:val="el-GR"/>
        </w:rPr>
        <w:t xml:space="preserve">, </w:t>
      </w:r>
      <w:r w:rsidRPr="00775083">
        <w:rPr>
          <w:rFonts w:asciiTheme="majorHAnsi" w:hAnsiTheme="majorHAnsi" w:cstheme="majorHAnsi"/>
        </w:rPr>
        <w:t>ETH</w:t>
      </w:r>
      <w:r w:rsidRPr="00775083">
        <w:rPr>
          <w:rFonts w:asciiTheme="majorHAnsi" w:hAnsiTheme="majorHAnsi" w:cstheme="majorHAnsi"/>
          <w:lang w:val="el-GR"/>
        </w:rPr>
        <w:t>), προκειμένου να υλοποιήσουμε την ανάλυση που απαιτεί η άσκηση.</w:t>
      </w:r>
    </w:p>
    <w:p w14:paraId="536D1F90" w14:textId="58113AA6" w:rsidR="008F18AD" w:rsidRPr="00775083" w:rsidRDefault="009A03DD" w:rsidP="009A03DD">
      <w:pPr>
        <w:rPr>
          <w:rFonts w:asciiTheme="majorHAnsi" w:hAnsiTheme="majorHAnsi" w:cstheme="majorHAnsi"/>
          <w:lang w:val="el-GR"/>
        </w:rPr>
      </w:pPr>
      <w:r w:rsidRPr="00775083">
        <w:rPr>
          <w:rFonts w:asciiTheme="majorHAnsi" w:hAnsiTheme="majorHAnsi" w:cstheme="majorHAnsi"/>
          <w:lang w:val="el-GR"/>
        </w:rPr>
        <w:t xml:space="preserve">Τα δεδομένα των κρυπτονομισμάτων μετασχηματίστηκαν σε ημερήσιες παρατηρήσεις μέσω ομαδοποίησης κατά ημερομηνία και σύμβολο. Ως τιμή ανοίγματος ορίστηκε η παρατήρηση της 00:00 κάθε ημέρας, ως τιμή κλεισίματος η παρατήρηση της 18:00 της ίδιας ημέρας, ως υψηλή τιμή το μέγιστο ενδοημερήσιο επίπεδο, ως χαμηλή τιμή το ελάχιστο ενδοημερήσιο επίπεδο, ενώ ο ημερήσιος όγκος υπολογίστηκε ως το άθροισμα όλων των ενδοημερήσιων όγκων του 24ώρου. Η συγκεκριμένη διαδικασία επιλέχθηκε διότι τα κρυπτονομίσματα διαπραγματεύονται σε καθεστώς συνεχούς αγοράς, σε αντίθεση με τις μετοχές που ακολουθούν συγκεκριμένο ωράριο· συνεπώς απαιτείται τυποποίηση των ενδοημερήσιων παρατηρήσεων σε ημερήσια </w:t>
      </w:r>
      <w:r w:rsidRPr="00775083">
        <w:rPr>
          <w:rFonts w:asciiTheme="majorHAnsi" w:hAnsiTheme="majorHAnsi" w:cstheme="majorHAnsi"/>
        </w:rPr>
        <w:t>OHLCV</w:t>
      </w:r>
      <w:r w:rsidRPr="00775083">
        <w:rPr>
          <w:rFonts w:asciiTheme="majorHAnsi" w:hAnsiTheme="majorHAnsi" w:cstheme="majorHAnsi"/>
          <w:lang w:val="el-GR"/>
        </w:rPr>
        <w:t xml:space="preserve">, ώστε να διασφαλίζεται η συγκρισιμότητα των σειρών και να αποφεύγονται μεροληψίες που απορρέουν από διαφορετικά ημερολόγια συναλλαγών. Επιπλέον, για λόγους συμβατότητας με το ημερολόγιο διαπραγμάτευσης των μετοχών, η ανάλυση εστιάζει σε εργάσιμες ημέρες (Δευτέρα–Παρασκευή). Η υλοποίηση πραγματοποιήθηκε σε </w:t>
      </w:r>
      <w:r w:rsidRPr="00775083">
        <w:rPr>
          <w:rFonts w:asciiTheme="majorHAnsi" w:hAnsiTheme="majorHAnsi" w:cstheme="majorHAnsi"/>
        </w:rPr>
        <w:t>Python</w:t>
      </w:r>
      <w:r w:rsidRPr="00775083">
        <w:rPr>
          <w:rFonts w:asciiTheme="majorHAnsi" w:hAnsiTheme="majorHAnsi" w:cstheme="majorHAnsi"/>
          <w:lang w:val="el-GR"/>
        </w:rPr>
        <w:t xml:space="preserve"> με σαφείς κανόνες ομαδοποίησης και συναθροίσεων, ώστε τα παραγόμενα ημερήσια σύνολα </w:t>
      </w:r>
      <w:r w:rsidRPr="00775083">
        <w:rPr>
          <w:rFonts w:asciiTheme="majorHAnsi" w:hAnsiTheme="majorHAnsi" w:cstheme="majorHAnsi"/>
        </w:rPr>
        <w:t>OHLCV</w:t>
      </w:r>
      <w:r w:rsidRPr="00775083">
        <w:rPr>
          <w:rFonts w:asciiTheme="majorHAnsi" w:hAnsiTheme="majorHAnsi" w:cstheme="majorHAnsi"/>
          <w:lang w:val="el-GR"/>
        </w:rPr>
        <w:t xml:space="preserve"> να είναι μεθοδολογικά συνεπή, αναπαραγώγιμα και άμεσα συγκρίσιμα με τα αντίστοιχα δεδομένα των μετοχών.</w:t>
      </w:r>
    </w:p>
    <w:p w14:paraId="2C7A178F" w14:textId="0DF4822D" w:rsidR="008F18AD" w:rsidRPr="00775083" w:rsidRDefault="008F18AD" w:rsidP="008F18AD">
      <w:pPr>
        <w:pStyle w:val="1"/>
        <w:rPr>
          <w:rFonts w:cstheme="majorHAnsi"/>
          <w:lang w:val="el-GR"/>
        </w:rPr>
      </w:pPr>
      <w:r w:rsidRPr="00775083">
        <w:rPr>
          <w:rFonts w:cstheme="majorHAnsi"/>
          <w:lang w:val="el-GR"/>
        </w:rPr>
        <w:lastRenderedPageBreak/>
        <w:t>7. Κώδικας</w:t>
      </w:r>
    </w:p>
    <w:p w14:paraId="4FEEAE14" w14:textId="0E68119C" w:rsidR="009A03DD" w:rsidRPr="00775083" w:rsidRDefault="008F18AD" w:rsidP="009A03DD">
      <w:pPr>
        <w:rPr>
          <w:rFonts w:asciiTheme="majorHAnsi" w:hAnsiTheme="majorHAnsi" w:cstheme="majorHAnsi"/>
        </w:rPr>
      </w:pPr>
      <w:r w:rsidRPr="00775083">
        <w:rPr>
          <w:rFonts w:asciiTheme="majorHAnsi" w:hAnsiTheme="majorHAnsi" w:cstheme="majorHAnsi"/>
          <w:noProof/>
        </w:rPr>
        <w:drawing>
          <wp:inline distT="0" distB="0" distL="0" distR="0" wp14:anchorId="4978530F" wp14:editId="29B6EA1B">
            <wp:extent cx="5486400" cy="3337560"/>
            <wp:effectExtent l="0" t="0" r="0" b="0"/>
            <wp:docPr id="12202623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62382" name="Picture 1" descr="A screen shot of a computer program&#10;&#10;AI-generated content may be incorrect."/>
                    <pic:cNvPicPr/>
                  </pic:nvPicPr>
                  <pic:blipFill>
                    <a:blip r:embed="rId11"/>
                    <a:stretch>
                      <a:fillRect/>
                    </a:stretch>
                  </pic:blipFill>
                  <pic:spPr>
                    <a:xfrm>
                      <a:off x="0" y="0"/>
                      <a:ext cx="5486400" cy="3337560"/>
                    </a:xfrm>
                    <a:prstGeom prst="rect">
                      <a:avLst/>
                    </a:prstGeom>
                  </pic:spPr>
                </pic:pic>
              </a:graphicData>
            </a:graphic>
          </wp:inline>
        </w:drawing>
      </w:r>
    </w:p>
    <w:p w14:paraId="16EAF6BA" w14:textId="569F1276" w:rsidR="0058114F" w:rsidRPr="00775083" w:rsidRDefault="0058114F" w:rsidP="0058114F">
      <w:pPr>
        <w:pStyle w:val="a0"/>
        <w:numPr>
          <w:ilvl w:val="0"/>
          <w:numId w:val="0"/>
        </w:numPr>
        <w:ind w:left="360"/>
        <w:rPr>
          <w:rFonts w:asciiTheme="majorHAnsi" w:hAnsiTheme="majorHAnsi" w:cstheme="majorHAnsi"/>
          <w:b/>
          <w:bCs/>
          <w:u w:val="single"/>
          <w:lang w:val="el-GR"/>
        </w:rPr>
      </w:pPr>
      <w:r w:rsidRPr="00775083">
        <w:rPr>
          <w:rFonts w:asciiTheme="majorHAnsi" w:hAnsiTheme="majorHAnsi" w:cstheme="majorHAnsi"/>
          <w:b/>
          <w:bCs/>
          <w:u w:val="single"/>
          <w:lang w:val="el-GR"/>
        </w:rPr>
        <w:t>Τι κάνει κάθε γραμμή/μπλοκ.</w:t>
      </w:r>
    </w:p>
    <w:p w14:paraId="61395D6C" w14:textId="77777777" w:rsidR="0058114F" w:rsidRPr="00775083" w:rsidRDefault="0058114F" w:rsidP="0058114F">
      <w:pPr>
        <w:pStyle w:val="a0"/>
        <w:numPr>
          <w:ilvl w:val="0"/>
          <w:numId w:val="0"/>
        </w:numPr>
        <w:ind w:left="360"/>
        <w:rPr>
          <w:rFonts w:asciiTheme="majorHAnsi" w:hAnsiTheme="majorHAnsi" w:cstheme="majorHAnsi"/>
          <w:b/>
          <w:bCs/>
          <w:u w:val="single"/>
          <w:lang w:val="el-GR"/>
        </w:rPr>
      </w:pPr>
    </w:p>
    <w:p w14:paraId="0323B815" w14:textId="77777777" w:rsidR="0058114F" w:rsidRPr="00775083" w:rsidRDefault="0058114F" w:rsidP="0058114F">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lang w:val="el-GR"/>
        </w:rPr>
        <w:t xml:space="preserve">564 — Μετατρέπει τη στήλη </w:t>
      </w:r>
      <w:r w:rsidRPr="00775083">
        <w:rPr>
          <w:rFonts w:asciiTheme="majorHAnsi" w:hAnsiTheme="majorHAnsi" w:cstheme="majorHAnsi"/>
        </w:rPr>
        <w:t>Timestamp</w:t>
      </w:r>
      <w:r w:rsidRPr="00775083">
        <w:rPr>
          <w:rFonts w:asciiTheme="majorHAnsi" w:hAnsiTheme="majorHAnsi" w:cstheme="majorHAnsi"/>
          <w:lang w:val="el-GR"/>
        </w:rPr>
        <w:t xml:space="preserve"> του </w:t>
      </w:r>
      <w:r w:rsidRPr="00775083">
        <w:rPr>
          <w:rFonts w:asciiTheme="majorHAnsi" w:hAnsiTheme="majorHAnsi" w:cstheme="majorHAnsi"/>
        </w:rPr>
        <w:t>test</w:t>
      </w:r>
      <w:r w:rsidRPr="00775083">
        <w:rPr>
          <w:rFonts w:asciiTheme="majorHAnsi" w:hAnsiTheme="majorHAnsi" w:cstheme="majorHAnsi"/>
          <w:lang w:val="el-GR"/>
        </w:rPr>
        <w:t>_</w:t>
      </w:r>
      <w:r w:rsidRPr="00775083">
        <w:rPr>
          <w:rFonts w:asciiTheme="majorHAnsi" w:hAnsiTheme="majorHAnsi" w:cstheme="majorHAnsi"/>
        </w:rPr>
        <w:t>crypto</w:t>
      </w:r>
      <w:r w:rsidRPr="00775083">
        <w:rPr>
          <w:rFonts w:asciiTheme="majorHAnsi" w:hAnsiTheme="majorHAnsi" w:cstheme="majorHAnsi"/>
          <w:lang w:val="el-GR"/>
        </w:rPr>
        <w:t xml:space="preserve"> σε </w:t>
      </w:r>
      <w:r w:rsidRPr="00775083">
        <w:rPr>
          <w:rFonts w:asciiTheme="majorHAnsi" w:hAnsiTheme="majorHAnsi" w:cstheme="majorHAnsi"/>
        </w:rPr>
        <w:t>datetime</w:t>
      </w:r>
      <w:r w:rsidRPr="00775083">
        <w:rPr>
          <w:rFonts w:asciiTheme="majorHAnsi" w:hAnsiTheme="majorHAnsi" w:cstheme="majorHAnsi"/>
          <w:lang w:val="el-GR"/>
        </w:rPr>
        <w:t xml:space="preserve"> για να μπορούμε να πάρουμε ημερομηνία/ώρα.</w:t>
      </w:r>
    </w:p>
    <w:p w14:paraId="0C59A438" w14:textId="77777777" w:rsidR="0058114F" w:rsidRPr="00775083" w:rsidRDefault="0058114F" w:rsidP="0058114F">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lang w:val="el-GR"/>
        </w:rPr>
        <w:t xml:space="preserve">566–571 — Δημιουργεί ενδιάμεσο </w:t>
      </w:r>
      <w:r w:rsidRPr="00775083">
        <w:rPr>
          <w:rFonts w:asciiTheme="majorHAnsi" w:hAnsiTheme="majorHAnsi" w:cstheme="majorHAnsi"/>
        </w:rPr>
        <w:t>DataFrame</w:t>
      </w:r>
      <w:r w:rsidRPr="00775083">
        <w:rPr>
          <w:rFonts w:asciiTheme="majorHAnsi" w:hAnsiTheme="majorHAnsi" w:cstheme="majorHAnsi"/>
          <w:lang w:val="el-GR"/>
        </w:rPr>
        <w:t xml:space="preserve">: προσθέτει στήλες </w:t>
      </w:r>
      <w:r w:rsidRPr="00775083">
        <w:rPr>
          <w:rFonts w:asciiTheme="majorHAnsi" w:hAnsiTheme="majorHAnsi" w:cstheme="majorHAnsi"/>
        </w:rPr>
        <w:t>Date</w:t>
      </w:r>
      <w:r w:rsidRPr="00775083">
        <w:rPr>
          <w:rFonts w:asciiTheme="majorHAnsi" w:hAnsiTheme="majorHAnsi" w:cstheme="majorHAnsi"/>
          <w:lang w:val="el-GR"/>
        </w:rPr>
        <w:t xml:space="preserve"> (μόνο ημερομηνία) και </w:t>
      </w:r>
      <w:r w:rsidRPr="00775083">
        <w:rPr>
          <w:rFonts w:asciiTheme="majorHAnsi" w:hAnsiTheme="majorHAnsi" w:cstheme="majorHAnsi"/>
        </w:rPr>
        <w:t>Hour</w:t>
      </w:r>
      <w:r w:rsidRPr="00775083">
        <w:rPr>
          <w:rFonts w:asciiTheme="majorHAnsi" w:hAnsiTheme="majorHAnsi" w:cstheme="majorHAnsi"/>
          <w:lang w:val="el-GR"/>
        </w:rPr>
        <w:t xml:space="preserve"> (μόνο ώρα) και φιλτράρει εργάσιμες ημέρες (Δευτέρα–Παρασκευή).</w:t>
      </w:r>
    </w:p>
    <w:p w14:paraId="65FDC0BA" w14:textId="17D46E88" w:rsidR="0058114F" w:rsidRPr="00775083" w:rsidRDefault="0058114F" w:rsidP="0058114F">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lang w:val="el-GR"/>
        </w:rPr>
        <w:t xml:space="preserve">573–583 — Ομαδοποίηση ανά </w:t>
      </w:r>
      <w:r w:rsidRPr="00775083">
        <w:rPr>
          <w:rFonts w:asciiTheme="majorHAnsi" w:hAnsiTheme="majorHAnsi" w:cstheme="majorHAnsi"/>
        </w:rPr>
        <w:t>Date</w:t>
      </w:r>
      <w:r w:rsidRPr="00775083">
        <w:rPr>
          <w:rFonts w:asciiTheme="majorHAnsi" w:hAnsiTheme="majorHAnsi" w:cstheme="majorHAnsi"/>
          <w:lang w:val="el-GR"/>
        </w:rPr>
        <w:t xml:space="preserve">, </w:t>
      </w:r>
      <w:r w:rsidRPr="00775083">
        <w:rPr>
          <w:rFonts w:asciiTheme="majorHAnsi" w:hAnsiTheme="majorHAnsi" w:cstheme="majorHAnsi"/>
        </w:rPr>
        <w:t>Symbol</w:t>
      </w:r>
      <w:r w:rsidRPr="00775083">
        <w:rPr>
          <w:rFonts w:asciiTheme="majorHAnsi" w:hAnsiTheme="majorHAnsi" w:cstheme="majorHAnsi"/>
          <w:lang w:val="el-GR"/>
        </w:rPr>
        <w:t xml:space="preserve"> και κατασκευή ημερήσιων </w:t>
      </w:r>
      <w:r w:rsidRPr="00775083">
        <w:rPr>
          <w:rFonts w:asciiTheme="majorHAnsi" w:hAnsiTheme="majorHAnsi" w:cstheme="majorHAnsi"/>
        </w:rPr>
        <w:t>bars</w:t>
      </w:r>
      <w:r w:rsidRPr="00775083">
        <w:rPr>
          <w:rFonts w:asciiTheme="majorHAnsi" w:hAnsiTheme="majorHAnsi" w:cstheme="majorHAnsi"/>
          <w:lang w:val="el-GR"/>
        </w:rPr>
        <w:t xml:space="preserve"> με τους κανόνες της άσκησης:</w:t>
      </w:r>
      <w:r w:rsidRPr="00775083">
        <w:rPr>
          <w:rFonts w:asciiTheme="majorHAnsi" w:hAnsiTheme="majorHAnsi" w:cstheme="majorHAnsi"/>
          <w:lang w:val="el-GR"/>
        </w:rPr>
        <w:br/>
        <w:t xml:space="preserve">— </w:t>
      </w:r>
      <w:r w:rsidRPr="00775083">
        <w:rPr>
          <w:rFonts w:asciiTheme="majorHAnsi" w:hAnsiTheme="majorHAnsi" w:cstheme="majorHAnsi"/>
        </w:rPr>
        <w:t>Open</w:t>
      </w:r>
      <w:r w:rsidRPr="00775083">
        <w:rPr>
          <w:rFonts w:asciiTheme="majorHAnsi" w:hAnsiTheme="majorHAnsi" w:cstheme="majorHAnsi"/>
          <w:lang w:val="el-GR"/>
        </w:rPr>
        <w:t xml:space="preserve"> = τιμή στην 00:00 </w:t>
      </w:r>
      <w:r w:rsidRPr="00775083">
        <w:rPr>
          <w:rFonts w:asciiTheme="majorHAnsi" w:hAnsiTheme="majorHAnsi" w:cstheme="majorHAnsi"/>
          <w:lang w:val="el-GR"/>
        </w:rPr>
        <w:br/>
        <w:t xml:space="preserve">— </w:t>
      </w:r>
      <w:r w:rsidRPr="00775083">
        <w:rPr>
          <w:rFonts w:asciiTheme="majorHAnsi" w:hAnsiTheme="majorHAnsi" w:cstheme="majorHAnsi"/>
        </w:rPr>
        <w:t>High</w:t>
      </w:r>
      <w:r w:rsidRPr="00775083">
        <w:rPr>
          <w:rFonts w:asciiTheme="majorHAnsi" w:hAnsiTheme="majorHAnsi" w:cstheme="majorHAnsi"/>
          <w:lang w:val="el-GR"/>
        </w:rPr>
        <w:t xml:space="preserve"> = μέγιστη τιμή της ημέρας</w:t>
      </w:r>
      <w:r w:rsidRPr="00775083">
        <w:rPr>
          <w:rFonts w:asciiTheme="majorHAnsi" w:hAnsiTheme="majorHAnsi" w:cstheme="majorHAnsi"/>
          <w:lang w:val="el-GR"/>
        </w:rPr>
        <w:br/>
        <w:t xml:space="preserve">— </w:t>
      </w:r>
      <w:r w:rsidRPr="00775083">
        <w:rPr>
          <w:rFonts w:asciiTheme="majorHAnsi" w:hAnsiTheme="majorHAnsi" w:cstheme="majorHAnsi"/>
        </w:rPr>
        <w:t>Low</w:t>
      </w:r>
      <w:r w:rsidRPr="00775083">
        <w:rPr>
          <w:rFonts w:asciiTheme="majorHAnsi" w:hAnsiTheme="majorHAnsi" w:cstheme="majorHAnsi"/>
          <w:lang w:val="el-GR"/>
        </w:rPr>
        <w:t xml:space="preserve"> = ελάχιστη τιμή της ημέρας</w:t>
      </w:r>
      <w:r w:rsidRPr="00775083">
        <w:rPr>
          <w:rFonts w:asciiTheme="majorHAnsi" w:hAnsiTheme="majorHAnsi" w:cstheme="majorHAnsi"/>
          <w:lang w:val="el-GR"/>
        </w:rPr>
        <w:br/>
        <w:t xml:space="preserve">— </w:t>
      </w:r>
      <w:r w:rsidRPr="00775083">
        <w:rPr>
          <w:rFonts w:asciiTheme="majorHAnsi" w:hAnsiTheme="majorHAnsi" w:cstheme="majorHAnsi"/>
        </w:rPr>
        <w:t>Close</w:t>
      </w:r>
      <w:r w:rsidRPr="00775083">
        <w:rPr>
          <w:rFonts w:asciiTheme="majorHAnsi" w:hAnsiTheme="majorHAnsi" w:cstheme="majorHAnsi"/>
          <w:lang w:val="el-GR"/>
        </w:rPr>
        <w:t xml:space="preserve"> = τιμή στην 18:00 </w:t>
      </w:r>
      <w:r w:rsidRPr="00775083">
        <w:rPr>
          <w:rFonts w:asciiTheme="majorHAnsi" w:hAnsiTheme="majorHAnsi" w:cstheme="majorHAnsi"/>
          <w:lang w:val="el-GR"/>
        </w:rPr>
        <w:br/>
        <w:t xml:space="preserve">— </w:t>
      </w:r>
      <w:r w:rsidRPr="00775083">
        <w:rPr>
          <w:rFonts w:asciiTheme="majorHAnsi" w:hAnsiTheme="majorHAnsi" w:cstheme="majorHAnsi"/>
        </w:rPr>
        <w:t>Volume</w:t>
      </w:r>
      <w:r w:rsidRPr="00775083">
        <w:rPr>
          <w:rFonts w:asciiTheme="majorHAnsi" w:hAnsiTheme="majorHAnsi" w:cstheme="majorHAnsi"/>
          <w:lang w:val="el-GR"/>
        </w:rPr>
        <w:t xml:space="preserve"> = άθροισμα όλου του ημερήσιου όγκου</w:t>
      </w:r>
      <w:r w:rsidRPr="00775083">
        <w:rPr>
          <w:rFonts w:asciiTheme="majorHAnsi" w:hAnsiTheme="majorHAnsi" w:cstheme="majorHAnsi"/>
          <w:lang w:val="el-GR"/>
        </w:rPr>
        <w:br/>
        <w:t xml:space="preserve">Έπειτα απορρίπτει μέρες χωρίς </w:t>
      </w:r>
      <w:r w:rsidRPr="00775083">
        <w:rPr>
          <w:rFonts w:asciiTheme="majorHAnsi" w:hAnsiTheme="majorHAnsi" w:cstheme="majorHAnsi"/>
        </w:rPr>
        <w:t>Open</w:t>
      </w:r>
      <w:r w:rsidRPr="00775083">
        <w:rPr>
          <w:rFonts w:asciiTheme="majorHAnsi" w:hAnsiTheme="majorHAnsi" w:cstheme="majorHAnsi"/>
          <w:lang w:val="el-GR"/>
        </w:rPr>
        <w:t>/</w:t>
      </w:r>
      <w:r w:rsidRPr="00775083">
        <w:rPr>
          <w:rFonts w:asciiTheme="majorHAnsi" w:hAnsiTheme="majorHAnsi" w:cstheme="majorHAnsi"/>
        </w:rPr>
        <w:t>Close</w:t>
      </w:r>
      <w:r w:rsidRPr="00775083">
        <w:rPr>
          <w:rFonts w:asciiTheme="majorHAnsi" w:hAnsiTheme="majorHAnsi" w:cstheme="majorHAnsi"/>
          <w:lang w:val="el-GR"/>
        </w:rPr>
        <w:t xml:space="preserve"> και μηδενίζει το </w:t>
      </w:r>
      <w:r w:rsidRPr="00775083">
        <w:rPr>
          <w:rFonts w:asciiTheme="majorHAnsi" w:hAnsiTheme="majorHAnsi" w:cstheme="majorHAnsi"/>
        </w:rPr>
        <w:t>index</w:t>
      </w:r>
      <w:r w:rsidRPr="00775083">
        <w:rPr>
          <w:rFonts w:asciiTheme="majorHAnsi" w:hAnsiTheme="majorHAnsi" w:cstheme="majorHAnsi"/>
          <w:lang w:val="el-GR"/>
        </w:rPr>
        <w:t xml:space="preserve"> (</w:t>
      </w:r>
      <w:r w:rsidRPr="00775083">
        <w:rPr>
          <w:rFonts w:asciiTheme="majorHAnsi" w:hAnsiTheme="majorHAnsi" w:cstheme="majorHAnsi"/>
        </w:rPr>
        <w:t>reset</w:t>
      </w:r>
      <w:r w:rsidRPr="00775083">
        <w:rPr>
          <w:rFonts w:asciiTheme="majorHAnsi" w:hAnsiTheme="majorHAnsi" w:cstheme="majorHAnsi"/>
          <w:lang w:val="el-GR"/>
        </w:rPr>
        <w:t>).</w:t>
      </w:r>
    </w:p>
    <w:p w14:paraId="52D77BDF" w14:textId="77777777" w:rsidR="0058114F" w:rsidRPr="00775083" w:rsidRDefault="0058114F" w:rsidP="0058114F">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lang w:val="el-GR"/>
        </w:rPr>
        <w:t xml:space="preserve">585–587 — Θέτει τη σειρά εμφάνισης των συμβόλων (π.χ. </w:t>
      </w:r>
      <w:r w:rsidRPr="00775083">
        <w:rPr>
          <w:rFonts w:asciiTheme="majorHAnsi" w:hAnsiTheme="majorHAnsi" w:cstheme="majorHAnsi"/>
        </w:rPr>
        <w:t>BTC</w:t>
      </w:r>
      <w:r w:rsidRPr="00775083">
        <w:rPr>
          <w:rFonts w:asciiTheme="majorHAnsi" w:hAnsiTheme="majorHAnsi" w:cstheme="majorHAnsi"/>
          <w:lang w:val="el-GR"/>
        </w:rPr>
        <w:t xml:space="preserve"> πριν από </w:t>
      </w:r>
      <w:r w:rsidRPr="00775083">
        <w:rPr>
          <w:rFonts w:asciiTheme="majorHAnsi" w:hAnsiTheme="majorHAnsi" w:cstheme="majorHAnsi"/>
        </w:rPr>
        <w:t>ETH</w:t>
      </w:r>
      <w:r w:rsidRPr="00775083">
        <w:rPr>
          <w:rFonts w:asciiTheme="majorHAnsi" w:hAnsiTheme="majorHAnsi" w:cstheme="majorHAnsi"/>
          <w:lang w:val="el-GR"/>
        </w:rPr>
        <w:t xml:space="preserve">) και ταξινομεί ανά </w:t>
      </w:r>
      <w:r w:rsidRPr="00775083">
        <w:rPr>
          <w:rFonts w:asciiTheme="majorHAnsi" w:hAnsiTheme="majorHAnsi" w:cstheme="majorHAnsi"/>
        </w:rPr>
        <w:t>Symbol</w:t>
      </w:r>
      <w:r w:rsidRPr="00775083">
        <w:rPr>
          <w:rFonts w:asciiTheme="majorHAnsi" w:hAnsiTheme="majorHAnsi" w:cstheme="majorHAnsi"/>
          <w:lang w:val="el-GR"/>
        </w:rPr>
        <w:t xml:space="preserve">, </w:t>
      </w:r>
      <w:r w:rsidRPr="00775083">
        <w:rPr>
          <w:rFonts w:asciiTheme="majorHAnsi" w:hAnsiTheme="majorHAnsi" w:cstheme="majorHAnsi"/>
        </w:rPr>
        <w:t>Date</w:t>
      </w:r>
      <w:r w:rsidRPr="00775083">
        <w:rPr>
          <w:rFonts w:asciiTheme="majorHAnsi" w:hAnsiTheme="majorHAnsi" w:cstheme="majorHAnsi"/>
          <w:lang w:val="el-GR"/>
        </w:rPr>
        <w:t xml:space="preserve"> για σταθερή/ευανάγνωστη έξοδο.</w:t>
      </w:r>
    </w:p>
    <w:p w14:paraId="2FB8028A" w14:textId="77777777" w:rsidR="0058114F" w:rsidRPr="00775083" w:rsidRDefault="0058114F" w:rsidP="0058114F">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lang w:val="el-GR"/>
        </w:rPr>
        <w:t xml:space="preserve">589–592 — Διασφαλίζει ότι οι στήλες </w:t>
      </w:r>
      <w:r w:rsidRPr="00775083">
        <w:rPr>
          <w:rFonts w:asciiTheme="majorHAnsi" w:hAnsiTheme="majorHAnsi" w:cstheme="majorHAnsi"/>
        </w:rPr>
        <w:t>Date</w:t>
      </w:r>
      <w:r w:rsidRPr="00775083">
        <w:rPr>
          <w:rFonts w:asciiTheme="majorHAnsi" w:hAnsiTheme="majorHAnsi" w:cstheme="majorHAnsi"/>
          <w:lang w:val="el-GR"/>
        </w:rPr>
        <w:t xml:space="preserve"> είναι </w:t>
      </w:r>
      <w:r w:rsidRPr="00775083">
        <w:rPr>
          <w:rFonts w:asciiTheme="majorHAnsi" w:hAnsiTheme="majorHAnsi" w:cstheme="majorHAnsi"/>
        </w:rPr>
        <w:t>datetime</w:t>
      </w:r>
      <w:r w:rsidRPr="00775083">
        <w:rPr>
          <w:rFonts w:asciiTheme="majorHAnsi" w:hAnsiTheme="majorHAnsi" w:cstheme="majorHAnsi"/>
          <w:lang w:val="el-GR"/>
        </w:rPr>
        <w:t xml:space="preserve"> τόσο στο </w:t>
      </w:r>
      <w:r w:rsidRPr="00775083">
        <w:rPr>
          <w:rFonts w:asciiTheme="majorHAnsi" w:hAnsiTheme="majorHAnsi" w:cstheme="majorHAnsi"/>
        </w:rPr>
        <w:t>daily</w:t>
      </w:r>
      <w:r w:rsidRPr="00775083">
        <w:rPr>
          <w:rFonts w:asciiTheme="majorHAnsi" w:hAnsiTheme="majorHAnsi" w:cstheme="majorHAnsi"/>
          <w:lang w:val="el-GR"/>
        </w:rPr>
        <w:t>_</w:t>
      </w:r>
      <w:r w:rsidRPr="00775083">
        <w:rPr>
          <w:rFonts w:asciiTheme="majorHAnsi" w:hAnsiTheme="majorHAnsi" w:cstheme="majorHAnsi"/>
        </w:rPr>
        <w:t>df</w:t>
      </w:r>
      <w:r w:rsidRPr="00775083">
        <w:rPr>
          <w:rFonts w:asciiTheme="majorHAnsi" w:hAnsiTheme="majorHAnsi" w:cstheme="majorHAnsi"/>
          <w:lang w:val="el-GR"/>
        </w:rPr>
        <w:t xml:space="preserve"> (</w:t>
      </w:r>
      <w:r w:rsidRPr="00775083">
        <w:rPr>
          <w:rFonts w:asciiTheme="majorHAnsi" w:hAnsiTheme="majorHAnsi" w:cstheme="majorHAnsi"/>
        </w:rPr>
        <w:t>crypto</w:t>
      </w:r>
      <w:r w:rsidRPr="00775083">
        <w:rPr>
          <w:rFonts w:asciiTheme="majorHAnsi" w:hAnsiTheme="majorHAnsi" w:cstheme="majorHAnsi"/>
          <w:lang w:val="el-GR"/>
        </w:rPr>
        <w:t xml:space="preserve">) όσο και στο </w:t>
      </w:r>
      <w:r w:rsidRPr="00775083">
        <w:rPr>
          <w:rFonts w:asciiTheme="majorHAnsi" w:hAnsiTheme="majorHAnsi" w:cstheme="majorHAnsi"/>
        </w:rPr>
        <w:t>test</w:t>
      </w:r>
      <w:r w:rsidRPr="00775083">
        <w:rPr>
          <w:rFonts w:asciiTheme="majorHAnsi" w:hAnsiTheme="majorHAnsi" w:cstheme="majorHAnsi"/>
          <w:lang w:val="el-GR"/>
        </w:rPr>
        <w:t>_</w:t>
      </w:r>
      <w:r w:rsidRPr="00775083">
        <w:rPr>
          <w:rFonts w:asciiTheme="majorHAnsi" w:hAnsiTheme="majorHAnsi" w:cstheme="majorHAnsi"/>
        </w:rPr>
        <w:t>stocks</w:t>
      </w:r>
      <w:r w:rsidRPr="00775083">
        <w:rPr>
          <w:rFonts w:asciiTheme="majorHAnsi" w:hAnsiTheme="majorHAnsi" w:cstheme="majorHAnsi"/>
          <w:lang w:val="el-GR"/>
        </w:rPr>
        <w:t xml:space="preserve"> (μετοχές), για συμβατότητα.</w:t>
      </w:r>
    </w:p>
    <w:p w14:paraId="41462A85" w14:textId="77777777" w:rsidR="0058114F" w:rsidRPr="00775083" w:rsidRDefault="0058114F" w:rsidP="0058114F">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lang w:val="el-GR"/>
        </w:rPr>
        <w:t xml:space="preserve">595 — Συνενώνει κατακόρυφα τα ημερήσια </w:t>
      </w:r>
      <w:r w:rsidRPr="00775083">
        <w:rPr>
          <w:rFonts w:asciiTheme="majorHAnsi" w:hAnsiTheme="majorHAnsi" w:cstheme="majorHAnsi"/>
        </w:rPr>
        <w:t>crypto</w:t>
      </w:r>
      <w:r w:rsidRPr="00775083">
        <w:rPr>
          <w:rFonts w:asciiTheme="majorHAnsi" w:hAnsiTheme="majorHAnsi" w:cstheme="majorHAnsi"/>
          <w:lang w:val="el-GR"/>
        </w:rPr>
        <w:t xml:space="preserve"> (</w:t>
      </w:r>
      <w:r w:rsidRPr="00775083">
        <w:rPr>
          <w:rFonts w:asciiTheme="majorHAnsi" w:hAnsiTheme="majorHAnsi" w:cstheme="majorHAnsi"/>
        </w:rPr>
        <w:t>daily</w:t>
      </w:r>
      <w:r w:rsidRPr="00775083">
        <w:rPr>
          <w:rFonts w:asciiTheme="majorHAnsi" w:hAnsiTheme="majorHAnsi" w:cstheme="majorHAnsi"/>
          <w:lang w:val="el-GR"/>
        </w:rPr>
        <w:t>_</w:t>
      </w:r>
      <w:r w:rsidRPr="00775083">
        <w:rPr>
          <w:rFonts w:asciiTheme="majorHAnsi" w:hAnsiTheme="majorHAnsi" w:cstheme="majorHAnsi"/>
        </w:rPr>
        <w:t>df</w:t>
      </w:r>
      <w:r w:rsidRPr="00775083">
        <w:rPr>
          <w:rFonts w:asciiTheme="majorHAnsi" w:hAnsiTheme="majorHAnsi" w:cstheme="majorHAnsi"/>
          <w:lang w:val="el-GR"/>
        </w:rPr>
        <w:t>) με τα ημερήσια των μετοχών (</w:t>
      </w:r>
      <w:r w:rsidRPr="00775083">
        <w:rPr>
          <w:rFonts w:asciiTheme="majorHAnsi" w:hAnsiTheme="majorHAnsi" w:cstheme="majorHAnsi"/>
        </w:rPr>
        <w:t>test</w:t>
      </w:r>
      <w:r w:rsidRPr="00775083">
        <w:rPr>
          <w:rFonts w:asciiTheme="majorHAnsi" w:hAnsiTheme="majorHAnsi" w:cstheme="majorHAnsi"/>
          <w:lang w:val="el-GR"/>
        </w:rPr>
        <w:t>_</w:t>
      </w:r>
      <w:r w:rsidRPr="00775083">
        <w:rPr>
          <w:rFonts w:asciiTheme="majorHAnsi" w:hAnsiTheme="majorHAnsi" w:cstheme="majorHAnsi"/>
        </w:rPr>
        <w:t>stocks</w:t>
      </w:r>
      <w:r w:rsidRPr="00775083">
        <w:rPr>
          <w:rFonts w:asciiTheme="majorHAnsi" w:hAnsiTheme="majorHAnsi" w:cstheme="majorHAnsi"/>
          <w:lang w:val="el-GR"/>
        </w:rPr>
        <w:t xml:space="preserve">) σε ένα ενιαίο </w:t>
      </w:r>
      <w:r w:rsidRPr="00775083">
        <w:rPr>
          <w:rFonts w:asciiTheme="majorHAnsi" w:hAnsiTheme="majorHAnsi" w:cstheme="majorHAnsi"/>
        </w:rPr>
        <w:t>merged</w:t>
      </w:r>
      <w:r w:rsidRPr="00775083">
        <w:rPr>
          <w:rFonts w:asciiTheme="majorHAnsi" w:hAnsiTheme="majorHAnsi" w:cstheme="majorHAnsi"/>
          <w:lang w:val="el-GR"/>
        </w:rPr>
        <w:t>_</w:t>
      </w:r>
      <w:r w:rsidRPr="00775083">
        <w:rPr>
          <w:rFonts w:asciiTheme="majorHAnsi" w:hAnsiTheme="majorHAnsi" w:cstheme="majorHAnsi"/>
        </w:rPr>
        <w:t>df</w:t>
      </w:r>
      <w:r w:rsidRPr="00775083">
        <w:rPr>
          <w:rFonts w:asciiTheme="majorHAnsi" w:hAnsiTheme="majorHAnsi" w:cstheme="majorHAnsi"/>
          <w:lang w:val="el-GR"/>
        </w:rPr>
        <w:t>.</w:t>
      </w:r>
    </w:p>
    <w:p w14:paraId="3BDA079C" w14:textId="77777777" w:rsidR="0058114F" w:rsidRPr="00775083" w:rsidRDefault="0058114F" w:rsidP="0058114F">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lang w:val="el-GR"/>
        </w:rPr>
        <w:t xml:space="preserve">599–600 — Τελική ταξινόμηση του </w:t>
      </w:r>
      <w:r w:rsidRPr="00775083">
        <w:rPr>
          <w:rFonts w:asciiTheme="majorHAnsi" w:hAnsiTheme="majorHAnsi" w:cstheme="majorHAnsi"/>
        </w:rPr>
        <w:t>merged</w:t>
      </w:r>
      <w:r w:rsidRPr="00775083">
        <w:rPr>
          <w:rFonts w:asciiTheme="majorHAnsi" w:hAnsiTheme="majorHAnsi" w:cstheme="majorHAnsi"/>
          <w:lang w:val="el-GR"/>
        </w:rPr>
        <w:t>_</w:t>
      </w:r>
      <w:r w:rsidRPr="00775083">
        <w:rPr>
          <w:rFonts w:asciiTheme="majorHAnsi" w:hAnsiTheme="majorHAnsi" w:cstheme="majorHAnsi"/>
        </w:rPr>
        <w:t>df</w:t>
      </w:r>
      <w:r w:rsidRPr="00775083">
        <w:rPr>
          <w:rFonts w:asciiTheme="majorHAnsi" w:hAnsiTheme="majorHAnsi" w:cstheme="majorHAnsi"/>
          <w:lang w:val="el-GR"/>
        </w:rPr>
        <w:t xml:space="preserve"> ανά </w:t>
      </w:r>
      <w:r w:rsidRPr="00775083">
        <w:rPr>
          <w:rFonts w:asciiTheme="majorHAnsi" w:hAnsiTheme="majorHAnsi" w:cstheme="majorHAnsi"/>
        </w:rPr>
        <w:t>Symbol</w:t>
      </w:r>
      <w:r w:rsidRPr="00775083">
        <w:rPr>
          <w:rFonts w:asciiTheme="majorHAnsi" w:hAnsiTheme="majorHAnsi" w:cstheme="majorHAnsi"/>
          <w:lang w:val="el-GR"/>
        </w:rPr>
        <w:t xml:space="preserve">, </w:t>
      </w:r>
      <w:r w:rsidRPr="00775083">
        <w:rPr>
          <w:rFonts w:asciiTheme="majorHAnsi" w:hAnsiTheme="majorHAnsi" w:cstheme="majorHAnsi"/>
        </w:rPr>
        <w:t>Date</w:t>
      </w:r>
      <w:r w:rsidRPr="00775083">
        <w:rPr>
          <w:rFonts w:asciiTheme="majorHAnsi" w:hAnsiTheme="majorHAnsi" w:cstheme="majorHAnsi"/>
          <w:lang w:val="el-GR"/>
        </w:rPr>
        <w:t xml:space="preserve"> και ανανέωση </w:t>
      </w:r>
      <w:r w:rsidRPr="00775083">
        <w:rPr>
          <w:rFonts w:asciiTheme="majorHAnsi" w:hAnsiTheme="majorHAnsi" w:cstheme="majorHAnsi"/>
        </w:rPr>
        <w:t>index</w:t>
      </w:r>
      <w:r w:rsidRPr="00775083">
        <w:rPr>
          <w:rFonts w:asciiTheme="majorHAnsi" w:hAnsiTheme="majorHAnsi" w:cstheme="majorHAnsi"/>
          <w:lang w:val="el-GR"/>
        </w:rPr>
        <w:t>.</w:t>
      </w:r>
    </w:p>
    <w:p w14:paraId="4883116C" w14:textId="77777777" w:rsidR="00A7005F" w:rsidRPr="00775083" w:rsidRDefault="00A7005F" w:rsidP="0058114F">
      <w:pPr>
        <w:pStyle w:val="a0"/>
        <w:numPr>
          <w:ilvl w:val="0"/>
          <w:numId w:val="0"/>
        </w:numPr>
        <w:ind w:left="360" w:hanging="360"/>
        <w:rPr>
          <w:rFonts w:asciiTheme="majorHAnsi" w:hAnsiTheme="majorHAnsi" w:cstheme="majorHAnsi"/>
          <w:lang w:val="el-GR"/>
        </w:rPr>
      </w:pPr>
    </w:p>
    <w:p w14:paraId="25D1A3CB" w14:textId="77777777" w:rsidR="00A7005F" w:rsidRPr="00775083" w:rsidRDefault="00A7005F" w:rsidP="0058114F">
      <w:pPr>
        <w:pStyle w:val="a0"/>
        <w:numPr>
          <w:ilvl w:val="0"/>
          <w:numId w:val="0"/>
        </w:numPr>
        <w:ind w:left="360" w:hanging="360"/>
        <w:rPr>
          <w:rFonts w:asciiTheme="majorHAnsi" w:hAnsiTheme="majorHAnsi" w:cstheme="majorHAnsi"/>
          <w:lang w:val="el-GR"/>
        </w:rPr>
      </w:pPr>
    </w:p>
    <w:p w14:paraId="745DB979" w14:textId="75ECE41D" w:rsidR="00A7005F" w:rsidRPr="00775083" w:rsidRDefault="00A7005F" w:rsidP="0058114F">
      <w:pPr>
        <w:pStyle w:val="a0"/>
        <w:numPr>
          <w:ilvl w:val="0"/>
          <w:numId w:val="0"/>
        </w:numPr>
        <w:ind w:left="360" w:hanging="360"/>
        <w:rPr>
          <w:rFonts w:asciiTheme="majorHAnsi" w:hAnsiTheme="majorHAnsi" w:cstheme="majorHAnsi"/>
          <w:b/>
          <w:bCs/>
          <w:color w:val="17365D" w:themeColor="text2" w:themeShade="BF"/>
          <w:sz w:val="36"/>
          <w:szCs w:val="36"/>
          <w:lang w:val="el-GR"/>
        </w:rPr>
      </w:pPr>
      <w:r w:rsidRPr="00775083">
        <w:rPr>
          <w:rFonts w:asciiTheme="majorHAnsi" w:hAnsiTheme="majorHAnsi" w:cstheme="majorHAnsi"/>
          <w:b/>
          <w:bCs/>
          <w:color w:val="17365D" w:themeColor="text2" w:themeShade="BF"/>
          <w:sz w:val="36"/>
          <w:szCs w:val="36"/>
        </w:rPr>
        <w:lastRenderedPageBreak/>
        <w:t>Week</w:t>
      </w:r>
      <w:r w:rsidRPr="00775083">
        <w:rPr>
          <w:rFonts w:asciiTheme="majorHAnsi" w:hAnsiTheme="majorHAnsi" w:cstheme="majorHAnsi"/>
          <w:b/>
          <w:bCs/>
          <w:color w:val="17365D" w:themeColor="text2" w:themeShade="BF"/>
          <w:sz w:val="36"/>
          <w:szCs w:val="36"/>
          <w:lang w:val="el-GR"/>
        </w:rPr>
        <w:t xml:space="preserve"> 2</w:t>
      </w:r>
    </w:p>
    <w:p w14:paraId="267F4153" w14:textId="77777777" w:rsidR="00D31A0D" w:rsidRPr="00775083" w:rsidRDefault="00D31A0D" w:rsidP="0058114F">
      <w:pPr>
        <w:pStyle w:val="a0"/>
        <w:numPr>
          <w:ilvl w:val="0"/>
          <w:numId w:val="0"/>
        </w:numPr>
        <w:ind w:left="360" w:hanging="360"/>
        <w:rPr>
          <w:rFonts w:asciiTheme="majorHAnsi" w:hAnsiTheme="majorHAnsi" w:cstheme="majorHAnsi"/>
          <w:b/>
          <w:bCs/>
          <w:color w:val="365F91" w:themeColor="accent1" w:themeShade="BF"/>
          <w:sz w:val="36"/>
          <w:szCs w:val="36"/>
          <w:lang w:val="el-GR"/>
        </w:rPr>
      </w:pPr>
    </w:p>
    <w:p w14:paraId="60854340" w14:textId="3882F879" w:rsidR="00D31A0D" w:rsidRPr="00775083" w:rsidRDefault="00D31A0D" w:rsidP="00D31A0D">
      <w:pPr>
        <w:pStyle w:val="a0"/>
        <w:numPr>
          <w:ilvl w:val="0"/>
          <w:numId w:val="0"/>
        </w:numPr>
        <w:ind w:left="360" w:hanging="360"/>
        <w:rPr>
          <w:rFonts w:asciiTheme="majorHAnsi" w:eastAsiaTheme="majorEastAsia" w:hAnsiTheme="majorHAnsi" w:cstheme="majorHAnsi"/>
          <w:b/>
          <w:bCs/>
          <w:color w:val="365F91" w:themeColor="accent1" w:themeShade="BF"/>
          <w:sz w:val="28"/>
          <w:szCs w:val="28"/>
          <w:lang w:val="el-GR"/>
        </w:rPr>
      </w:pPr>
      <w:r w:rsidRPr="00775083">
        <w:rPr>
          <w:rFonts w:asciiTheme="majorHAnsi" w:eastAsiaTheme="majorEastAsia" w:hAnsiTheme="majorHAnsi" w:cstheme="majorHAnsi"/>
          <w:b/>
          <w:bCs/>
          <w:color w:val="365F91" w:themeColor="accent1" w:themeShade="BF"/>
          <w:sz w:val="28"/>
          <w:szCs w:val="28"/>
          <w:lang w:val="el-GR"/>
        </w:rPr>
        <w:t>Problem 1</w:t>
      </w:r>
    </w:p>
    <w:p w14:paraId="1F006855" w14:textId="6CFF3ADF" w:rsidR="009A03DD" w:rsidRPr="00775083" w:rsidRDefault="009515B9" w:rsidP="00D31A0D">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lang w:val="el-GR"/>
        </w:rPr>
        <w:t xml:space="preserve">       Στόχος μας είναι η ημερολογιακή ευθυγράμμιση του ενιαίου συνόλου μετοχών και κρυπτονομισμάτων, δεδομένου ότι τα </w:t>
      </w:r>
      <w:r w:rsidRPr="00775083">
        <w:rPr>
          <w:rFonts w:asciiTheme="majorHAnsi" w:hAnsiTheme="majorHAnsi" w:cstheme="majorHAnsi"/>
        </w:rPr>
        <w:t>crypto</w:t>
      </w:r>
      <w:r w:rsidRPr="00775083">
        <w:rPr>
          <w:rFonts w:asciiTheme="majorHAnsi" w:hAnsiTheme="majorHAnsi" w:cstheme="majorHAnsi"/>
          <w:lang w:val="el-GR"/>
        </w:rPr>
        <w:t xml:space="preserve"> διαπραγματεύονται 24/7 ενώ οι μετοχές μόνο τις εργάσιμες. Χρησιμοποιήσαμε ημερήσια στοιχεία μετοχών για την περίοδο 2015–2024 και προσθέσαμε συνθετικές τιμές αποκλειστικά στα Σαββατοκύριακα των μετοχών, χωρίς καμία παρέμβαση στα δεδομένα των </w:t>
      </w:r>
      <w:r w:rsidRPr="00775083">
        <w:rPr>
          <w:rFonts w:asciiTheme="majorHAnsi" w:hAnsiTheme="majorHAnsi" w:cstheme="majorHAnsi"/>
        </w:rPr>
        <w:t>crypto</w:t>
      </w:r>
      <w:r w:rsidRPr="00775083">
        <w:rPr>
          <w:rFonts w:asciiTheme="majorHAnsi" w:hAnsiTheme="majorHAnsi" w:cstheme="majorHAnsi"/>
          <w:lang w:val="el-GR"/>
        </w:rPr>
        <w:t xml:space="preserve">. Για κάθε σύμβολο διατηρήσαμε ανέπαφες τις εργάσιμες παρατηρήσεις και, για όλες τις ημερομηνίες Σαββάτου–Κυριακής, τοποθετήσαμε μία σταθερή τιμή ίση με τη διάμεσο των εργάσιμων τιμών κλεισίματος στο ίδιο δείγμα (μία διάμεσος ανά σύμβολο). Η διάμεσος επιλέχθηκε ως μέθοδος συμπλήρωσης διότι είναι ανθεκτική σε ακραίες τιμές και περιορίζει την επίδραση μεμονωμένων αιχμών, παρέχοντας σταθερή και αναπαραγώγιμη τιμή αναφοράς για τις μη διαπραγματευόμενες ημέρες. Επιπλέον, δεν «επινοεί» ενδιάμεση κίνηση μέσα στο Σαββατοκύριακο (όπως θα έκανε μια γραμμική παρεμβολή μεταξύ Παρασκευής και Δευτέρας), αποφεύγοντας την τεχνητή εισαγωγή κατεύθυνσης στην τάση. Με αυτόν τον απλό και ουδέτερο κανόνα επιτυγχάνεται η ημερολογιακή ενοποίηση με ελάχιστες υποθέσεις και χωρίς αλλοίωση των εργάσιμων τιμών, με την παραδοχή ότι η σταθερή διάμεσος υποεκτιμά τη διακύμανση του Σ/Κ — αποδεκτός συμβιβασμός για τον σκοπό της άσκησης. Ως προς τα αποτελέσματα, ο μέσος όρος «συγκλίνει» προς τη διάμεσο: η προσθήκη πολλών τιμών ίσων με τη διάμεσο αυξάνει το βάρος στο κέντρο της κατανομής, οπότε όταν ο αρχικός μέσος ήταν πάνω από τη διάμεσο (τυπικό σε ανοδικές σειρές), ο νέος μέσος μειώνεται (π.χ. </w:t>
      </w:r>
      <w:r w:rsidRPr="00775083">
        <w:rPr>
          <w:rFonts w:asciiTheme="majorHAnsi" w:hAnsiTheme="majorHAnsi" w:cstheme="majorHAnsi"/>
        </w:rPr>
        <w:t>JNJ</w:t>
      </w:r>
      <w:r w:rsidRPr="00775083">
        <w:rPr>
          <w:rFonts w:asciiTheme="majorHAnsi" w:hAnsiTheme="majorHAnsi" w:cstheme="majorHAnsi"/>
          <w:lang w:val="el-GR"/>
        </w:rPr>
        <w:t xml:space="preserve">, </w:t>
      </w:r>
      <w:r w:rsidRPr="00775083">
        <w:rPr>
          <w:rFonts w:asciiTheme="majorHAnsi" w:hAnsiTheme="majorHAnsi" w:cstheme="majorHAnsi"/>
        </w:rPr>
        <w:t>MSFT</w:t>
      </w:r>
      <w:r w:rsidRPr="00775083">
        <w:rPr>
          <w:rFonts w:asciiTheme="majorHAnsi" w:hAnsiTheme="majorHAnsi" w:cstheme="majorHAnsi"/>
          <w:lang w:val="el-GR"/>
        </w:rPr>
        <w:t xml:space="preserve">, </w:t>
      </w:r>
      <w:r w:rsidRPr="00775083">
        <w:rPr>
          <w:rFonts w:asciiTheme="majorHAnsi" w:hAnsiTheme="majorHAnsi" w:cstheme="majorHAnsi"/>
        </w:rPr>
        <w:t>PG</w:t>
      </w:r>
      <w:r w:rsidRPr="00775083">
        <w:rPr>
          <w:rFonts w:asciiTheme="majorHAnsi" w:hAnsiTheme="majorHAnsi" w:cstheme="majorHAnsi"/>
          <w:lang w:val="el-GR"/>
        </w:rPr>
        <w:t xml:space="preserve">, </w:t>
      </w:r>
      <w:r w:rsidRPr="00775083">
        <w:rPr>
          <w:rFonts w:asciiTheme="majorHAnsi" w:hAnsiTheme="majorHAnsi" w:cstheme="majorHAnsi"/>
        </w:rPr>
        <w:t>V</w:t>
      </w:r>
      <w:r w:rsidRPr="00775083">
        <w:rPr>
          <w:rFonts w:asciiTheme="majorHAnsi" w:hAnsiTheme="majorHAnsi" w:cstheme="majorHAnsi"/>
          <w:lang w:val="el-GR"/>
        </w:rPr>
        <w:t xml:space="preserve">), ενώ όπου ο αρχικός μέσος ήταν χαμηλότερος, αυξάνεται (π.χ. </w:t>
      </w:r>
      <w:r w:rsidRPr="00775083">
        <w:rPr>
          <w:rFonts w:asciiTheme="majorHAnsi" w:hAnsiTheme="majorHAnsi" w:cstheme="majorHAnsi"/>
        </w:rPr>
        <w:t>COST</w:t>
      </w:r>
      <w:r w:rsidRPr="00775083">
        <w:rPr>
          <w:rFonts w:asciiTheme="majorHAnsi" w:hAnsiTheme="majorHAnsi" w:cstheme="majorHAnsi"/>
          <w:lang w:val="el-GR"/>
        </w:rPr>
        <w:t>). Παράλληλα, η διασπορά μειώνεται συστηματικά, επειδή οι ίδιες τιμές των Σ/Κ «συμπιέζουν» τις ουρές και πνίγουν την επίδραση ακραίων εργάσιμων τιμών, με εντονότερη πτώση της τυπικής απόκλισης σε πιο ευμετάβλητες σειρές.</w:t>
      </w:r>
    </w:p>
    <w:p w14:paraId="260204A1" w14:textId="77777777" w:rsidR="009515B9" w:rsidRPr="00775083" w:rsidRDefault="009515B9" w:rsidP="00D31A0D">
      <w:pPr>
        <w:pStyle w:val="a0"/>
        <w:numPr>
          <w:ilvl w:val="0"/>
          <w:numId w:val="0"/>
        </w:numPr>
        <w:ind w:left="360" w:hanging="360"/>
        <w:rPr>
          <w:rFonts w:asciiTheme="majorHAnsi" w:hAnsiTheme="majorHAnsi" w:cstheme="majorHAnsi"/>
          <w:lang w:val="el-GR"/>
        </w:rPr>
      </w:pPr>
    </w:p>
    <w:p w14:paraId="5FE3C310" w14:textId="459F86B3" w:rsidR="009515B9" w:rsidRPr="00775083" w:rsidRDefault="00736F06" w:rsidP="00775083">
      <w:pPr>
        <w:pStyle w:val="a0"/>
        <w:numPr>
          <w:ilvl w:val="0"/>
          <w:numId w:val="0"/>
        </w:numPr>
        <w:ind w:left="360" w:hanging="360"/>
        <w:rPr>
          <w:rFonts w:asciiTheme="majorHAnsi" w:eastAsiaTheme="majorEastAsia" w:hAnsiTheme="majorHAnsi" w:cstheme="majorHAnsi"/>
          <w:b/>
          <w:bCs/>
          <w:color w:val="365F91" w:themeColor="accent1" w:themeShade="BF"/>
          <w:sz w:val="28"/>
          <w:szCs w:val="28"/>
          <w:lang w:val="el-GR"/>
        </w:rPr>
      </w:pPr>
      <w:r w:rsidRPr="00775083">
        <w:rPr>
          <w:rFonts w:asciiTheme="majorHAnsi" w:eastAsiaTheme="majorEastAsia" w:hAnsiTheme="majorHAnsi" w:cstheme="majorHAnsi"/>
          <w:b/>
          <w:bCs/>
          <w:color w:val="365F91" w:themeColor="accent1" w:themeShade="BF"/>
          <w:sz w:val="28"/>
          <w:szCs w:val="28"/>
          <w:lang w:val="el-GR"/>
        </w:rPr>
        <w:t>Problem 2</w:t>
      </w:r>
    </w:p>
    <w:p w14:paraId="1EFEECA5" w14:textId="043D0628" w:rsidR="009515B9" w:rsidRPr="00775083" w:rsidRDefault="00736F06" w:rsidP="00775083">
      <w:pPr>
        <w:pStyle w:val="a0"/>
        <w:numPr>
          <w:ilvl w:val="0"/>
          <w:numId w:val="0"/>
        </w:numPr>
        <w:ind w:left="360" w:hanging="360"/>
        <w:rPr>
          <w:rFonts w:asciiTheme="majorHAnsi" w:hAnsiTheme="majorHAnsi" w:cstheme="majorHAnsi"/>
          <w:lang w:val="el-GR"/>
        </w:rPr>
      </w:pPr>
      <w:r w:rsidRPr="00775083">
        <w:rPr>
          <w:rFonts w:asciiTheme="majorHAnsi" w:hAnsiTheme="majorHAnsi" w:cstheme="majorHAnsi"/>
          <w:color w:val="95B3D7" w:themeColor="accent1" w:themeTint="99"/>
          <w:sz w:val="36"/>
          <w:szCs w:val="36"/>
          <w:lang w:val="el-GR"/>
        </w:rPr>
        <w:br/>
      </w:r>
      <w:r w:rsidR="009515B9" w:rsidRPr="00775083">
        <w:rPr>
          <w:rFonts w:asciiTheme="majorHAnsi" w:hAnsiTheme="majorHAnsi" w:cstheme="majorHAnsi"/>
          <w:lang w:val="el-GR"/>
        </w:rPr>
        <w:t xml:space="preserve">Στο πλαίσιο του προβλήματος δοκιμάστηκαν διαφορετικά μεγέθη παραθύρου (3, 7, 14, 20, 30 και 60 ημερών) για την εμφύτευση ελλιπών τιμών με </w:t>
      </w:r>
      <w:r w:rsidR="009515B9" w:rsidRPr="00775083">
        <w:rPr>
          <w:rFonts w:asciiTheme="majorHAnsi" w:hAnsiTheme="majorHAnsi" w:cstheme="majorHAnsi"/>
        </w:rPr>
        <w:t>rolling</w:t>
      </w:r>
      <w:r w:rsidR="009515B9" w:rsidRPr="00775083">
        <w:rPr>
          <w:rFonts w:asciiTheme="majorHAnsi" w:hAnsiTheme="majorHAnsi" w:cstheme="majorHAnsi"/>
          <w:lang w:val="el-GR"/>
        </w:rPr>
        <w:t xml:space="preserve"> </w:t>
      </w:r>
      <w:r w:rsidR="009515B9" w:rsidRPr="00775083">
        <w:rPr>
          <w:rFonts w:asciiTheme="majorHAnsi" w:hAnsiTheme="majorHAnsi" w:cstheme="majorHAnsi"/>
        </w:rPr>
        <w:t>median</w:t>
      </w:r>
      <w:r w:rsidR="009515B9" w:rsidRPr="00775083">
        <w:rPr>
          <w:rFonts w:asciiTheme="majorHAnsi" w:hAnsiTheme="majorHAnsi" w:cstheme="majorHAnsi"/>
          <w:lang w:val="el-GR"/>
        </w:rPr>
        <w:t>. Η αξιολόγηση έγινε με τις μετρικές MAE και RMSE προκειμένου να εκτιμηθεί ποιο παράθυρο αποδίδει καλύτερα.</w:t>
      </w:r>
    </w:p>
    <w:p w14:paraId="34C93A21" w14:textId="77777777" w:rsidR="009515B9" w:rsidRPr="00775083" w:rsidRDefault="009515B9" w:rsidP="00605A5A">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Τα αποτελέσματα έδειξαν διαφοροποίηση μεταξύ των δύο μετρικών: το παράθυρο 30 ημερών πέτυχε τη χαμηλότερη τιμή MAE, ενώ το παράθυρο 60 ημερών εμφάνισε τη χαμηλότερη τιμή RMSE. Η διαφορά αυτή ερμηνεύεται από τη φύση των μετρικών. Το MAE υπολογίζει τον μέσο όρο της απόλυτης απόκλισης, δίνοντας ισότιμο βάρος σε όλα τα σφάλματα, ενώ το RMSE δίνει μεγαλύτερη βαρύτητα στα μεγάλα σφάλματα λόγω του τετραγωνισμού.</w:t>
      </w:r>
    </w:p>
    <w:p w14:paraId="26C7C2B5" w14:textId="77777777" w:rsidR="009515B9" w:rsidRPr="00775083" w:rsidRDefault="009515B9" w:rsidP="00605A5A">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lastRenderedPageBreak/>
        <w:t>Για το συγκεκριμένο dataset, επιλέξαμε ως βέλτιστη λύση το παράθυρο των 30 ημερών, καθώς η μετρική MAE θεωρείται πιο ερμηνεύσιμη και σταθερή σε σχέση με την επίδραση μεμονωμένων μεγάλων αποκλίσεων. Παρόλα αυτά, η ανάλυση έδειξε ότι το παράθυρο των 60 ημερών μειώνει σημαντικά τις ακραίες αποκλίσεις, γεγονός που μπορεί να είναι χρήσιμο σε εφαρμογές όπου οι μεγάλες διαφορές θεωρούνται κρίσιμες.</w:t>
      </w:r>
    </w:p>
    <w:p w14:paraId="27FF888A" w14:textId="0E46001C" w:rsidR="00736F06" w:rsidRPr="00775083" w:rsidRDefault="00605A5A" w:rsidP="00D31A0D">
      <w:pPr>
        <w:pStyle w:val="a0"/>
        <w:numPr>
          <w:ilvl w:val="0"/>
          <w:numId w:val="0"/>
        </w:numPr>
        <w:ind w:left="360" w:hanging="360"/>
        <w:rPr>
          <w:rFonts w:asciiTheme="majorHAnsi" w:hAnsiTheme="majorHAnsi" w:cstheme="majorHAnsi"/>
        </w:rPr>
      </w:pPr>
      <w:r w:rsidRPr="00775083">
        <w:rPr>
          <w:rFonts w:asciiTheme="majorHAnsi" w:hAnsiTheme="majorHAnsi" w:cstheme="majorHAnsi"/>
          <w:noProof/>
        </w:rPr>
        <w:drawing>
          <wp:inline distT="0" distB="0" distL="0" distR="0" wp14:anchorId="2E7EFADB" wp14:editId="5F5C6E35">
            <wp:extent cx="5486400" cy="3435350"/>
            <wp:effectExtent l="0" t="0" r="0" b="0"/>
            <wp:docPr id="529103059" name="Picture 1"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3059" name="Picture 1" descr="A graph with a line and a blue line&#10;&#10;AI-generated content may be incorrect."/>
                    <pic:cNvPicPr/>
                  </pic:nvPicPr>
                  <pic:blipFill>
                    <a:blip r:embed="rId12"/>
                    <a:stretch>
                      <a:fillRect/>
                    </a:stretch>
                  </pic:blipFill>
                  <pic:spPr>
                    <a:xfrm>
                      <a:off x="0" y="0"/>
                      <a:ext cx="5486400" cy="3435350"/>
                    </a:xfrm>
                    <a:prstGeom prst="rect">
                      <a:avLst/>
                    </a:prstGeom>
                  </pic:spPr>
                </pic:pic>
              </a:graphicData>
            </a:graphic>
          </wp:inline>
        </w:drawing>
      </w:r>
    </w:p>
    <w:p w14:paraId="445A48A0" w14:textId="6FAFAF15" w:rsidR="00605A5A" w:rsidRDefault="00605A5A" w:rsidP="00D31A0D">
      <w:pPr>
        <w:pStyle w:val="a0"/>
        <w:numPr>
          <w:ilvl w:val="0"/>
          <w:numId w:val="0"/>
        </w:numPr>
        <w:ind w:left="360" w:hanging="360"/>
        <w:rPr>
          <w:rFonts w:asciiTheme="majorHAnsi" w:hAnsiTheme="majorHAnsi" w:cstheme="majorHAnsi"/>
        </w:rPr>
      </w:pPr>
      <w:r w:rsidRPr="00775083">
        <w:rPr>
          <w:rFonts w:asciiTheme="majorHAnsi" w:hAnsiTheme="majorHAnsi" w:cstheme="majorHAnsi"/>
          <w:noProof/>
        </w:rPr>
        <w:drawing>
          <wp:inline distT="0" distB="0" distL="0" distR="0" wp14:anchorId="41DCAAD2" wp14:editId="4182B5C5">
            <wp:extent cx="5486400" cy="3358515"/>
            <wp:effectExtent l="0" t="0" r="0" b="0"/>
            <wp:docPr id="189355818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58181" name="Picture 1" descr="A graph with a line going up&#10;&#10;AI-generated content may be incorrect."/>
                    <pic:cNvPicPr/>
                  </pic:nvPicPr>
                  <pic:blipFill>
                    <a:blip r:embed="rId13"/>
                    <a:stretch>
                      <a:fillRect/>
                    </a:stretch>
                  </pic:blipFill>
                  <pic:spPr>
                    <a:xfrm>
                      <a:off x="0" y="0"/>
                      <a:ext cx="5486400" cy="3358515"/>
                    </a:xfrm>
                    <a:prstGeom prst="rect">
                      <a:avLst/>
                    </a:prstGeom>
                  </pic:spPr>
                </pic:pic>
              </a:graphicData>
            </a:graphic>
          </wp:inline>
        </w:drawing>
      </w:r>
    </w:p>
    <w:p w14:paraId="714FD4C7" w14:textId="77777777" w:rsidR="00775083" w:rsidRPr="00775083" w:rsidRDefault="00775083" w:rsidP="00D31A0D">
      <w:pPr>
        <w:pStyle w:val="a0"/>
        <w:numPr>
          <w:ilvl w:val="0"/>
          <w:numId w:val="0"/>
        </w:numPr>
        <w:ind w:left="360" w:hanging="360"/>
        <w:rPr>
          <w:rFonts w:asciiTheme="majorHAnsi" w:hAnsiTheme="majorHAnsi" w:cstheme="majorHAnsi"/>
        </w:rPr>
      </w:pPr>
    </w:p>
    <w:p w14:paraId="17772E90" w14:textId="77777777" w:rsidR="003B2657" w:rsidRPr="00775083" w:rsidRDefault="003B2657" w:rsidP="00775083">
      <w:pPr>
        <w:pStyle w:val="a0"/>
        <w:numPr>
          <w:ilvl w:val="0"/>
          <w:numId w:val="0"/>
        </w:numPr>
        <w:ind w:left="360" w:hanging="360"/>
        <w:rPr>
          <w:rFonts w:asciiTheme="majorHAnsi" w:eastAsiaTheme="majorEastAsia" w:hAnsiTheme="majorHAnsi" w:cstheme="majorHAnsi"/>
          <w:b/>
          <w:bCs/>
          <w:color w:val="365F91" w:themeColor="accent1" w:themeShade="BF"/>
          <w:sz w:val="28"/>
          <w:szCs w:val="28"/>
          <w:lang w:val="el-GR"/>
        </w:rPr>
      </w:pPr>
      <w:r w:rsidRPr="00775083">
        <w:rPr>
          <w:rFonts w:asciiTheme="majorHAnsi" w:eastAsiaTheme="majorEastAsia" w:hAnsiTheme="majorHAnsi" w:cstheme="majorHAnsi"/>
          <w:b/>
          <w:bCs/>
          <w:color w:val="365F91" w:themeColor="accent1" w:themeShade="BF"/>
          <w:sz w:val="28"/>
          <w:szCs w:val="28"/>
          <w:lang w:val="el-GR"/>
        </w:rPr>
        <w:lastRenderedPageBreak/>
        <w:t>PROBLEM 3</w:t>
      </w:r>
    </w:p>
    <w:p w14:paraId="7E49179B" w14:textId="30FF568F" w:rsidR="00A33DF1" w:rsidRPr="00775083" w:rsidRDefault="003B2657" w:rsidP="00036711">
      <w:pPr>
        <w:pStyle w:val="a0"/>
        <w:numPr>
          <w:ilvl w:val="0"/>
          <w:numId w:val="0"/>
        </w:numPr>
        <w:ind w:left="360"/>
        <w:rPr>
          <w:rFonts w:asciiTheme="majorHAnsi" w:hAnsiTheme="majorHAnsi" w:cstheme="majorHAnsi"/>
          <w:lang w:val="el-GR"/>
        </w:rPr>
      </w:pPr>
      <w:r w:rsidRPr="00775083">
        <w:rPr>
          <w:rFonts w:asciiTheme="majorHAnsi" w:hAnsiTheme="majorHAnsi" w:cstheme="majorHAnsi"/>
        </w:rPr>
        <w:t> </w:t>
      </w:r>
      <w:r w:rsidR="00A33DF1" w:rsidRPr="00775083">
        <w:rPr>
          <w:rFonts w:asciiTheme="majorHAnsi" w:hAnsiTheme="majorHAnsi" w:cstheme="majorHAnsi"/>
        </w:rPr>
        <w:t> </w:t>
      </w:r>
    </w:p>
    <w:p w14:paraId="551B89BF" w14:textId="77777777" w:rsidR="00A33DF1" w:rsidRPr="00775083" w:rsidRDefault="00A33DF1" w:rsidP="00A33DF1">
      <w:pPr>
        <w:pStyle w:val="a0"/>
        <w:numPr>
          <w:ilvl w:val="0"/>
          <w:numId w:val="0"/>
        </w:numPr>
        <w:ind w:left="360"/>
        <w:rPr>
          <w:rFonts w:asciiTheme="majorHAnsi" w:hAnsiTheme="majorHAnsi" w:cstheme="majorHAnsi"/>
          <w:lang w:val="el-GR"/>
        </w:rPr>
      </w:pPr>
      <w:r w:rsidRPr="00775083">
        <w:rPr>
          <w:rFonts w:asciiTheme="majorHAnsi" w:hAnsiTheme="majorHAnsi" w:cstheme="majorHAnsi"/>
        </w:rPr>
        <w:t> </w:t>
      </w:r>
    </w:p>
    <w:p w14:paraId="729B8895" w14:textId="77777777" w:rsidR="00A33DF1" w:rsidRPr="00775083" w:rsidRDefault="00A33DF1" w:rsidP="00A33DF1">
      <w:pPr>
        <w:pStyle w:val="a0"/>
        <w:numPr>
          <w:ilvl w:val="0"/>
          <w:numId w:val="0"/>
        </w:numPr>
        <w:ind w:left="360"/>
        <w:rPr>
          <w:rFonts w:asciiTheme="majorHAnsi" w:hAnsiTheme="majorHAnsi" w:cstheme="majorHAnsi"/>
        </w:rPr>
      </w:pPr>
      <w:r w:rsidRPr="00775083">
        <w:rPr>
          <w:rFonts w:asciiTheme="majorHAnsi" w:hAnsiTheme="majorHAnsi" w:cstheme="majorHAnsi"/>
          <w:lang w:val="el-GR"/>
        </w:rPr>
        <w:t xml:space="preserve">Στο παρόν σκέλος αξιολογήσαμε τρεις απλές μεθόδους συμπλήρωσης κενών σε ημερήσιες χρονοσειρές τιμών: </w:t>
      </w:r>
      <w:r w:rsidRPr="00775083">
        <w:rPr>
          <w:rFonts w:asciiTheme="majorHAnsi" w:hAnsiTheme="majorHAnsi" w:cstheme="majorHAnsi"/>
        </w:rPr>
        <w:t>Forward</w:t>
      </w:r>
      <w:r w:rsidRPr="00775083">
        <w:rPr>
          <w:rFonts w:asciiTheme="majorHAnsi" w:hAnsiTheme="majorHAnsi" w:cstheme="majorHAnsi"/>
          <w:lang w:val="el-GR"/>
        </w:rPr>
        <w:t xml:space="preserve"> </w:t>
      </w:r>
      <w:r w:rsidRPr="00775083">
        <w:rPr>
          <w:rFonts w:asciiTheme="majorHAnsi" w:hAnsiTheme="majorHAnsi" w:cstheme="majorHAnsi"/>
        </w:rPr>
        <w:t>fill</w:t>
      </w:r>
      <w:r w:rsidRPr="00775083">
        <w:rPr>
          <w:rFonts w:asciiTheme="majorHAnsi" w:hAnsiTheme="majorHAnsi" w:cstheme="majorHAnsi"/>
          <w:lang w:val="el-GR"/>
        </w:rPr>
        <w:t xml:space="preserve"> , </w:t>
      </w:r>
      <w:r w:rsidRPr="00775083">
        <w:rPr>
          <w:rFonts w:asciiTheme="majorHAnsi" w:hAnsiTheme="majorHAnsi" w:cstheme="majorHAnsi"/>
        </w:rPr>
        <w:t>Backward</w:t>
      </w:r>
      <w:r w:rsidRPr="00775083">
        <w:rPr>
          <w:rFonts w:asciiTheme="majorHAnsi" w:hAnsiTheme="majorHAnsi" w:cstheme="majorHAnsi"/>
          <w:lang w:val="el-GR"/>
        </w:rPr>
        <w:t xml:space="preserve"> </w:t>
      </w:r>
      <w:r w:rsidRPr="00775083">
        <w:rPr>
          <w:rFonts w:asciiTheme="majorHAnsi" w:hAnsiTheme="majorHAnsi" w:cstheme="majorHAnsi"/>
        </w:rPr>
        <w:t>fill</w:t>
      </w:r>
      <w:r w:rsidRPr="00775083">
        <w:rPr>
          <w:rFonts w:asciiTheme="majorHAnsi" w:hAnsiTheme="majorHAnsi" w:cstheme="majorHAnsi"/>
          <w:lang w:val="el-GR"/>
        </w:rPr>
        <w:t xml:space="preserve"> και μια </w:t>
      </w:r>
      <w:r w:rsidRPr="00775083">
        <w:rPr>
          <w:rFonts w:asciiTheme="majorHAnsi" w:hAnsiTheme="majorHAnsi" w:cstheme="majorHAnsi"/>
        </w:rPr>
        <w:t>Combined</w:t>
      </w:r>
      <w:r w:rsidRPr="00775083">
        <w:rPr>
          <w:rFonts w:asciiTheme="majorHAnsi" w:hAnsiTheme="majorHAnsi" w:cstheme="majorHAnsi"/>
          <w:lang w:val="el-GR"/>
        </w:rPr>
        <w:t xml:space="preserve"> παραλλαγή (διαδοχικό </w:t>
      </w:r>
      <w:r w:rsidRPr="00775083">
        <w:rPr>
          <w:rFonts w:asciiTheme="majorHAnsi" w:hAnsiTheme="majorHAnsi" w:cstheme="majorHAnsi"/>
        </w:rPr>
        <w:t>forward</w:t>
      </w:r>
      <w:r w:rsidRPr="00775083">
        <w:rPr>
          <w:rFonts w:asciiTheme="majorHAnsi" w:hAnsiTheme="majorHAnsi" w:cstheme="majorHAnsi"/>
          <w:lang w:val="el-GR"/>
        </w:rPr>
        <w:t>–</w:t>
      </w:r>
      <w:r w:rsidRPr="00775083">
        <w:rPr>
          <w:rFonts w:asciiTheme="majorHAnsi" w:hAnsiTheme="majorHAnsi" w:cstheme="majorHAnsi"/>
        </w:rPr>
        <w:t>backward</w:t>
      </w:r>
      <w:r w:rsidRPr="00775083">
        <w:rPr>
          <w:rFonts w:asciiTheme="majorHAnsi" w:hAnsiTheme="majorHAnsi" w:cstheme="majorHAnsi"/>
          <w:lang w:val="el-GR"/>
        </w:rPr>
        <w:t xml:space="preserve"> για τυχόν εναπομείναντα κενά). Αντίστοιχα υπολογίσαμε τις μετρικές</w:t>
      </w:r>
      <w:r w:rsidRPr="00775083">
        <w:rPr>
          <w:rFonts w:asciiTheme="majorHAnsi" w:hAnsiTheme="majorHAnsi" w:cstheme="majorHAnsi"/>
        </w:rPr>
        <w:t> </w:t>
      </w:r>
      <w:r w:rsidRPr="00775083">
        <w:rPr>
          <w:rFonts w:asciiTheme="majorHAnsi" w:hAnsiTheme="majorHAnsi" w:cstheme="majorHAnsi"/>
          <w:lang w:val="el-GR"/>
        </w:rPr>
        <w:t xml:space="preserve"> </w:t>
      </w:r>
      <w:r w:rsidRPr="00775083">
        <w:rPr>
          <w:rFonts w:asciiTheme="majorHAnsi" w:hAnsiTheme="majorHAnsi" w:cstheme="majorHAnsi"/>
        </w:rPr>
        <w:t>MAE</w:t>
      </w:r>
      <w:r w:rsidRPr="00775083">
        <w:rPr>
          <w:rFonts w:asciiTheme="majorHAnsi" w:hAnsiTheme="majorHAnsi" w:cstheme="majorHAnsi"/>
          <w:lang w:val="el-GR"/>
        </w:rPr>
        <w:t xml:space="preserve">, </w:t>
      </w:r>
      <w:r w:rsidRPr="00775083">
        <w:rPr>
          <w:rFonts w:asciiTheme="majorHAnsi" w:hAnsiTheme="majorHAnsi" w:cstheme="majorHAnsi"/>
        </w:rPr>
        <w:t>RMSE</w:t>
      </w:r>
      <w:r w:rsidRPr="00775083">
        <w:rPr>
          <w:rFonts w:asciiTheme="majorHAnsi" w:hAnsiTheme="majorHAnsi" w:cstheme="majorHAnsi"/>
          <w:lang w:val="el-GR"/>
        </w:rPr>
        <w:t xml:space="preserve"> και </w:t>
      </w:r>
      <w:r w:rsidRPr="00775083">
        <w:rPr>
          <w:rFonts w:asciiTheme="majorHAnsi" w:hAnsiTheme="majorHAnsi" w:cstheme="majorHAnsi"/>
        </w:rPr>
        <w:t>MAPE</w:t>
      </w:r>
      <w:r w:rsidRPr="00775083">
        <w:rPr>
          <w:rFonts w:asciiTheme="majorHAnsi" w:hAnsiTheme="majorHAnsi" w:cstheme="majorHAnsi"/>
          <w:lang w:val="el-GR"/>
        </w:rPr>
        <w:t xml:space="preserve"> για κάθε μια μέθοδο. </w:t>
      </w:r>
      <w:r w:rsidRPr="00775083">
        <w:rPr>
          <w:rFonts w:asciiTheme="majorHAnsi" w:hAnsiTheme="majorHAnsi" w:cstheme="majorHAnsi"/>
        </w:rPr>
        <w:t>Τα αποτελέσματα συνοψίζονται ως εξής:</w:t>
      </w:r>
    </w:p>
    <w:p w14:paraId="1C8048B8" w14:textId="148BD2D2" w:rsidR="00A33DF1" w:rsidRPr="00775083" w:rsidRDefault="00A33DF1" w:rsidP="00A33DF1">
      <w:pPr>
        <w:pStyle w:val="a0"/>
        <w:numPr>
          <w:ilvl w:val="0"/>
          <w:numId w:val="0"/>
        </w:numPr>
        <w:ind w:left="360"/>
        <w:rPr>
          <w:rFonts w:asciiTheme="majorHAnsi" w:hAnsiTheme="majorHAnsi" w:cstheme="majorHAnsi"/>
        </w:rPr>
      </w:pPr>
      <w:r w:rsidRPr="00775083">
        <w:rPr>
          <w:rFonts w:asciiTheme="majorHAnsi" w:hAnsiTheme="majorHAnsi" w:cstheme="majorHAnsi"/>
        </w:rPr>
        <w:br/>
      </w:r>
      <w:r w:rsidR="00036711" w:rsidRPr="00775083">
        <w:rPr>
          <w:rFonts w:asciiTheme="majorHAnsi" w:hAnsiTheme="majorHAnsi" w:cstheme="majorHAnsi"/>
          <w:noProof/>
        </w:rPr>
        <w:drawing>
          <wp:inline distT="0" distB="0" distL="0" distR="0" wp14:anchorId="532381C1" wp14:editId="67DBE645">
            <wp:extent cx="3665538" cy="1242168"/>
            <wp:effectExtent l="0" t="0" r="0" b="0"/>
            <wp:docPr id="1384066210" name="Picture 1" descr="A close 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66210" name="Picture 1" descr="A close up of a card&#10;&#10;AI-generated content may be incorrect."/>
                    <pic:cNvPicPr/>
                  </pic:nvPicPr>
                  <pic:blipFill>
                    <a:blip r:embed="rId14"/>
                    <a:stretch>
                      <a:fillRect/>
                    </a:stretch>
                  </pic:blipFill>
                  <pic:spPr>
                    <a:xfrm>
                      <a:off x="0" y="0"/>
                      <a:ext cx="3665538" cy="1242168"/>
                    </a:xfrm>
                    <a:prstGeom prst="rect">
                      <a:avLst/>
                    </a:prstGeom>
                  </pic:spPr>
                </pic:pic>
              </a:graphicData>
            </a:graphic>
          </wp:inline>
        </w:drawing>
      </w:r>
    </w:p>
    <w:p w14:paraId="6A789AE1" w14:textId="77777777" w:rsidR="00A33DF1" w:rsidRPr="00775083" w:rsidRDefault="00A33DF1" w:rsidP="00A33DF1">
      <w:pPr>
        <w:pStyle w:val="a0"/>
        <w:numPr>
          <w:ilvl w:val="0"/>
          <w:numId w:val="0"/>
        </w:numPr>
        <w:ind w:left="360"/>
        <w:rPr>
          <w:rFonts w:asciiTheme="majorHAnsi" w:hAnsiTheme="majorHAnsi" w:cstheme="majorHAnsi"/>
          <w:lang w:val="el-GR"/>
        </w:rPr>
      </w:pPr>
      <w:r w:rsidRPr="00775083">
        <w:rPr>
          <w:rFonts w:asciiTheme="majorHAnsi" w:hAnsiTheme="majorHAnsi" w:cstheme="majorHAnsi"/>
        </w:rPr>
        <w:t> </w:t>
      </w:r>
    </w:p>
    <w:p w14:paraId="2FDA8E4B" w14:textId="77777777" w:rsidR="00A33DF1" w:rsidRPr="00775083" w:rsidRDefault="00A33DF1" w:rsidP="00A33DF1">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Η </w:t>
      </w:r>
      <w:r w:rsidRPr="00775083">
        <w:rPr>
          <w:rFonts w:asciiTheme="majorHAnsi" w:hAnsiTheme="majorHAnsi" w:cstheme="majorHAnsi"/>
        </w:rPr>
        <w:t>MAPE</w:t>
      </w:r>
      <w:r w:rsidRPr="00775083">
        <w:rPr>
          <w:rFonts w:asciiTheme="majorHAnsi" w:hAnsiTheme="majorHAnsi" w:cstheme="majorHAnsi"/>
          <w:lang w:val="el-GR"/>
        </w:rPr>
        <w:t xml:space="preserve"> ανατινάσσεται (∞) επειδή ο παρονομαστής λαμβάνει τιμές μηδέν στο δείγμα, άρα είναι μη κατάλληλη για την παρούσα εφαρμογή. Συνεπώς, η σύγκριση πρέπει να στηριχθεί στις </w:t>
      </w:r>
      <w:r w:rsidRPr="00775083">
        <w:rPr>
          <w:rFonts w:asciiTheme="majorHAnsi" w:hAnsiTheme="majorHAnsi" w:cstheme="majorHAnsi"/>
        </w:rPr>
        <w:t>MAE</w:t>
      </w:r>
      <w:r w:rsidRPr="00775083">
        <w:rPr>
          <w:rFonts w:asciiTheme="majorHAnsi" w:hAnsiTheme="majorHAnsi" w:cstheme="majorHAnsi"/>
          <w:lang w:val="el-GR"/>
        </w:rPr>
        <w:t xml:space="preserve"> και </w:t>
      </w:r>
      <w:r w:rsidRPr="00775083">
        <w:rPr>
          <w:rFonts w:asciiTheme="majorHAnsi" w:hAnsiTheme="majorHAnsi" w:cstheme="majorHAnsi"/>
        </w:rPr>
        <w:t>RMSE</w:t>
      </w:r>
      <w:r w:rsidRPr="00775083">
        <w:rPr>
          <w:rFonts w:asciiTheme="majorHAnsi" w:hAnsiTheme="majorHAnsi" w:cstheme="majorHAnsi"/>
          <w:lang w:val="el-GR"/>
        </w:rPr>
        <w:t>, που μετρούν σφάλματα σε απόλυτες μονάδες και παραμένουν σταθερές ως προς μηδενικές τιμές.</w:t>
      </w:r>
    </w:p>
    <w:p w14:paraId="6E91A3F1" w14:textId="77777777" w:rsidR="00A33DF1" w:rsidRPr="00775083" w:rsidRDefault="00A33DF1" w:rsidP="00A33DF1">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Με κριτήριο τις </w:t>
      </w:r>
      <w:r w:rsidRPr="00775083">
        <w:rPr>
          <w:rFonts w:asciiTheme="majorHAnsi" w:hAnsiTheme="majorHAnsi" w:cstheme="majorHAnsi"/>
        </w:rPr>
        <w:t>MAE</w:t>
      </w:r>
      <w:r w:rsidRPr="00775083">
        <w:rPr>
          <w:rFonts w:asciiTheme="majorHAnsi" w:hAnsiTheme="majorHAnsi" w:cstheme="majorHAnsi"/>
          <w:lang w:val="el-GR"/>
        </w:rPr>
        <w:t xml:space="preserve"> και </w:t>
      </w:r>
      <w:r w:rsidRPr="00775083">
        <w:rPr>
          <w:rFonts w:asciiTheme="majorHAnsi" w:hAnsiTheme="majorHAnsi" w:cstheme="majorHAnsi"/>
        </w:rPr>
        <w:t>RMSE</w:t>
      </w:r>
      <w:r w:rsidRPr="00775083">
        <w:rPr>
          <w:rFonts w:asciiTheme="majorHAnsi" w:hAnsiTheme="majorHAnsi" w:cstheme="majorHAnsi"/>
          <w:lang w:val="el-GR"/>
        </w:rPr>
        <w:t xml:space="preserve">, η μέθοδος </w:t>
      </w:r>
      <w:r w:rsidRPr="00775083">
        <w:rPr>
          <w:rFonts w:asciiTheme="majorHAnsi" w:hAnsiTheme="majorHAnsi" w:cstheme="majorHAnsi"/>
        </w:rPr>
        <w:t>Backward</w:t>
      </w:r>
      <w:r w:rsidRPr="00775083">
        <w:rPr>
          <w:rFonts w:asciiTheme="majorHAnsi" w:hAnsiTheme="majorHAnsi" w:cstheme="majorHAnsi"/>
          <w:lang w:val="el-GR"/>
        </w:rPr>
        <w:t xml:space="preserve"> υπερέχει οριακά (</w:t>
      </w:r>
      <w:r w:rsidRPr="00775083">
        <w:rPr>
          <w:rFonts w:asciiTheme="majorHAnsi" w:hAnsiTheme="majorHAnsi" w:cstheme="majorHAnsi"/>
        </w:rPr>
        <w:t>MAE</w:t>
      </w:r>
      <w:r w:rsidRPr="00775083">
        <w:rPr>
          <w:rFonts w:asciiTheme="majorHAnsi" w:hAnsiTheme="majorHAnsi" w:cstheme="majorHAnsi"/>
          <w:lang w:val="el-GR"/>
        </w:rPr>
        <w:t xml:space="preserve">: 323.74 </w:t>
      </w:r>
      <w:r w:rsidRPr="00775083">
        <w:rPr>
          <w:rFonts w:asciiTheme="majorHAnsi" w:hAnsiTheme="majorHAnsi" w:cstheme="majorHAnsi"/>
        </w:rPr>
        <w:t>vs</w:t>
      </w:r>
      <w:r w:rsidRPr="00775083">
        <w:rPr>
          <w:rFonts w:asciiTheme="majorHAnsi" w:hAnsiTheme="majorHAnsi" w:cstheme="majorHAnsi"/>
          <w:lang w:val="el-GR"/>
        </w:rPr>
        <w:t xml:space="preserve"> 323.76, </w:t>
      </w:r>
      <w:r w:rsidRPr="00775083">
        <w:rPr>
          <w:rFonts w:asciiTheme="majorHAnsi" w:hAnsiTheme="majorHAnsi" w:cstheme="majorHAnsi"/>
        </w:rPr>
        <w:t>RMSE</w:t>
      </w:r>
      <w:r w:rsidRPr="00775083">
        <w:rPr>
          <w:rFonts w:asciiTheme="majorHAnsi" w:hAnsiTheme="majorHAnsi" w:cstheme="majorHAnsi"/>
          <w:lang w:val="el-GR"/>
        </w:rPr>
        <w:t xml:space="preserve">: 362.62 </w:t>
      </w:r>
      <w:r w:rsidRPr="00775083">
        <w:rPr>
          <w:rFonts w:asciiTheme="majorHAnsi" w:hAnsiTheme="majorHAnsi" w:cstheme="majorHAnsi"/>
        </w:rPr>
        <w:t>vs</w:t>
      </w:r>
      <w:r w:rsidRPr="00775083">
        <w:rPr>
          <w:rFonts w:asciiTheme="majorHAnsi" w:hAnsiTheme="majorHAnsi" w:cstheme="majorHAnsi"/>
          <w:lang w:val="el-GR"/>
        </w:rPr>
        <w:t xml:space="preserve"> 362.69). Η μικρή, αλλά σταθερή υπεροχή της μεθόδου </w:t>
      </w:r>
      <w:r w:rsidRPr="00775083">
        <w:rPr>
          <w:rFonts w:asciiTheme="majorHAnsi" w:hAnsiTheme="majorHAnsi" w:cstheme="majorHAnsi"/>
        </w:rPr>
        <w:t>Backward</w:t>
      </w:r>
      <w:r w:rsidRPr="00775083">
        <w:rPr>
          <w:rFonts w:asciiTheme="majorHAnsi" w:hAnsiTheme="majorHAnsi" w:cstheme="majorHAnsi"/>
          <w:lang w:val="el-GR"/>
        </w:rPr>
        <w:t xml:space="preserve"> </w:t>
      </w:r>
      <w:r w:rsidRPr="00775083">
        <w:rPr>
          <w:rFonts w:asciiTheme="majorHAnsi" w:hAnsiTheme="majorHAnsi" w:cstheme="majorHAnsi"/>
        </w:rPr>
        <w:t>fill</w:t>
      </w:r>
      <w:r w:rsidRPr="00775083">
        <w:rPr>
          <w:rFonts w:asciiTheme="majorHAnsi" w:hAnsiTheme="majorHAnsi" w:cstheme="majorHAnsi"/>
          <w:lang w:val="el-GR"/>
        </w:rPr>
        <w:t xml:space="preserve"> οφείλεται στο ότι χρησιμοποιεί την επόμενη διαθέσιμη τιμή για να γεμίσει τα κενά, η οποία συνήθως είναι πιο κοντά στην «πραγματική» τιμή. Αντίθετα, το </w:t>
      </w:r>
      <w:r w:rsidRPr="00775083">
        <w:rPr>
          <w:rFonts w:asciiTheme="majorHAnsi" w:hAnsiTheme="majorHAnsi" w:cstheme="majorHAnsi"/>
        </w:rPr>
        <w:t>Forward</w:t>
      </w:r>
      <w:r w:rsidRPr="00775083">
        <w:rPr>
          <w:rFonts w:asciiTheme="majorHAnsi" w:hAnsiTheme="majorHAnsi" w:cstheme="majorHAnsi"/>
          <w:lang w:val="el-GR"/>
        </w:rPr>
        <w:t xml:space="preserve"> </w:t>
      </w:r>
      <w:r w:rsidRPr="00775083">
        <w:rPr>
          <w:rFonts w:asciiTheme="majorHAnsi" w:hAnsiTheme="majorHAnsi" w:cstheme="majorHAnsi"/>
        </w:rPr>
        <w:t>fill</w:t>
      </w:r>
      <w:r w:rsidRPr="00775083">
        <w:rPr>
          <w:rFonts w:asciiTheme="majorHAnsi" w:hAnsiTheme="majorHAnsi" w:cstheme="majorHAnsi"/>
          <w:lang w:val="el-GR"/>
        </w:rPr>
        <w:t xml:space="preserve"> κρατά την προηγούμενη τιμή και μπορεί να «παγώσει» παλιότερες πληροφορίες.</w:t>
      </w:r>
    </w:p>
    <w:p w14:paraId="644B4671" w14:textId="77777777" w:rsidR="00A33DF1" w:rsidRPr="00775083" w:rsidRDefault="00A33DF1" w:rsidP="00A33DF1">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Στην παρούσα εφαρμογή, η πιο χρήσιμη μετρική είναι η </w:t>
      </w:r>
      <w:r w:rsidRPr="00775083">
        <w:rPr>
          <w:rFonts w:asciiTheme="majorHAnsi" w:hAnsiTheme="majorHAnsi" w:cstheme="majorHAnsi"/>
          <w:b/>
          <w:bCs/>
        </w:rPr>
        <w:t>RMSE</w:t>
      </w:r>
      <w:r w:rsidRPr="00775083">
        <w:rPr>
          <w:rFonts w:asciiTheme="majorHAnsi" w:hAnsiTheme="majorHAnsi" w:cstheme="majorHAnsi"/>
          <w:lang w:val="el-GR"/>
        </w:rPr>
        <w:t xml:space="preserve">. Ο λόγος είναι ότι, σε αντίθεση με τη </w:t>
      </w:r>
      <w:r w:rsidRPr="00775083">
        <w:rPr>
          <w:rFonts w:asciiTheme="majorHAnsi" w:hAnsiTheme="majorHAnsi" w:cstheme="majorHAnsi"/>
        </w:rPr>
        <w:t>MAE</w:t>
      </w:r>
      <w:r w:rsidRPr="00775083">
        <w:rPr>
          <w:rFonts w:asciiTheme="majorHAnsi" w:hAnsiTheme="majorHAnsi" w:cstheme="majorHAnsi"/>
          <w:lang w:val="el-GR"/>
        </w:rPr>
        <w:t xml:space="preserve"> που μετρά μόνο το μέσο απόλυτο σφάλμα, η </w:t>
      </w:r>
      <w:r w:rsidRPr="00775083">
        <w:rPr>
          <w:rFonts w:asciiTheme="majorHAnsi" w:hAnsiTheme="majorHAnsi" w:cstheme="majorHAnsi"/>
        </w:rPr>
        <w:t>RMSE</w:t>
      </w:r>
      <w:r w:rsidRPr="00775083">
        <w:rPr>
          <w:rFonts w:asciiTheme="majorHAnsi" w:hAnsiTheme="majorHAnsi" w:cstheme="majorHAnsi"/>
          <w:lang w:val="el-GR"/>
        </w:rPr>
        <w:t xml:space="preserve"> «τιμωρεί» περισσότερο τα μεγάλα λάθη επειδή υψώνει τα σφάλματα στο τετράγωνο. Έτσι, παρέχει μια πιο αυστηρή εικόνα για το πόσο καλά ή άσχημα αποδίδει η μέθοδος σε σημεία όπου τα κενά εμφανίζονται κοντά σε μεγάλες μεταβολές ή «σοκ» της χρονοσειράς. Η </w:t>
      </w:r>
      <w:r w:rsidRPr="00775083">
        <w:rPr>
          <w:rFonts w:asciiTheme="majorHAnsi" w:hAnsiTheme="majorHAnsi" w:cstheme="majorHAnsi"/>
        </w:rPr>
        <w:t>MAE</w:t>
      </w:r>
      <w:r w:rsidRPr="00775083">
        <w:rPr>
          <w:rFonts w:asciiTheme="majorHAnsi" w:hAnsiTheme="majorHAnsi" w:cstheme="majorHAnsi"/>
          <w:lang w:val="el-GR"/>
        </w:rPr>
        <w:t xml:space="preserve"> παραμένει χρήσιμη λόγω της απλότητας και της άμεσης ερμηνείας της (σε μονάδες της χρονοσειράς), ωστόσο η </w:t>
      </w:r>
      <w:r w:rsidRPr="00775083">
        <w:rPr>
          <w:rFonts w:asciiTheme="majorHAnsi" w:hAnsiTheme="majorHAnsi" w:cstheme="majorHAnsi"/>
        </w:rPr>
        <w:t>RMSE</w:t>
      </w:r>
      <w:r w:rsidRPr="00775083">
        <w:rPr>
          <w:rFonts w:asciiTheme="majorHAnsi" w:hAnsiTheme="majorHAnsi" w:cstheme="majorHAnsi"/>
          <w:lang w:val="el-GR"/>
        </w:rPr>
        <w:t xml:space="preserve"> είναι πιο ευαίσθητη και πρακτική όταν απαιτείται αξιολόγηση της σταθερότητας μιας μεθόδου σε πιο δύσκολες περιπτώσεις.</w:t>
      </w:r>
    </w:p>
    <w:p w14:paraId="36DA3A7D" w14:textId="77777777" w:rsidR="00A33DF1" w:rsidRPr="00775083" w:rsidRDefault="00A33DF1" w:rsidP="00A33DF1">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Συμπερασματικά, η καλύτερη μέθοδος ανάμεσα στις δοκιμασθείσες είναι η </w:t>
      </w:r>
      <w:r w:rsidRPr="00775083">
        <w:rPr>
          <w:rFonts w:asciiTheme="majorHAnsi" w:hAnsiTheme="majorHAnsi" w:cstheme="majorHAnsi"/>
        </w:rPr>
        <w:t>Backward</w:t>
      </w:r>
      <w:r w:rsidRPr="00775083">
        <w:rPr>
          <w:rFonts w:asciiTheme="majorHAnsi" w:hAnsiTheme="majorHAnsi" w:cstheme="majorHAnsi"/>
          <w:lang w:val="el-GR"/>
        </w:rPr>
        <w:t xml:space="preserve"> </w:t>
      </w:r>
      <w:r w:rsidRPr="00775083">
        <w:rPr>
          <w:rFonts w:asciiTheme="majorHAnsi" w:hAnsiTheme="majorHAnsi" w:cstheme="majorHAnsi"/>
        </w:rPr>
        <w:t>fill</w:t>
      </w:r>
      <w:r w:rsidRPr="00775083">
        <w:rPr>
          <w:rFonts w:asciiTheme="majorHAnsi" w:hAnsiTheme="majorHAnsi" w:cstheme="majorHAnsi"/>
          <w:lang w:val="el-GR"/>
        </w:rPr>
        <w:t xml:space="preserve">, βάσει χαμηλότερων τιμών </w:t>
      </w:r>
      <w:r w:rsidRPr="00775083">
        <w:rPr>
          <w:rFonts w:asciiTheme="majorHAnsi" w:hAnsiTheme="majorHAnsi" w:cstheme="majorHAnsi"/>
        </w:rPr>
        <w:t>MAE</w:t>
      </w:r>
      <w:r w:rsidRPr="00775083">
        <w:rPr>
          <w:rFonts w:asciiTheme="majorHAnsi" w:hAnsiTheme="majorHAnsi" w:cstheme="majorHAnsi"/>
          <w:lang w:val="el-GR"/>
        </w:rPr>
        <w:t xml:space="preserve"> και </w:t>
      </w:r>
      <w:r w:rsidRPr="00775083">
        <w:rPr>
          <w:rFonts w:asciiTheme="majorHAnsi" w:hAnsiTheme="majorHAnsi" w:cstheme="majorHAnsi"/>
        </w:rPr>
        <w:t>RMSE</w:t>
      </w:r>
      <w:r w:rsidRPr="00775083">
        <w:rPr>
          <w:rFonts w:asciiTheme="majorHAnsi" w:hAnsiTheme="majorHAnsi" w:cstheme="majorHAnsi"/>
          <w:lang w:val="el-GR"/>
        </w:rPr>
        <w:t>. Παρ’ όλα αυτά, το μέγεθος των σφαλμάτων και η αλλοίωση της τάσης υποδεικνύουν ότι για παραγωγική χρήση θα χρειαστεί πλουσιότερη και πιο εξελιγμένη μέθοδος.</w:t>
      </w:r>
    </w:p>
    <w:p w14:paraId="2E6CD2BC" w14:textId="77777777" w:rsidR="00036711" w:rsidRPr="00775083" w:rsidRDefault="00036711" w:rsidP="00A33DF1">
      <w:pPr>
        <w:pStyle w:val="a0"/>
        <w:numPr>
          <w:ilvl w:val="0"/>
          <w:numId w:val="0"/>
        </w:numPr>
        <w:ind w:left="360"/>
        <w:rPr>
          <w:rFonts w:asciiTheme="majorHAnsi" w:hAnsiTheme="majorHAnsi" w:cstheme="majorHAnsi"/>
          <w:lang w:val="el-GR"/>
        </w:rPr>
      </w:pPr>
    </w:p>
    <w:p w14:paraId="051C45A3" w14:textId="77777777" w:rsidR="00036711" w:rsidRPr="00775083" w:rsidRDefault="00036711" w:rsidP="00A33DF1">
      <w:pPr>
        <w:pStyle w:val="a0"/>
        <w:numPr>
          <w:ilvl w:val="0"/>
          <w:numId w:val="0"/>
        </w:numPr>
        <w:ind w:left="360"/>
        <w:rPr>
          <w:rFonts w:asciiTheme="majorHAnsi" w:hAnsiTheme="majorHAnsi" w:cstheme="majorHAnsi"/>
          <w:lang w:val="el-GR"/>
        </w:rPr>
      </w:pPr>
    </w:p>
    <w:p w14:paraId="5719E9E3" w14:textId="77777777" w:rsidR="00036711" w:rsidRPr="00775083" w:rsidRDefault="00036711" w:rsidP="00A33DF1">
      <w:pPr>
        <w:pStyle w:val="a0"/>
        <w:numPr>
          <w:ilvl w:val="0"/>
          <w:numId w:val="0"/>
        </w:numPr>
        <w:ind w:left="360"/>
        <w:rPr>
          <w:rFonts w:asciiTheme="majorHAnsi" w:hAnsiTheme="majorHAnsi" w:cstheme="majorHAnsi"/>
          <w:lang w:val="el-GR"/>
        </w:rPr>
      </w:pPr>
    </w:p>
    <w:p w14:paraId="4BD7945A" w14:textId="77777777" w:rsidR="00036711" w:rsidRPr="00775083" w:rsidRDefault="00036711" w:rsidP="00A33DF1">
      <w:pPr>
        <w:pStyle w:val="a0"/>
        <w:numPr>
          <w:ilvl w:val="0"/>
          <w:numId w:val="0"/>
        </w:numPr>
        <w:ind w:left="360"/>
        <w:rPr>
          <w:rFonts w:asciiTheme="majorHAnsi" w:hAnsiTheme="majorHAnsi" w:cstheme="majorHAnsi"/>
          <w:lang w:val="el-GR"/>
        </w:rPr>
      </w:pPr>
    </w:p>
    <w:p w14:paraId="243E34ED" w14:textId="77777777" w:rsidR="00036711" w:rsidRPr="00775083" w:rsidRDefault="00036711" w:rsidP="00A33DF1">
      <w:pPr>
        <w:pStyle w:val="a0"/>
        <w:numPr>
          <w:ilvl w:val="0"/>
          <w:numId w:val="0"/>
        </w:numPr>
        <w:ind w:left="360"/>
        <w:rPr>
          <w:rFonts w:asciiTheme="majorHAnsi" w:hAnsiTheme="majorHAnsi" w:cstheme="majorHAnsi"/>
          <w:lang w:val="el-GR"/>
        </w:rPr>
      </w:pPr>
    </w:p>
    <w:p w14:paraId="6AA5B34F" w14:textId="77777777" w:rsidR="009C2B81" w:rsidRPr="00775083" w:rsidRDefault="009C2B81" w:rsidP="00775083">
      <w:pPr>
        <w:pStyle w:val="a0"/>
        <w:numPr>
          <w:ilvl w:val="0"/>
          <w:numId w:val="0"/>
        </w:numPr>
        <w:ind w:left="360" w:hanging="360"/>
        <w:rPr>
          <w:rFonts w:asciiTheme="majorHAnsi" w:eastAsiaTheme="majorEastAsia" w:hAnsiTheme="majorHAnsi" w:cstheme="majorHAnsi"/>
          <w:b/>
          <w:bCs/>
          <w:color w:val="365F91" w:themeColor="accent1" w:themeShade="BF"/>
          <w:sz w:val="28"/>
          <w:szCs w:val="28"/>
          <w:lang w:val="el-GR"/>
        </w:rPr>
      </w:pPr>
      <w:r w:rsidRPr="00775083">
        <w:rPr>
          <w:rFonts w:asciiTheme="majorHAnsi" w:eastAsiaTheme="majorEastAsia" w:hAnsiTheme="majorHAnsi" w:cstheme="majorHAnsi"/>
          <w:b/>
          <w:bCs/>
          <w:color w:val="365F91" w:themeColor="accent1" w:themeShade="BF"/>
          <w:sz w:val="28"/>
          <w:szCs w:val="28"/>
          <w:lang w:val="el-GR"/>
        </w:rPr>
        <w:t>PROBLEM 4</w:t>
      </w:r>
    </w:p>
    <w:p w14:paraId="71DCBE5B" w14:textId="77777777" w:rsidR="009C2B81" w:rsidRPr="00775083" w:rsidRDefault="009C2B81" w:rsidP="009C2B81">
      <w:pPr>
        <w:pStyle w:val="a0"/>
        <w:numPr>
          <w:ilvl w:val="0"/>
          <w:numId w:val="0"/>
        </w:numPr>
        <w:ind w:left="360"/>
        <w:rPr>
          <w:rFonts w:asciiTheme="majorHAnsi" w:hAnsiTheme="majorHAnsi" w:cstheme="majorHAnsi"/>
          <w:lang w:val="el-GR"/>
        </w:rPr>
      </w:pPr>
    </w:p>
    <w:p w14:paraId="3C7F8F09" w14:textId="77777777" w:rsidR="009C2B81" w:rsidRPr="00775083" w:rsidRDefault="009C2B81" w:rsidP="009C2B81">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Υλοποιήθηκε και δοκιμάστηκε ένα σύνολο τριών προσαρμοσμένων μεθόδων παρεμβολής για την κάλυψη κενών σε ημερήσιες τιμές μετοχών: </w:t>
      </w:r>
    </w:p>
    <w:p w14:paraId="049F2E5B" w14:textId="77777777" w:rsidR="009C2B81" w:rsidRPr="00775083" w:rsidRDefault="009C2B81" w:rsidP="009C2B81">
      <w:pPr>
        <w:pStyle w:val="a0"/>
        <w:numPr>
          <w:ilvl w:val="0"/>
          <w:numId w:val="13"/>
        </w:numPr>
        <w:rPr>
          <w:rFonts w:asciiTheme="majorHAnsi" w:hAnsiTheme="majorHAnsi" w:cstheme="majorHAnsi"/>
          <w:lang w:val="el-GR"/>
        </w:rPr>
      </w:pPr>
      <w:r w:rsidRPr="00775083">
        <w:rPr>
          <w:rFonts w:asciiTheme="majorHAnsi" w:hAnsiTheme="majorHAnsi" w:cstheme="majorHAnsi"/>
          <w:lang w:val="el-GR"/>
        </w:rPr>
        <w:t>Γραμμική παρεμβολή, η οποία εκτιμά ενδιάμεσες τιμές ως ευθύγραμμη σύνδεση μεταξύ των άκρων ενός κενού</w:t>
      </w:r>
    </w:p>
    <w:p w14:paraId="69C2039E" w14:textId="77777777" w:rsidR="009C2B81" w:rsidRPr="00775083" w:rsidRDefault="009C2B81" w:rsidP="009C2B81">
      <w:pPr>
        <w:pStyle w:val="a0"/>
        <w:numPr>
          <w:ilvl w:val="0"/>
          <w:numId w:val="13"/>
        </w:numPr>
        <w:rPr>
          <w:rFonts w:asciiTheme="majorHAnsi" w:hAnsiTheme="majorHAnsi" w:cstheme="majorHAnsi"/>
          <w:lang w:val="el-GR"/>
        </w:rPr>
      </w:pPr>
      <w:r w:rsidRPr="00775083">
        <w:rPr>
          <w:rFonts w:asciiTheme="majorHAnsi" w:hAnsiTheme="majorHAnsi" w:cstheme="majorHAnsi"/>
          <w:lang w:val="el-GR"/>
        </w:rPr>
        <w:t xml:space="preserve"> Πολυωνυμική παρεμβολή χαμηλού βαθμού (2), που εισάγει ελεγχόμενη καμπυλότητα ώστε να αποτυπώνει μη γραμμικές μεταβολές χωρίς υπερβολικές ταλαντώσεις· </w:t>
      </w:r>
    </w:p>
    <w:p w14:paraId="5311A4D5" w14:textId="77777777" w:rsidR="009C2B81" w:rsidRPr="00775083" w:rsidRDefault="009C2B81" w:rsidP="009C2B81">
      <w:pPr>
        <w:pStyle w:val="a0"/>
        <w:numPr>
          <w:ilvl w:val="0"/>
          <w:numId w:val="13"/>
        </w:numPr>
        <w:rPr>
          <w:rFonts w:asciiTheme="majorHAnsi" w:hAnsiTheme="majorHAnsi" w:cstheme="majorHAnsi"/>
          <w:lang w:val="el-GR"/>
        </w:rPr>
      </w:pPr>
      <w:r w:rsidRPr="00775083">
        <w:rPr>
          <w:rFonts w:asciiTheme="majorHAnsi" w:hAnsiTheme="majorHAnsi" w:cstheme="majorHAnsi"/>
          <w:lang w:val="el-GR"/>
        </w:rPr>
        <w:t xml:space="preserve"> Απλή εκθετική εξομάλυνση , όπου η εκτιμημένη τιμή ορίζεται αναδρομικά, δίνοντας μεγαλύτερο βάρος στις πιο πρόσφατες παρατηρήσεις. </w:t>
      </w:r>
    </w:p>
    <w:p w14:paraId="55315BAB" w14:textId="77777777" w:rsidR="009C2B81" w:rsidRPr="00775083" w:rsidRDefault="009C2B81" w:rsidP="009C2B81">
      <w:pPr>
        <w:pStyle w:val="a0"/>
        <w:numPr>
          <w:ilvl w:val="0"/>
          <w:numId w:val="0"/>
        </w:numPr>
        <w:ind w:left="393"/>
        <w:rPr>
          <w:rFonts w:asciiTheme="majorHAnsi" w:hAnsiTheme="majorHAnsi" w:cstheme="majorHAnsi"/>
          <w:lang w:val="el-GR"/>
        </w:rPr>
      </w:pPr>
    </w:p>
    <w:p w14:paraId="7DD7FBAC" w14:textId="77777777" w:rsidR="00036711" w:rsidRPr="00775083" w:rsidRDefault="009C2B81" w:rsidP="009C2B81">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Η ποιότητα εκτίμησης μετρήθηκε ως εξής:</w:t>
      </w:r>
    </w:p>
    <w:p w14:paraId="23A78CA3" w14:textId="1E22143F" w:rsidR="009C2B81" w:rsidRPr="00775083" w:rsidRDefault="00036711" w:rsidP="00751542">
      <w:pPr>
        <w:pStyle w:val="a0"/>
        <w:numPr>
          <w:ilvl w:val="0"/>
          <w:numId w:val="0"/>
        </w:numPr>
        <w:ind w:left="360"/>
        <w:rPr>
          <w:rFonts w:asciiTheme="majorHAnsi" w:hAnsiTheme="majorHAnsi" w:cstheme="majorHAnsi"/>
        </w:rPr>
      </w:pPr>
      <w:r w:rsidRPr="00775083">
        <w:rPr>
          <w:rFonts w:asciiTheme="majorHAnsi" w:hAnsiTheme="majorHAnsi" w:cstheme="majorHAnsi"/>
          <w:lang w:val="el-GR"/>
        </w:rPr>
        <w:br/>
      </w:r>
      <w:r w:rsidRPr="00775083">
        <w:rPr>
          <w:rFonts w:asciiTheme="majorHAnsi" w:hAnsiTheme="majorHAnsi" w:cstheme="majorHAnsi"/>
          <w:noProof/>
        </w:rPr>
        <w:drawing>
          <wp:inline distT="0" distB="0" distL="0" distR="0" wp14:anchorId="4DAEC0E2" wp14:editId="2A87BE66">
            <wp:extent cx="4747671" cy="1265030"/>
            <wp:effectExtent l="0" t="0" r="0" b="0"/>
            <wp:docPr id="63790749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07494" name="Picture 1" descr="A white background with black text&#10;&#10;AI-generated content may be incorrect."/>
                    <pic:cNvPicPr/>
                  </pic:nvPicPr>
                  <pic:blipFill>
                    <a:blip r:embed="rId15"/>
                    <a:stretch>
                      <a:fillRect/>
                    </a:stretch>
                  </pic:blipFill>
                  <pic:spPr>
                    <a:xfrm>
                      <a:off x="0" y="0"/>
                      <a:ext cx="4747671" cy="1265030"/>
                    </a:xfrm>
                    <a:prstGeom prst="rect">
                      <a:avLst/>
                    </a:prstGeom>
                  </pic:spPr>
                </pic:pic>
              </a:graphicData>
            </a:graphic>
          </wp:inline>
        </w:drawing>
      </w:r>
      <w:r w:rsidRPr="00775083">
        <w:rPr>
          <w:rFonts w:asciiTheme="majorHAnsi" w:hAnsiTheme="majorHAnsi" w:cstheme="majorHAnsi"/>
          <w:lang w:val="el-GR"/>
        </w:rPr>
        <w:br/>
      </w:r>
    </w:p>
    <w:p w14:paraId="6DCB11F8" w14:textId="77777777" w:rsidR="009C2B81" w:rsidRPr="00775083" w:rsidRDefault="009C2B81" w:rsidP="009C2B81">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 xml:space="preserve"> Η MAPE κατέστη μη χρήσιμη (∞), επειδή λαμβάνει μηδενικές τίμες ο παρανομιστής συνεπώς η σύγκριση βασίστηκε σε MAE/RMSE. Επιπλέον, ελέγχθηκε η διατήρηση τάσης (slope) πριν/μετά την παρεμβολή, με μικρές αλλά υπαρκτές αποκλίσεις που υποδηλώνουν ήπια αλλοίωση του σήματος.</w:t>
      </w:r>
    </w:p>
    <w:p w14:paraId="227D3F3F" w14:textId="77777777" w:rsidR="009C2B81" w:rsidRPr="00775083" w:rsidRDefault="009C2B81" w:rsidP="009C2B81">
      <w:pPr>
        <w:pStyle w:val="a0"/>
        <w:numPr>
          <w:ilvl w:val="0"/>
          <w:numId w:val="0"/>
        </w:numPr>
        <w:ind w:left="360"/>
        <w:rPr>
          <w:rFonts w:asciiTheme="majorHAnsi" w:hAnsiTheme="majorHAnsi" w:cstheme="majorHAnsi"/>
          <w:lang w:val="el-GR"/>
        </w:rPr>
      </w:pPr>
      <w:r w:rsidRPr="00775083">
        <w:rPr>
          <w:rFonts w:asciiTheme="majorHAnsi" w:hAnsiTheme="majorHAnsi" w:cstheme="majorHAnsi"/>
          <w:lang w:val="el-GR"/>
        </w:rPr>
        <w:t>Η πολυωνυμική επιτυγχάνει το ελάχιστο MAE, άρα την καλύτερη μέση απόλυτη ακρίβεια σε όλο το δείγμα, ενώ η εκθετική εξομάλυνση πετυχαίνει το ελάχιστο RMSE, άρα ελαφρώς μικρότερα μεγάλα σφάλματα (καθώς το RMSE ποινικοποιεί δυσανάλογα τις μεγάλες αποκλίσεις). Δεδομένης της συνήθους προτεραιότητας στις χρηματοοικονομικές εφαρμογές να περιορίζονται τα μεγάλα λάθη, η βέλτιστη επιλογή είναι η Εκθετική Εξομάλυνση βάσει RMSE. Αν ο στόχος είναι ομοιόμορφη μέση ακρίβεια ανεξαρτήτως outliers, η Πολυωνυμική υπερέχει οριακά σε MAE. Σε κάθε περίπτωση, οι διαφορές είναι μικρές, η Γραμμική παραμένει στιβαρό baseline, και συνιστάται επιπλέον διερεύνηση της παραμέτρου α και του βαθμού του πολυωνύμου για βελτιστοποίηση σε παραγωγικό περιβάλλον.</w:t>
      </w:r>
    </w:p>
    <w:p w14:paraId="368B6743" w14:textId="194BC7F0" w:rsidR="00605A5A" w:rsidRPr="00775083" w:rsidRDefault="00605A5A" w:rsidP="00A33DF1">
      <w:pPr>
        <w:pStyle w:val="a0"/>
        <w:numPr>
          <w:ilvl w:val="0"/>
          <w:numId w:val="0"/>
        </w:numPr>
        <w:ind w:left="360"/>
        <w:rPr>
          <w:rFonts w:asciiTheme="majorHAnsi" w:hAnsiTheme="majorHAnsi" w:cstheme="majorHAnsi"/>
          <w:lang w:val="el-GR"/>
        </w:rPr>
      </w:pPr>
    </w:p>
    <w:p w14:paraId="50C41479" w14:textId="77777777" w:rsidR="00775083" w:rsidRPr="001D4204" w:rsidRDefault="00775083" w:rsidP="00775083">
      <w:pPr>
        <w:pStyle w:val="aff3"/>
        <w:spacing w:before="0" w:after="240" w:line="240" w:lineRule="auto"/>
        <w:rPr>
          <w:rFonts w:asciiTheme="majorHAnsi" w:hAnsiTheme="majorHAnsi" w:cstheme="majorHAnsi"/>
          <w:lang w:val="el-GR"/>
        </w:rPr>
      </w:pPr>
    </w:p>
    <w:p w14:paraId="29C7AB5E" w14:textId="77777777" w:rsidR="00775083" w:rsidRPr="001D4204" w:rsidRDefault="00775083" w:rsidP="00775083">
      <w:pPr>
        <w:pStyle w:val="aff3"/>
        <w:spacing w:before="0" w:after="240" w:line="240" w:lineRule="auto"/>
        <w:rPr>
          <w:rFonts w:asciiTheme="majorHAnsi" w:hAnsiTheme="majorHAnsi" w:cstheme="majorHAnsi"/>
          <w:lang w:val="el-GR"/>
        </w:rPr>
      </w:pPr>
    </w:p>
    <w:p w14:paraId="6CB64B39" w14:textId="4EDE591D" w:rsidR="00775083" w:rsidRPr="00775083" w:rsidRDefault="00775083" w:rsidP="00775083">
      <w:pPr>
        <w:pStyle w:val="a0"/>
        <w:numPr>
          <w:ilvl w:val="0"/>
          <w:numId w:val="0"/>
        </w:numPr>
        <w:ind w:left="360" w:hanging="360"/>
        <w:rPr>
          <w:rFonts w:asciiTheme="majorHAnsi" w:eastAsiaTheme="majorEastAsia" w:hAnsiTheme="majorHAnsi" w:cstheme="majorHAnsi"/>
          <w:b/>
          <w:bCs/>
          <w:color w:val="365F91" w:themeColor="accent1" w:themeShade="BF"/>
          <w:sz w:val="28"/>
          <w:szCs w:val="28"/>
          <w:lang w:val="el-GR"/>
        </w:rPr>
      </w:pPr>
      <w:r w:rsidRPr="00775083">
        <w:rPr>
          <w:rFonts w:asciiTheme="majorHAnsi" w:eastAsiaTheme="majorEastAsia" w:hAnsiTheme="majorHAnsi" w:cstheme="majorHAnsi"/>
          <w:b/>
          <w:bCs/>
          <w:color w:val="365F91" w:themeColor="accent1" w:themeShade="BF"/>
          <w:sz w:val="28"/>
          <w:szCs w:val="28"/>
          <w:lang w:val="el-GR"/>
        </w:rPr>
        <w:lastRenderedPageBreak/>
        <w:t>PROBLEM 5</w:t>
      </w:r>
    </w:p>
    <w:p w14:paraId="2870BC6D"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 xml:space="preserve">Στην ανάλυση που πραγματοποιήθηκε εμφανίστηκαν ορισμένα προβλήματα τα οποία σχετίζονται με τους δείκτες αξιολόγησης. Το πρώτο ζήτημα αφορά τον δείκτη </w:t>
      </w:r>
      <w:r w:rsidRPr="00775083">
        <w:rPr>
          <w:rFonts w:asciiTheme="majorHAnsi" w:hAnsiTheme="majorHAnsi" w:cstheme="majorHAnsi"/>
          <w:lang w:val="de-DE"/>
        </w:rPr>
        <w:t xml:space="preserve">MAPE, </w:t>
      </w:r>
      <w:r w:rsidRPr="00775083">
        <w:rPr>
          <w:rFonts w:asciiTheme="majorHAnsi" w:hAnsiTheme="majorHAnsi" w:cstheme="majorHAnsi"/>
          <w:lang w:val="el-GR"/>
        </w:rPr>
        <w:t xml:space="preserve">ο οποίος σε όλα τα αποτελέσματα εμφάνισε τιμή άπειρο. Αυτό συμβαίνει επειδή ο τύπος του </w:t>
      </w:r>
      <w:r w:rsidRPr="00775083">
        <w:rPr>
          <w:rFonts w:asciiTheme="majorHAnsi" w:hAnsiTheme="majorHAnsi" w:cstheme="majorHAnsi"/>
          <w:lang w:val="de-DE"/>
        </w:rPr>
        <w:t xml:space="preserve">MAPE </w:t>
      </w:r>
      <w:r w:rsidRPr="00775083">
        <w:rPr>
          <w:rFonts w:asciiTheme="majorHAnsi" w:hAnsiTheme="majorHAnsi" w:cstheme="majorHAnsi"/>
          <w:lang w:val="el-GR"/>
        </w:rPr>
        <w:t xml:space="preserve">περιλαμβάνει διαίρεση με τις πραγματικές τιμές και όταν αυτές είναι μηδενικές, η διαίρεση οδηγεί σε άπειρο. Για να αντιμετωπιστεί το πρόβλημα αυτό αντικαταστάθηκε ο </w:t>
      </w:r>
      <w:r w:rsidRPr="00775083">
        <w:rPr>
          <w:rFonts w:asciiTheme="majorHAnsi" w:hAnsiTheme="majorHAnsi" w:cstheme="majorHAnsi"/>
          <w:lang w:val="de-DE"/>
        </w:rPr>
        <w:t xml:space="preserve">MAPE </w:t>
      </w:r>
      <w:r w:rsidRPr="00775083">
        <w:rPr>
          <w:rFonts w:asciiTheme="majorHAnsi" w:hAnsiTheme="majorHAnsi" w:cstheme="majorHAnsi"/>
          <w:lang w:val="el-GR"/>
        </w:rPr>
        <w:t xml:space="preserve">με τον δείκτη </w:t>
      </w:r>
      <w:r w:rsidRPr="00775083">
        <w:rPr>
          <w:rFonts w:asciiTheme="majorHAnsi" w:hAnsiTheme="majorHAnsi" w:cstheme="majorHAnsi"/>
        </w:rPr>
        <w:t>sMAPE</w:t>
      </w:r>
      <w:r w:rsidRPr="00775083">
        <w:rPr>
          <w:rFonts w:asciiTheme="majorHAnsi" w:hAnsiTheme="majorHAnsi" w:cstheme="majorHAnsi"/>
          <w:lang w:val="el-GR"/>
        </w:rPr>
        <w:t xml:space="preserve"> (</w:t>
      </w:r>
      <w:r w:rsidRPr="00775083">
        <w:rPr>
          <w:rFonts w:asciiTheme="majorHAnsi" w:hAnsiTheme="majorHAnsi" w:cstheme="majorHAnsi"/>
        </w:rPr>
        <w:t>Symmetric</w:t>
      </w:r>
      <w:r w:rsidRPr="00775083">
        <w:rPr>
          <w:rFonts w:asciiTheme="majorHAnsi" w:hAnsiTheme="majorHAnsi" w:cstheme="majorHAnsi"/>
          <w:lang w:val="el-GR"/>
        </w:rPr>
        <w:t xml:space="preserve"> </w:t>
      </w:r>
      <w:r w:rsidRPr="00775083">
        <w:rPr>
          <w:rFonts w:asciiTheme="majorHAnsi" w:hAnsiTheme="majorHAnsi" w:cstheme="majorHAnsi"/>
        </w:rPr>
        <w:t>MAPE</w:t>
      </w:r>
      <w:r w:rsidRPr="00775083">
        <w:rPr>
          <w:rFonts w:asciiTheme="majorHAnsi" w:hAnsiTheme="majorHAnsi" w:cstheme="majorHAnsi"/>
          <w:lang w:val="el-GR"/>
        </w:rPr>
        <w:t>), ο οποίος χρησιμοποιεί στο παρονομαστή το άθροισμα των απόλυτων τιμών πραγματικών και εκτιμημένων δεδομένων. Με τον τρόπο αυτό αποφεύγεται η διαίρεση με το μηδέν και προκύπτουν σταθερές και ρεαλιστικές τιμές.</w:t>
      </w:r>
    </w:p>
    <w:p w14:paraId="07F958AC"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 xml:space="preserve">Ένα δεύτερο πρόβλημα που εντοπίστηκε ήταν η εμφάνιση </w:t>
      </w:r>
      <w:r w:rsidRPr="00775083">
        <w:rPr>
          <w:rFonts w:asciiTheme="majorHAnsi" w:hAnsiTheme="majorHAnsi" w:cstheme="majorHAnsi"/>
          <w:lang w:val="de-DE"/>
        </w:rPr>
        <w:t xml:space="preserve">NaN </w:t>
      </w:r>
      <w:r w:rsidRPr="00775083">
        <w:rPr>
          <w:rFonts w:asciiTheme="majorHAnsi" w:hAnsiTheme="majorHAnsi" w:cstheme="majorHAnsi"/>
          <w:lang w:val="el-GR"/>
        </w:rPr>
        <w:t xml:space="preserve">στον συντελεστή συσχέτισης. Η αιτία είναι ότι η αρχική χρονοσειρά παρουσιάζει μηδενική διακύμανση, καθώς η τάση της είναι επίπεδη. Σε αυτή την περίπτωση η τυπική απόκλιση είναι μηδέν και κατά συνέπεια ο συντελεστής συσχέτισης δεν μπορεί να υπολογιστεί, με αποτέλεσμα να προκύπτει </w:t>
      </w:r>
      <w:r w:rsidRPr="00775083">
        <w:rPr>
          <w:rFonts w:asciiTheme="majorHAnsi" w:hAnsiTheme="majorHAnsi" w:cstheme="majorHAnsi"/>
        </w:rPr>
        <w:t>NaN</w:t>
      </w:r>
      <w:r w:rsidRPr="00775083">
        <w:rPr>
          <w:rFonts w:asciiTheme="majorHAnsi" w:hAnsiTheme="majorHAnsi" w:cstheme="majorHAnsi"/>
          <w:lang w:val="el-GR"/>
        </w:rPr>
        <w:t xml:space="preserve">. Για να λυθεί το ζήτημα εφαρμόστηκε έλεγχος πριν τον υπολογισμό, έτσι ώστε όταν δεν υπάρχει διακύμανση να επιστρέφεται τιμή μη ορισμένη ή μηδέν αντί για </w:t>
      </w:r>
      <w:r w:rsidRPr="00775083">
        <w:rPr>
          <w:rFonts w:asciiTheme="majorHAnsi" w:hAnsiTheme="majorHAnsi" w:cstheme="majorHAnsi"/>
        </w:rPr>
        <w:t>NaN</w:t>
      </w:r>
      <w:r w:rsidRPr="00775083">
        <w:rPr>
          <w:rFonts w:asciiTheme="majorHAnsi" w:hAnsiTheme="majorHAnsi" w:cstheme="majorHAnsi"/>
          <w:lang w:val="el-GR"/>
        </w:rPr>
        <w:t>.</w:t>
      </w:r>
    </w:p>
    <w:p w14:paraId="03CB855F"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 xml:space="preserve">Τέλος, παρατηρήθηκε ότι ορισμένες μετρικές, όπως το </w:t>
      </w:r>
      <w:r w:rsidRPr="00775083">
        <w:rPr>
          <w:rFonts w:asciiTheme="majorHAnsi" w:hAnsiTheme="majorHAnsi" w:cstheme="majorHAnsi"/>
          <w:lang w:val="fr-FR"/>
        </w:rPr>
        <w:t xml:space="preserve">correlation, </w:t>
      </w:r>
      <w:r w:rsidRPr="00775083">
        <w:rPr>
          <w:rFonts w:asciiTheme="majorHAnsi" w:hAnsiTheme="majorHAnsi" w:cstheme="majorHAnsi"/>
          <w:lang w:val="el-GR"/>
        </w:rPr>
        <w:t xml:space="preserve">τείνουν να δίνουν πολύ μεγάλες ή παραπλανητικές τιμές σε περιπτώσεις φτωχής διακύμανσης των δεδομένων. Αυτό καθιστά τους δείκτες αυτούς μη αξιόπιστους για την αξιολόγηση της ποιότητας της παρεμβολής. Για τον λόγο αυτό δόθηκε έμφαση σε πιο σταθερούς δείκτες, όπως ο </w:t>
      </w:r>
      <w:r w:rsidRPr="00775083">
        <w:rPr>
          <w:rFonts w:asciiTheme="majorHAnsi" w:hAnsiTheme="majorHAnsi" w:cstheme="majorHAnsi"/>
          <w:lang w:val="de-DE"/>
        </w:rPr>
        <w:t xml:space="preserve">MAE </w:t>
      </w:r>
      <w:r w:rsidRPr="00775083">
        <w:rPr>
          <w:rFonts w:asciiTheme="majorHAnsi" w:hAnsiTheme="majorHAnsi" w:cstheme="majorHAnsi"/>
          <w:lang w:val="el-GR"/>
        </w:rPr>
        <w:t xml:space="preserve">και ο </w:t>
      </w:r>
      <w:r w:rsidRPr="00775083">
        <w:rPr>
          <w:rFonts w:asciiTheme="majorHAnsi" w:hAnsiTheme="majorHAnsi" w:cstheme="majorHAnsi"/>
        </w:rPr>
        <w:t>sMAPE</w:t>
      </w:r>
      <w:r w:rsidRPr="00775083">
        <w:rPr>
          <w:rFonts w:asciiTheme="majorHAnsi" w:hAnsiTheme="majorHAnsi" w:cstheme="majorHAnsi"/>
          <w:lang w:val="el-GR"/>
        </w:rPr>
        <w:t>, οι οποίοι αποδείχθηκαν πιο ανθεκτικοί σε ακραίες περιπτώσεις.</w:t>
      </w:r>
    </w:p>
    <w:p w14:paraId="11C81B44" w14:textId="1041FEF3" w:rsidR="00775083" w:rsidRPr="001D4204"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Με τις παραπάνω διορθώσεις οι δείκτες αξιολόγησης σταθεροποιήθηκαν και τα αποτελέσματα είναι πλέον πιο αξιόπιστα και ερμηνεύσιμα.</w:t>
      </w:r>
      <w:r w:rsidRPr="001D4204">
        <w:rPr>
          <w:rFonts w:asciiTheme="majorHAnsi" w:hAnsiTheme="majorHAnsi" w:cstheme="majorHAnsi"/>
          <w:lang w:val="el-GR"/>
        </w:rPr>
        <w:br/>
      </w:r>
      <w:r w:rsidRPr="001D4204">
        <w:rPr>
          <w:rFonts w:asciiTheme="majorHAnsi" w:hAnsiTheme="majorHAnsi" w:cstheme="majorHAnsi"/>
          <w:lang w:val="el-GR"/>
        </w:rPr>
        <w:br/>
      </w:r>
      <w:r w:rsidRPr="001D4204">
        <w:rPr>
          <w:rFonts w:asciiTheme="majorHAnsi" w:hAnsiTheme="majorHAnsi" w:cstheme="majorHAnsi"/>
          <w:lang w:val="el-GR"/>
        </w:rPr>
        <w:br/>
      </w:r>
      <w:r w:rsidRPr="00775083">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t>PROBLEM 6</w:t>
      </w:r>
    </w:p>
    <w:p w14:paraId="44CABD25"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 xml:space="preserve">Στο πρόβλημα 6 εφαρμόστηκε μέθοδος παρεμβολής με χρήση </w:t>
      </w:r>
      <w:r w:rsidRPr="00775083">
        <w:rPr>
          <w:rFonts w:asciiTheme="majorHAnsi" w:hAnsiTheme="majorHAnsi" w:cstheme="majorHAnsi"/>
        </w:rPr>
        <w:t>KNN</w:t>
      </w:r>
      <w:r w:rsidRPr="00775083">
        <w:rPr>
          <w:rFonts w:asciiTheme="majorHAnsi" w:hAnsiTheme="majorHAnsi" w:cstheme="majorHAnsi"/>
          <w:lang w:val="el-GR"/>
        </w:rPr>
        <w:t xml:space="preserve"> (</w:t>
      </w:r>
      <w:r w:rsidRPr="00775083">
        <w:rPr>
          <w:rFonts w:asciiTheme="majorHAnsi" w:hAnsiTheme="majorHAnsi" w:cstheme="majorHAnsi"/>
        </w:rPr>
        <w:t>K</w:t>
      </w:r>
      <w:r w:rsidRPr="00775083">
        <w:rPr>
          <w:rFonts w:asciiTheme="majorHAnsi" w:hAnsiTheme="majorHAnsi" w:cstheme="majorHAnsi"/>
          <w:lang w:val="el-GR"/>
        </w:rPr>
        <w:t>-</w:t>
      </w:r>
      <w:r w:rsidRPr="00775083">
        <w:rPr>
          <w:rFonts w:asciiTheme="majorHAnsi" w:hAnsiTheme="majorHAnsi" w:cstheme="majorHAnsi"/>
        </w:rPr>
        <w:t>Nearest</w:t>
      </w:r>
      <w:r w:rsidRPr="00775083">
        <w:rPr>
          <w:rFonts w:asciiTheme="majorHAnsi" w:hAnsiTheme="majorHAnsi" w:cstheme="majorHAnsi"/>
          <w:lang w:val="el-GR"/>
        </w:rPr>
        <w:t xml:space="preserve"> </w:t>
      </w:r>
      <w:r w:rsidRPr="00775083">
        <w:rPr>
          <w:rFonts w:asciiTheme="majorHAnsi" w:hAnsiTheme="majorHAnsi" w:cstheme="majorHAnsi"/>
        </w:rPr>
        <w:t>Neighbors</w:t>
      </w:r>
      <w:r w:rsidRPr="00775083">
        <w:rPr>
          <w:rFonts w:asciiTheme="majorHAnsi" w:hAnsiTheme="majorHAnsi" w:cstheme="majorHAnsi"/>
          <w:lang w:val="el-GR"/>
        </w:rPr>
        <w:t xml:space="preserve">) μέσω της κλάσης </w:t>
      </w:r>
      <w:r w:rsidRPr="00775083">
        <w:rPr>
          <w:rFonts w:asciiTheme="majorHAnsi" w:hAnsiTheme="majorHAnsi" w:cstheme="majorHAnsi"/>
          <w:sz w:val="26"/>
          <w:szCs w:val="26"/>
          <w:lang w:val="de-DE"/>
        </w:rPr>
        <w:t>KNNImputer</w:t>
      </w:r>
      <w:r w:rsidRPr="00775083">
        <w:rPr>
          <w:rFonts w:asciiTheme="majorHAnsi" w:hAnsiTheme="majorHAnsi" w:cstheme="majorHAnsi"/>
          <w:lang w:val="el-GR"/>
        </w:rPr>
        <w:t xml:space="preserve"> της βιβλιοθήκης </w:t>
      </w:r>
      <w:r w:rsidRPr="00775083">
        <w:rPr>
          <w:rFonts w:asciiTheme="majorHAnsi" w:hAnsiTheme="majorHAnsi" w:cstheme="majorHAnsi"/>
        </w:rPr>
        <w:t>scikit</w:t>
      </w:r>
      <w:r w:rsidRPr="00775083">
        <w:rPr>
          <w:rFonts w:asciiTheme="majorHAnsi" w:hAnsiTheme="majorHAnsi" w:cstheme="majorHAnsi"/>
          <w:lang w:val="el-GR"/>
        </w:rPr>
        <w:t>-</w:t>
      </w:r>
      <w:r w:rsidRPr="00775083">
        <w:rPr>
          <w:rFonts w:asciiTheme="majorHAnsi" w:hAnsiTheme="majorHAnsi" w:cstheme="majorHAnsi"/>
        </w:rPr>
        <w:t>learn</w:t>
      </w:r>
      <w:r w:rsidRPr="00775083">
        <w:rPr>
          <w:rFonts w:asciiTheme="majorHAnsi" w:hAnsiTheme="majorHAnsi" w:cstheme="majorHAnsi"/>
          <w:lang w:val="el-GR"/>
        </w:rPr>
        <w:t>. Η διαδικασία έγινε σε δύο εκδοχές: η πρώτη ήταν η απλή εκδοχή (</w:t>
      </w:r>
      <w:r w:rsidRPr="00775083">
        <w:rPr>
          <w:rFonts w:asciiTheme="majorHAnsi" w:hAnsiTheme="majorHAnsi" w:cstheme="majorHAnsi"/>
        </w:rPr>
        <w:t>basic</w:t>
      </w:r>
      <w:r w:rsidRPr="00775083">
        <w:rPr>
          <w:rFonts w:asciiTheme="majorHAnsi" w:hAnsiTheme="majorHAnsi" w:cstheme="majorHAnsi"/>
          <w:lang w:val="el-GR"/>
        </w:rPr>
        <w:t xml:space="preserve"> </w:t>
      </w:r>
      <w:r w:rsidRPr="00775083">
        <w:rPr>
          <w:rFonts w:asciiTheme="majorHAnsi" w:hAnsiTheme="majorHAnsi" w:cstheme="majorHAnsi"/>
        </w:rPr>
        <w:t>KNN</w:t>
      </w:r>
      <w:r w:rsidRPr="00775083">
        <w:rPr>
          <w:rFonts w:asciiTheme="majorHAnsi" w:hAnsiTheme="majorHAnsi" w:cstheme="majorHAnsi"/>
          <w:lang w:val="el-GR"/>
        </w:rPr>
        <w:t>), όπου εφαρμόζεται απευθείας η μέθοδος χωρίς καμία κανονικοποίηση, ενώ η δεύτερη ήταν η εκδοχή με κλιμάκωση (</w:t>
      </w:r>
      <w:r w:rsidRPr="00775083">
        <w:rPr>
          <w:rFonts w:asciiTheme="majorHAnsi" w:hAnsiTheme="majorHAnsi" w:cstheme="majorHAnsi"/>
        </w:rPr>
        <w:t>scaled</w:t>
      </w:r>
      <w:r w:rsidRPr="00775083">
        <w:rPr>
          <w:rFonts w:asciiTheme="majorHAnsi" w:hAnsiTheme="majorHAnsi" w:cstheme="majorHAnsi"/>
          <w:lang w:val="el-GR"/>
        </w:rPr>
        <w:t xml:space="preserve"> </w:t>
      </w:r>
      <w:r w:rsidRPr="00775083">
        <w:rPr>
          <w:rFonts w:asciiTheme="majorHAnsi" w:hAnsiTheme="majorHAnsi" w:cstheme="majorHAnsi"/>
        </w:rPr>
        <w:t>KNN</w:t>
      </w:r>
      <w:r w:rsidRPr="00775083">
        <w:rPr>
          <w:rFonts w:asciiTheme="majorHAnsi" w:hAnsiTheme="majorHAnsi" w:cstheme="majorHAnsi"/>
          <w:lang w:val="el-GR"/>
        </w:rPr>
        <w:t xml:space="preserve">), στην οποία εφαρμόστηκε πρώτα τυποποίηση με τον αλγόριθμο </w:t>
      </w:r>
      <w:r w:rsidRPr="00775083">
        <w:rPr>
          <w:rFonts w:asciiTheme="majorHAnsi" w:hAnsiTheme="majorHAnsi" w:cstheme="majorHAnsi"/>
          <w:lang w:val="da-DK"/>
        </w:rPr>
        <w:t xml:space="preserve">StandardScaler, </w:t>
      </w:r>
      <w:r w:rsidRPr="00775083">
        <w:rPr>
          <w:rFonts w:asciiTheme="majorHAnsi" w:hAnsiTheme="majorHAnsi" w:cstheme="majorHAnsi"/>
          <w:lang w:val="el-GR"/>
        </w:rPr>
        <w:t xml:space="preserve">ώστε να εξομαλυνθούν οι αποστάσεις μεταξύ των χαρακτηριστικών. Παράλληλα, έγινε και σύγκριση με μια απλή μέθοδο υποκατάστασης που βασίζεται στη διάμεσο </w:t>
      </w:r>
      <w:r w:rsidRPr="00775083">
        <w:rPr>
          <w:rFonts w:asciiTheme="majorHAnsi" w:hAnsiTheme="majorHAnsi" w:cstheme="majorHAnsi"/>
          <w:lang w:val="it-IT"/>
        </w:rPr>
        <w:t>(median imputation).</w:t>
      </w:r>
    </w:p>
    <w:p w14:paraId="30C70C2F"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 xml:space="preserve">Συνολικά δοκιμάστηκαν διαφορετικές τιμές για τον αριθμό γειτόνων </w:t>
      </w:r>
      <w:r w:rsidRPr="00775083">
        <w:rPr>
          <w:rFonts w:asciiTheme="majorHAnsi" w:hAnsiTheme="majorHAnsi" w:cstheme="majorHAnsi"/>
        </w:rPr>
        <w:t>K</w:t>
      </w:r>
      <w:r w:rsidRPr="00775083">
        <w:rPr>
          <w:rFonts w:asciiTheme="majorHAnsi" w:hAnsiTheme="majorHAnsi" w:cstheme="majorHAnsi"/>
          <w:lang w:val="el-GR"/>
        </w:rPr>
        <w:t xml:space="preserve">, συγκεκριμένα </w:t>
      </w:r>
      <w:r w:rsidRPr="00775083">
        <w:rPr>
          <w:rFonts w:asciiTheme="majorHAnsi" w:hAnsiTheme="majorHAnsi" w:cstheme="majorHAnsi"/>
        </w:rPr>
        <w:t>K</w:t>
      </w:r>
      <w:r w:rsidRPr="00775083">
        <w:rPr>
          <w:rFonts w:asciiTheme="majorHAnsi" w:hAnsiTheme="majorHAnsi" w:cstheme="majorHAnsi"/>
          <w:lang w:val="el-GR"/>
        </w:rPr>
        <w:t xml:space="preserve"> = 5, 10, 15 και 20. Σε όλες τις περιπτώσεις, τόσο η βασική όσο και η κλιμακωμένη </w:t>
      </w:r>
      <w:r w:rsidRPr="00775083">
        <w:rPr>
          <w:rFonts w:asciiTheme="majorHAnsi" w:hAnsiTheme="majorHAnsi" w:cstheme="majorHAnsi"/>
          <w:lang w:val="el-GR"/>
        </w:rPr>
        <w:lastRenderedPageBreak/>
        <w:t xml:space="preserve">εκδοχή του </w:t>
      </w:r>
      <w:r w:rsidRPr="00775083">
        <w:rPr>
          <w:rFonts w:asciiTheme="majorHAnsi" w:hAnsiTheme="majorHAnsi" w:cstheme="majorHAnsi"/>
          <w:lang w:val="nl-NL"/>
        </w:rPr>
        <w:t xml:space="preserve">KNN </w:t>
      </w:r>
      <w:r w:rsidRPr="00775083">
        <w:rPr>
          <w:rFonts w:asciiTheme="majorHAnsi" w:hAnsiTheme="majorHAnsi" w:cstheme="majorHAnsi"/>
          <w:lang w:val="el-GR"/>
        </w:rPr>
        <w:t xml:space="preserve">κατάφεραν να συμπληρώσουν επιτυχώς όλες τις ελλείπουσες τιμές χωρίς να παραμείνει κανένα κενό. Ωστόσο, οι μετρικές αξιολόγησης έδειξαν ότι δεν υπήρχε ουσιαστική διαφοροποίηση μεταξύ των διαφορετικών τιμών του </w:t>
      </w:r>
      <w:r w:rsidRPr="00775083">
        <w:rPr>
          <w:rFonts w:asciiTheme="majorHAnsi" w:hAnsiTheme="majorHAnsi" w:cstheme="majorHAnsi"/>
        </w:rPr>
        <w:t>K</w:t>
      </w:r>
      <w:r w:rsidRPr="00775083">
        <w:rPr>
          <w:rFonts w:asciiTheme="majorHAnsi" w:hAnsiTheme="majorHAnsi" w:cstheme="majorHAnsi"/>
          <w:lang w:val="el-GR"/>
        </w:rPr>
        <w:t xml:space="preserve">, καθώς τα αποτελέσματα σε </w:t>
      </w:r>
      <w:r w:rsidRPr="00775083">
        <w:rPr>
          <w:rFonts w:asciiTheme="majorHAnsi" w:hAnsiTheme="majorHAnsi" w:cstheme="majorHAnsi"/>
          <w:lang w:val="de-DE"/>
        </w:rPr>
        <w:t xml:space="preserve">MAE </w:t>
      </w:r>
      <w:r w:rsidRPr="00775083">
        <w:rPr>
          <w:rFonts w:asciiTheme="majorHAnsi" w:hAnsiTheme="majorHAnsi" w:cstheme="majorHAnsi"/>
          <w:lang w:val="el-GR"/>
        </w:rPr>
        <w:t xml:space="preserve">και </w:t>
      </w:r>
      <w:r w:rsidRPr="00775083">
        <w:rPr>
          <w:rFonts w:asciiTheme="majorHAnsi" w:hAnsiTheme="majorHAnsi" w:cstheme="majorHAnsi"/>
          <w:lang w:val="de-DE"/>
        </w:rPr>
        <w:t xml:space="preserve">RMSE </w:t>
      </w:r>
      <w:r w:rsidRPr="00775083">
        <w:rPr>
          <w:rFonts w:asciiTheme="majorHAnsi" w:hAnsiTheme="majorHAnsi" w:cstheme="majorHAnsi"/>
          <w:lang w:val="el-GR"/>
        </w:rPr>
        <w:t>παρέμειναν σταθερά ανεξάρτητα από τον αριθμό των γειτόνων.</w:t>
      </w:r>
    </w:p>
    <w:p w14:paraId="5F2B3573"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 xml:space="preserve">Πιο συγκεκριμένα, τα αποτελέσματα για τον δείκτη </w:t>
      </w:r>
      <w:r w:rsidRPr="00775083">
        <w:rPr>
          <w:rFonts w:asciiTheme="majorHAnsi" w:hAnsiTheme="majorHAnsi" w:cstheme="majorHAnsi"/>
          <w:lang w:val="de-DE"/>
        </w:rPr>
        <w:t xml:space="preserve">MAE </w:t>
      </w:r>
      <w:r w:rsidRPr="00775083">
        <w:rPr>
          <w:rFonts w:asciiTheme="majorHAnsi" w:hAnsiTheme="majorHAnsi" w:cstheme="majorHAnsi"/>
          <w:lang w:val="el-GR"/>
        </w:rPr>
        <w:t xml:space="preserve">έδειξαν ότι τόσο το </w:t>
      </w:r>
      <w:r w:rsidRPr="00775083">
        <w:rPr>
          <w:rFonts w:asciiTheme="majorHAnsi" w:hAnsiTheme="majorHAnsi" w:cstheme="majorHAnsi"/>
        </w:rPr>
        <w:t>basic</w:t>
      </w:r>
      <w:r w:rsidRPr="00775083">
        <w:rPr>
          <w:rFonts w:asciiTheme="majorHAnsi" w:hAnsiTheme="majorHAnsi" w:cstheme="majorHAnsi"/>
          <w:lang w:val="el-GR"/>
        </w:rPr>
        <w:t xml:space="preserve"> όσο και το </w:t>
      </w:r>
      <w:r w:rsidRPr="00775083">
        <w:rPr>
          <w:rFonts w:asciiTheme="majorHAnsi" w:hAnsiTheme="majorHAnsi" w:cstheme="majorHAnsi"/>
        </w:rPr>
        <w:t>scaled</w:t>
      </w:r>
      <w:r w:rsidRPr="00775083">
        <w:rPr>
          <w:rFonts w:asciiTheme="majorHAnsi" w:hAnsiTheme="majorHAnsi" w:cstheme="majorHAnsi"/>
          <w:lang w:val="el-GR"/>
        </w:rPr>
        <w:t xml:space="preserve"> </w:t>
      </w:r>
      <w:r w:rsidRPr="00775083">
        <w:rPr>
          <w:rFonts w:asciiTheme="majorHAnsi" w:hAnsiTheme="majorHAnsi" w:cstheme="majorHAnsi"/>
        </w:rPr>
        <w:t>KNN</w:t>
      </w:r>
      <w:r w:rsidRPr="00775083">
        <w:rPr>
          <w:rFonts w:asciiTheme="majorHAnsi" w:hAnsiTheme="majorHAnsi" w:cstheme="majorHAnsi"/>
          <w:lang w:val="el-GR"/>
        </w:rPr>
        <w:t xml:space="preserve"> κατέληξαν στην ίδια μέση απόλυτη απόκλιση περίπου 92.5, ανεξαρτήτως </w:t>
      </w:r>
      <w:r w:rsidRPr="00775083">
        <w:rPr>
          <w:rFonts w:asciiTheme="majorHAnsi" w:hAnsiTheme="majorHAnsi" w:cstheme="majorHAnsi"/>
        </w:rPr>
        <w:t>K</w:t>
      </w:r>
      <w:r w:rsidRPr="00775083">
        <w:rPr>
          <w:rFonts w:asciiTheme="majorHAnsi" w:hAnsiTheme="majorHAnsi" w:cstheme="majorHAnsi"/>
          <w:lang w:val="el-GR"/>
        </w:rPr>
        <w:t xml:space="preserve">. Αντίθετα, η μέθοδος </w:t>
      </w:r>
      <w:r w:rsidRPr="00775083">
        <w:rPr>
          <w:rFonts w:asciiTheme="majorHAnsi" w:hAnsiTheme="majorHAnsi" w:cstheme="majorHAnsi"/>
          <w:lang w:val="it-IT"/>
        </w:rPr>
        <w:t xml:space="preserve">median imputation </w:t>
      </w:r>
      <w:r w:rsidRPr="00775083">
        <w:rPr>
          <w:rFonts w:asciiTheme="majorHAnsi" w:hAnsiTheme="majorHAnsi" w:cstheme="majorHAnsi"/>
          <w:lang w:val="el-GR"/>
        </w:rPr>
        <w:t xml:space="preserve">έδωσε χαμηλότερο </w:t>
      </w:r>
      <w:r w:rsidRPr="00775083">
        <w:rPr>
          <w:rFonts w:asciiTheme="majorHAnsi" w:hAnsiTheme="majorHAnsi" w:cstheme="majorHAnsi"/>
          <w:lang w:val="de-DE"/>
        </w:rPr>
        <w:t xml:space="preserve">MAE </w:t>
      </w:r>
      <w:r w:rsidRPr="00775083">
        <w:rPr>
          <w:rFonts w:asciiTheme="majorHAnsi" w:hAnsiTheme="majorHAnsi" w:cstheme="majorHAnsi"/>
          <w:lang w:val="el-GR"/>
        </w:rPr>
        <w:t xml:space="preserve">περίπου 77.4, επομένως φάνηκε να υπερτερεί. Αντίστοιχη εικόνα προέκυψε και από τον δείκτη </w:t>
      </w:r>
      <w:r w:rsidRPr="00775083">
        <w:rPr>
          <w:rFonts w:asciiTheme="majorHAnsi" w:hAnsiTheme="majorHAnsi" w:cstheme="majorHAnsi"/>
          <w:lang w:val="de-DE"/>
        </w:rPr>
        <w:t xml:space="preserve">RMSE, </w:t>
      </w:r>
      <w:r w:rsidRPr="00775083">
        <w:rPr>
          <w:rFonts w:asciiTheme="majorHAnsi" w:hAnsiTheme="majorHAnsi" w:cstheme="majorHAnsi"/>
          <w:lang w:val="el-GR"/>
        </w:rPr>
        <w:t xml:space="preserve">όπου το </w:t>
      </w:r>
      <w:r w:rsidRPr="00775083">
        <w:rPr>
          <w:rFonts w:asciiTheme="majorHAnsi" w:hAnsiTheme="majorHAnsi" w:cstheme="majorHAnsi"/>
          <w:lang w:val="nl-NL"/>
        </w:rPr>
        <w:t xml:space="preserve">KNN </w:t>
      </w:r>
      <w:r w:rsidRPr="00775083">
        <w:rPr>
          <w:rFonts w:asciiTheme="majorHAnsi" w:hAnsiTheme="majorHAnsi" w:cstheme="majorHAnsi"/>
          <w:lang w:val="el-GR"/>
        </w:rPr>
        <w:t xml:space="preserve">εμφάνισε τιμές γύρω στις </w:t>
      </w:r>
      <w:r w:rsidRPr="00775083">
        <w:rPr>
          <w:rFonts w:asciiTheme="majorHAnsi" w:hAnsiTheme="majorHAnsi" w:cstheme="majorHAnsi"/>
          <w:lang w:val="pt-PT"/>
        </w:rPr>
        <w:t xml:space="preserve">185.1, </w:t>
      </w:r>
      <w:r w:rsidRPr="00775083">
        <w:rPr>
          <w:rFonts w:asciiTheme="majorHAnsi" w:hAnsiTheme="majorHAnsi" w:cstheme="majorHAnsi"/>
          <w:lang w:val="el-GR"/>
        </w:rPr>
        <w:t xml:space="preserve">ενώ η διάμεσος κατέγραψε μικρότερο σφάλμα περίπου 169.7. Η κλιμάκωση δεν οδήγησε σε βελτίωση, αφού τα αποτελέσματα </w:t>
      </w:r>
      <w:r w:rsidRPr="00775083">
        <w:rPr>
          <w:rFonts w:asciiTheme="majorHAnsi" w:hAnsiTheme="majorHAnsi" w:cstheme="majorHAnsi"/>
        </w:rPr>
        <w:t>scaled</w:t>
      </w:r>
      <w:r w:rsidRPr="00775083">
        <w:rPr>
          <w:rFonts w:asciiTheme="majorHAnsi" w:hAnsiTheme="majorHAnsi" w:cstheme="majorHAnsi"/>
          <w:lang w:val="el-GR"/>
        </w:rPr>
        <w:t xml:space="preserve"> </w:t>
      </w:r>
      <w:r w:rsidRPr="00775083">
        <w:rPr>
          <w:rFonts w:asciiTheme="majorHAnsi" w:hAnsiTheme="majorHAnsi" w:cstheme="majorHAnsi"/>
        </w:rPr>
        <w:t>KNN</w:t>
      </w:r>
      <w:r w:rsidRPr="00775083">
        <w:rPr>
          <w:rFonts w:asciiTheme="majorHAnsi" w:hAnsiTheme="majorHAnsi" w:cstheme="majorHAnsi"/>
          <w:lang w:val="el-GR"/>
        </w:rPr>
        <w:t xml:space="preserve"> ήταν ταυτόσημα με εκείνα του </w:t>
      </w:r>
      <w:r w:rsidRPr="00775083">
        <w:rPr>
          <w:rFonts w:asciiTheme="majorHAnsi" w:hAnsiTheme="majorHAnsi" w:cstheme="majorHAnsi"/>
        </w:rPr>
        <w:t>basic</w:t>
      </w:r>
      <w:r w:rsidRPr="00775083">
        <w:rPr>
          <w:rFonts w:asciiTheme="majorHAnsi" w:hAnsiTheme="majorHAnsi" w:cstheme="majorHAnsi"/>
          <w:lang w:val="el-GR"/>
        </w:rPr>
        <w:t xml:space="preserve"> </w:t>
      </w:r>
      <w:r w:rsidRPr="00775083">
        <w:rPr>
          <w:rFonts w:asciiTheme="majorHAnsi" w:hAnsiTheme="majorHAnsi" w:cstheme="majorHAnsi"/>
        </w:rPr>
        <w:t>KNN</w:t>
      </w:r>
      <w:r w:rsidRPr="00775083">
        <w:rPr>
          <w:rFonts w:asciiTheme="majorHAnsi" w:hAnsiTheme="majorHAnsi" w:cstheme="majorHAnsi"/>
          <w:lang w:val="el-GR"/>
        </w:rPr>
        <w:t>.</w:t>
      </w:r>
      <w:r w:rsidRPr="00775083">
        <w:rPr>
          <w:rFonts w:asciiTheme="majorHAnsi" w:eastAsia="Times Roman" w:hAnsiTheme="majorHAnsi" w:cstheme="majorHAnsi"/>
          <w:noProof/>
        </w:rPr>
        <w:drawing>
          <wp:anchor distT="152400" distB="152400" distL="152400" distR="152400" simplePos="0" relativeHeight="251659264" behindDoc="0" locked="0" layoutInCell="1" allowOverlap="1" wp14:anchorId="45E1BC48" wp14:editId="0000E91B">
            <wp:simplePos x="0" y="0"/>
            <wp:positionH relativeFrom="margin">
              <wp:posOffset>196178</wp:posOffset>
            </wp:positionH>
            <wp:positionV relativeFrom="line">
              <wp:posOffset>330200</wp:posOffset>
            </wp:positionV>
            <wp:extent cx="5715000" cy="1587500"/>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16"/>
                    <a:stretch>
                      <a:fillRect/>
                    </a:stretch>
                  </pic:blipFill>
                  <pic:spPr>
                    <a:xfrm>
                      <a:off x="0" y="0"/>
                      <a:ext cx="5715000" cy="1587500"/>
                    </a:xfrm>
                    <a:prstGeom prst="rect">
                      <a:avLst/>
                    </a:prstGeom>
                    <a:ln w="12700" cap="flat">
                      <a:noFill/>
                      <a:miter lim="400000"/>
                    </a:ln>
                    <a:effectLst/>
                  </pic:spPr>
                </pic:pic>
              </a:graphicData>
            </a:graphic>
          </wp:anchor>
        </w:drawing>
      </w:r>
    </w:p>
    <w:p w14:paraId="17AE5678"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p>
    <w:p w14:paraId="5831CCDF" w14:textId="77777777" w:rsidR="007F6BC9" w:rsidRPr="002F0171" w:rsidRDefault="00775083" w:rsidP="007F6BC9">
      <w:pPr>
        <w:pStyle w:val="aff3"/>
        <w:spacing w:before="0" w:after="240" w:line="240" w:lineRule="auto"/>
        <w:rPr>
          <w:rFonts w:asciiTheme="majorHAnsi" w:hAnsiTheme="majorHAnsi" w:cstheme="majorHAnsi"/>
          <w:lang w:val="el-GR"/>
        </w:rPr>
      </w:pPr>
      <w:r w:rsidRPr="00775083">
        <w:rPr>
          <w:rFonts w:asciiTheme="majorHAnsi" w:hAnsiTheme="majorHAnsi" w:cstheme="majorHAnsi"/>
          <w:lang w:val="el-GR"/>
        </w:rPr>
        <w:t xml:space="preserve">Από τα παραπάνω προκύπτει ότι, για το συγκεκριμένο </w:t>
      </w:r>
      <w:r w:rsidRPr="00775083">
        <w:rPr>
          <w:rFonts w:asciiTheme="majorHAnsi" w:hAnsiTheme="majorHAnsi" w:cstheme="majorHAnsi"/>
        </w:rPr>
        <w:t>dataset</w:t>
      </w:r>
      <w:r w:rsidRPr="00775083">
        <w:rPr>
          <w:rFonts w:asciiTheme="majorHAnsi" w:hAnsiTheme="majorHAnsi" w:cstheme="majorHAnsi"/>
          <w:lang w:val="el-GR"/>
        </w:rPr>
        <w:t xml:space="preserve">, το </w:t>
      </w:r>
      <w:r w:rsidRPr="00775083">
        <w:rPr>
          <w:rFonts w:asciiTheme="majorHAnsi" w:hAnsiTheme="majorHAnsi" w:cstheme="majorHAnsi"/>
          <w:lang w:val="it-IT"/>
        </w:rPr>
        <w:t xml:space="preserve">KNN imputation </w:t>
      </w:r>
      <w:r w:rsidRPr="00775083">
        <w:rPr>
          <w:rFonts w:asciiTheme="majorHAnsi" w:hAnsiTheme="majorHAnsi" w:cstheme="majorHAnsi"/>
          <w:lang w:val="el-GR"/>
        </w:rPr>
        <w:t xml:space="preserve">δεν παρουσίασε ουσιαστική βελτίωση σε σχέση με την απλούστερη μέθοδο της διάμεσου. Παρά το γεγονός ότι θεωρητικά η μέθοδος </w:t>
      </w:r>
      <w:r w:rsidRPr="00775083">
        <w:rPr>
          <w:rFonts w:asciiTheme="majorHAnsi" w:hAnsiTheme="majorHAnsi" w:cstheme="majorHAnsi"/>
          <w:lang w:val="nl-NL"/>
        </w:rPr>
        <w:t xml:space="preserve">KNN </w:t>
      </w:r>
      <w:r w:rsidRPr="00775083">
        <w:rPr>
          <w:rFonts w:asciiTheme="majorHAnsi" w:hAnsiTheme="majorHAnsi" w:cstheme="majorHAnsi"/>
          <w:lang w:val="el-GR"/>
        </w:rPr>
        <w:t xml:space="preserve">μπορεί να εκμεταλλευτεί καλύτερα τη δομή των δεδομένων και να προσφέρει πιο αξιόπιστη συμπλήρωση, στην πράξη τα αποτελέσματα έδειξαν ότι η διάμεσος αποτελεί πιο αποδοτική λύση. Συνεπώς, η προτεινόμενη μέθοδος για την περίπτωση αυτή είναι η </w:t>
      </w:r>
      <w:r w:rsidRPr="00775083">
        <w:rPr>
          <w:rFonts w:asciiTheme="majorHAnsi" w:hAnsiTheme="majorHAnsi" w:cstheme="majorHAnsi"/>
          <w:lang w:val="it-IT"/>
        </w:rPr>
        <w:t xml:space="preserve">median imputation, </w:t>
      </w:r>
      <w:r w:rsidRPr="00775083">
        <w:rPr>
          <w:rFonts w:asciiTheme="majorHAnsi" w:hAnsiTheme="majorHAnsi" w:cstheme="majorHAnsi"/>
          <w:lang w:val="el-GR"/>
        </w:rPr>
        <w:t>καθώς προσφέρει μικρότερα σφάλματα και μεγαλύτερη αξιοπιστία.</w:t>
      </w:r>
    </w:p>
    <w:p w14:paraId="55768982" w14:textId="587D40F5" w:rsidR="007F6BC9" w:rsidRPr="00BE0BC7" w:rsidRDefault="00775083" w:rsidP="007F6BC9">
      <w:pPr>
        <w:pStyle w:val="aff3"/>
        <w:spacing w:before="0" w:after="240" w:line="240" w:lineRule="auto"/>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pPr>
      <w:r w:rsidRPr="001D4204">
        <w:rPr>
          <w:rFonts w:asciiTheme="majorHAnsi" w:hAnsiTheme="majorHAnsi" w:cstheme="majorHAnsi"/>
          <w:lang w:val="el-GR"/>
        </w:rPr>
        <w:br/>
      </w:r>
      <w:r w:rsidR="007F6BC9" w:rsidRPr="00775083">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t xml:space="preserve">PROBLEM </w:t>
      </w:r>
      <w:r w:rsidR="007F6BC9" w:rsidRPr="00BE0BC7">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t>7</w:t>
      </w:r>
      <w:r w:rsidR="007F6BC9" w:rsidRPr="00775083">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t xml:space="preserve"> </w:t>
      </w:r>
    </w:p>
    <w:p w14:paraId="7B3C8E3E" w14:textId="77777777" w:rsidR="00BE0BC7" w:rsidRPr="00BE0BC7" w:rsidRDefault="00BE0BC7" w:rsidP="00BE0BC7">
      <w:pPr>
        <w:pStyle w:val="aff3"/>
        <w:spacing w:before="0" w:after="240"/>
        <w:rPr>
          <w:rFonts w:asciiTheme="majorHAnsi" w:eastAsia="Times Roman" w:hAnsiTheme="majorHAnsi" w:cstheme="majorHAnsi"/>
          <w:lang w:val="el-GR"/>
        </w:rPr>
      </w:pPr>
      <w:r w:rsidRPr="00BE0BC7">
        <w:rPr>
          <w:rFonts w:asciiTheme="majorHAnsi" w:eastAsia="Times Roman" w:hAnsiTheme="majorHAnsi" w:cstheme="majorHAnsi"/>
          <w:lang w:val="el-GR"/>
        </w:rPr>
        <w:t>Οι συναρτήσεις χρησιμότητας αποτελούν βασικό εργαλείο στην οικονομική θεωρία, καθώς μοντελοποιούν τη στάση των επενδυτών απέναντι στον κίνδυνο και τον πλούτο. Στα κρυπτονομίσματα, όπου η μεταβλητότητα είναι ιδιαίτερα υψηλή, οι συναρτήσεις χρησιμότητας βοηθούν στην κατανόηση των διαφορετικών συμπεριφορών επενδυτών.</w:t>
      </w:r>
    </w:p>
    <w:p w14:paraId="5D29C8BF" w14:textId="77777777" w:rsidR="00BE0BC7" w:rsidRPr="00BE0BC7" w:rsidRDefault="00BE0BC7" w:rsidP="00BE0BC7">
      <w:pPr>
        <w:pStyle w:val="aff3"/>
        <w:spacing w:before="0" w:after="240"/>
        <w:rPr>
          <w:rFonts w:asciiTheme="majorHAnsi" w:eastAsia="Times Roman" w:hAnsiTheme="majorHAnsi" w:cstheme="majorHAnsi"/>
        </w:rPr>
      </w:pPr>
      <w:r w:rsidRPr="00BE0BC7">
        <w:rPr>
          <w:rFonts w:asciiTheme="majorHAnsi" w:eastAsia="Times Roman" w:hAnsiTheme="majorHAnsi" w:cstheme="majorHAnsi"/>
        </w:rPr>
        <w:lastRenderedPageBreak/>
        <w:t>Τρεις απλές μορφές είναι:</w:t>
      </w:r>
    </w:p>
    <w:p w14:paraId="27073AB4" w14:textId="77777777" w:rsidR="00BE0BC7" w:rsidRPr="00BE0BC7" w:rsidRDefault="00BE0BC7" w:rsidP="00BE0BC7">
      <w:pPr>
        <w:pStyle w:val="aff3"/>
        <w:numPr>
          <w:ilvl w:val="0"/>
          <w:numId w:val="19"/>
        </w:numPr>
        <w:spacing w:before="0" w:after="240"/>
        <w:rPr>
          <w:rFonts w:asciiTheme="majorHAnsi" w:eastAsia="Times Roman" w:hAnsiTheme="majorHAnsi" w:cstheme="majorHAnsi"/>
          <w:lang w:val="el-GR"/>
        </w:rPr>
      </w:pPr>
      <w:r w:rsidRPr="00BE0BC7">
        <w:rPr>
          <w:rFonts w:asciiTheme="majorHAnsi" w:eastAsia="Times Roman" w:hAnsiTheme="majorHAnsi" w:cstheme="majorHAnsi"/>
          <w:b/>
          <w:bCs/>
          <w:lang w:val="el-GR"/>
        </w:rPr>
        <w:t>Ριψοκίνδυνος επενδυτής:</w:t>
      </w:r>
      <w:r w:rsidRPr="00BE0BC7">
        <w:rPr>
          <w:rFonts w:asciiTheme="majorHAnsi" w:eastAsia="Times Roman" w:hAnsiTheme="majorHAnsi" w:cstheme="majorHAnsi"/>
          <w:lang w:val="el-GR"/>
        </w:rPr>
        <w:t xml:space="preserve"> </w:t>
      </w:r>
      <w:r w:rsidRPr="00BE0BC7">
        <w:rPr>
          <w:rFonts w:asciiTheme="majorHAnsi" w:eastAsia="Times Roman" w:hAnsiTheme="majorHAnsi" w:cstheme="majorHAnsi"/>
        </w:rPr>
        <w:t>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2</w:t>
      </w:r>
      <w:r w:rsidRPr="00BE0BC7">
        <w:rPr>
          <w:rFonts w:asciiTheme="majorHAnsi" w:eastAsia="Times Roman" w:hAnsiTheme="majorHAnsi" w:cstheme="majorHAnsi"/>
        </w:rPr>
        <w:t>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2. Κυνηγά υψηλές αποδόσεις ακόμη και με μεγάλο ρίσκο.</w:t>
      </w:r>
    </w:p>
    <w:p w14:paraId="5B63D3C5" w14:textId="77777777" w:rsidR="00BE0BC7" w:rsidRPr="00BE0BC7" w:rsidRDefault="00BE0BC7" w:rsidP="00BE0BC7">
      <w:pPr>
        <w:pStyle w:val="aff3"/>
        <w:numPr>
          <w:ilvl w:val="0"/>
          <w:numId w:val="19"/>
        </w:numPr>
        <w:spacing w:before="0" w:after="240"/>
        <w:rPr>
          <w:rFonts w:asciiTheme="majorHAnsi" w:eastAsia="Times Roman" w:hAnsiTheme="majorHAnsi" w:cstheme="majorHAnsi"/>
          <w:lang w:val="el-GR"/>
        </w:rPr>
      </w:pPr>
      <w:r w:rsidRPr="00BE0BC7">
        <w:rPr>
          <w:rFonts w:asciiTheme="majorHAnsi" w:eastAsia="Times Roman" w:hAnsiTheme="majorHAnsi" w:cstheme="majorHAnsi"/>
          <w:b/>
          <w:bCs/>
          <w:lang w:val="el-GR"/>
        </w:rPr>
        <w:t>Αποστροφή στον κίνδυνο:</w:t>
      </w:r>
      <w:r w:rsidRPr="00BE0BC7">
        <w:rPr>
          <w:rFonts w:asciiTheme="majorHAnsi" w:eastAsia="Times Roman" w:hAnsiTheme="majorHAnsi" w:cstheme="majorHAnsi"/>
          <w:lang w:val="el-GR"/>
        </w:rPr>
        <w:t xml:space="preserve"> </w:t>
      </w:r>
      <w:r w:rsidRPr="00BE0BC7">
        <w:rPr>
          <w:rFonts w:asciiTheme="majorHAnsi" w:eastAsia="Times Roman" w:hAnsiTheme="majorHAnsi" w:cstheme="majorHAnsi"/>
        </w:rPr>
        <w:t>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 Προτιμά σταθερότητα και αποφυγή απωλειών.</w:t>
      </w:r>
    </w:p>
    <w:p w14:paraId="1FC0183E" w14:textId="77777777" w:rsidR="00BE0BC7" w:rsidRPr="00BE0BC7" w:rsidRDefault="00BE0BC7" w:rsidP="00BE0BC7">
      <w:pPr>
        <w:pStyle w:val="aff3"/>
        <w:numPr>
          <w:ilvl w:val="0"/>
          <w:numId w:val="19"/>
        </w:numPr>
        <w:spacing w:before="0" w:after="240"/>
        <w:rPr>
          <w:rFonts w:asciiTheme="majorHAnsi" w:eastAsia="Times Roman" w:hAnsiTheme="majorHAnsi" w:cstheme="majorHAnsi"/>
          <w:lang w:val="el-GR"/>
        </w:rPr>
      </w:pPr>
      <w:r w:rsidRPr="00BE0BC7">
        <w:rPr>
          <w:rFonts w:asciiTheme="majorHAnsi" w:eastAsia="Times Roman" w:hAnsiTheme="majorHAnsi" w:cstheme="majorHAnsi"/>
          <w:b/>
          <w:bCs/>
          <w:lang w:val="el-GR"/>
        </w:rPr>
        <w:t>Ουδέτερος στον κίνδυνο:</w:t>
      </w:r>
      <w:r w:rsidRPr="00BE0BC7">
        <w:rPr>
          <w:rFonts w:asciiTheme="majorHAnsi" w:eastAsia="Times Roman" w:hAnsiTheme="majorHAnsi" w:cstheme="majorHAnsi"/>
          <w:lang w:val="el-GR"/>
        </w:rPr>
        <w:t xml:space="preserve"> </w:t>
      </w:r>
      <w:r w:rsidRPr="00BE0BC7">
        <w:rPr>
          <w:rFonts w:asciiTheme="majorHAnsi" w:eastAsia="Times Roman" w:hAnsiTheme="majorHAnsi" w:cstheme="majorHAnsi"/>
        </w:rPr>
        <w:t>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 Επικεντρώνεται μόνο στην αναμενόμενη αξία, αδιαφορώντας για τη διακύμανση.</w:t>
      </w:r>
    </w:p>
    <w:p w14:paraId="276EB6AD" w14:textId="77777777" w:rsidR="00BE0BC7" w:rsidRPr="00BE0BC7" w:rsidRDefault="00BE0BC7" w:rsidP="00BE0BC7">
      <w:pPr>
        <w:pStyle w:val="aff3"/>
        <w:spacing w:before="0" w:after="240"/>
        <w:rPr>
          <w:rFonts w:asciiTheme="majorHAnsi" w:eastAsia="Times Roman" w:hAnsiTheme="majorHAnsi" w:cstheme="majorHAnsi"/>
          <w:lang w:val="el-GR"/>
        </w:rPr>
      </w:pPr>
      <w:r w:rsidRPr="00BE0BC7">
        <w:rPr>
          <w:rFonts w:asciiTheme="majorHAnsi" w:eastAsia="Times Roman" w:hAnsiTheme="majorHAnsi" w:cstheme="majorHAnsi"/>
          <w:lang w:val="el-GR"/>
        </w:rPr>
        <w:t>Η διαφοροποίηση είναι έντονη όταν εξετάσουμε τα χαρακτηριστικά των επενδυτών:</w:t>
      </w:r>
    </w:p>
    <w:p w14:paraId="5D62CE82" w14:textId="77777777" w:rsidR="00BE0BC7" w:rsidRPr="00BE0BC7" w:rsidRDefault="00BE0BC7" w:rsidP="00BE0BC7">
      <w:pPr>
        <w:pStyle w:val="aff3"/>
        <w:numPr>
          <w:ilvl w:val="0"/>
          <w:numId w:val="20"/>
        </w:numPr>
        <w:spacing w:before="0" w:after="240"/>
        <w:rPr>
          <w:rFonts w:asciiTheme="majorHAnsi" w:eastAsia="Times Roman" w:hAnsiTheme="majorHAnsi" w:cstheme="majorHAnsi"/>
          <w:lang w:val="el-GR"/>
        </w:rPr>
      </w:pPr>
      <w:r w:rsidRPr="00BE0BC7">
        <w:rPr>
          <w:rFonts w:asciiTheme="majorHAnsi" w:eastAsia="Times Roman" w:hAnsiTheme="majorHAnsi" w:cstheme="majorHAnsi"/>
          <w:b/>
          <w:bCs/>
          <w:lang w:val="el-GR"/>
        </w:rPr>
        <w:t>Νεότεροι</w:t>
      </w:r>
      <w:r w:rsidRPr="00BE0BC7">
        <w:rPr>
          <w:rFonts w:asciiTheme="majorHAnsi" w:eastAsia="Times Roman" w:hAnsiTheme="majorHAnsi" w:cstheme="majorHAnsi"/>
          <w:lang w:val="el-GR"/>
        </w:rPr>
        <w:t xml:space="preserve"> έχουν χρόνο να ανακάμψουν, άρα τείνουν σε πιο ριψοκίνδυνη στάση.</w:t>
      </w:r>
    </w:p>
    <w:p w14:paraId="32992BE4" w14:textId="77777777" w:rsidR="00BE0BC7" w:rsidRPr="00BE0BC7" w:rsidRDefault="00BE0BC7" w:rsidP="00BE0BC7">
      <w:pPr>
        <w:pStyle w:val="aff3"/>
        <w:numPr>
          <w:ilvl w:val="0"/>
          <w:numId w:val="20"/>
        </w:numPr>
        <w:spacing w:before="0" w:after="240"/>
        <w:rPr>
          <w:rFonts w:asciiTheme="majorHAnsi" w:eastAsia="Times Roman" w:hAnsiTheme="majorHAnsi" w:cstheme="majorHAnsi"/>
          <w:lang w:val="el-GR"/>
        </w:rPr>
      </w:pPr>
      <w:r w:rsidRPr="00BE0BC7">
        <w:rPr>
          <w:rFonts w:asciiTheme="majorHAnsi" w:eastAsia="Times Roman" w:hAnsiTheme="majorHAnsi" w:cstheme="majorHAnsi"/>
          <w:b/>
          <w:bCs/>
          <w:lang w:val="el-GR"/>
        </w:rPr>
        <w:t>Ηλικιωμένοι</w:t>
      </w:r>
      <w:r w:rsidRPr="00BE0BC7">
        <w:rPr>
          <w:rFonts w:asciiTheme="majorHAnsi" w:eastAsia="Times Roman" w:hAnsiTheme="majorHAnsi" w:cstheme="majorHAnsi"/>
          <w:lang w:val="el-GR"/>
        </w:rPr>
        <w:t xml:space="preserve"> ενδιαφέρονται κυρίως για διατήρηση κεφαλαίου, επομένως η χρησιμότητά τους μοιάζει με </w:t>
      </w:r>
      <w:r w:rsidRPr="00BE0BC7">
        <w:rPr>
          <w:rFonts w:asciiTheme="majorHAnsi" w:eastAsia="Times Roman" w:hAnsiTheme="majorHAnsi" w:cstheme="majorHAnsi"/>
        </w:rPr>
        <w:t>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p>
    <w:p w14:paraId="39359B6D" w14:textId="77777777" w:rsidR="00BE0BC7" w:rsidRPr="00BE0BC7" w:rsidRDefault="00BE0BC7" w:rsidP="00BE0BC7">
      <w:pPr>
        <w:pStyle w:val="aff3"/>
        <w:numPr>
          <w:ilvl w:val="0"/>
          <w:numId w:val="20"/>
        </w:numPr>
        <w:spacing w:before="0" w:after="240"/>
        <w:rPr>
          <w:rFonts w:asciiTheme="majorHAnsi" w:eastAsia="Times Roman" w:hAnsiTheme="majorHAnsi" w:cstheme="majorHAnsi"/>
          <w:lang w:val="el-GR"/>
        </w:rPr>
      </w:pPr>
      <w:r w:rsidRPr="00BE0BC7">
        <w:rPr>
          <w:rFonts w:asciiTheme="majorHAnsi" w:eastAsia="Times Roman" w:hAnsiTheme="majorHAnsi" w:cstheme="majorHAnsi"/>
          <w:b/>
          <w:bCs/>
          <w:lang w:val="el-GR"/>
        </w:rPr>
        <w:t>Πλούσιοι</w:t>
      </w:r>
      <w:r w:rsidRPr="00BE0BC7">
        <w:rPr>
          <w:rFonts w:asciiTheme="majorHAnsi" w:eastAsia="Times Roman" w:hAnsiTheme="majorHAnsi" w:cstheme="majorHAnsi"/>
          <w:lang w:val="el-GR"/>
        </w:rPr>
        <w:t xml:space="preserve"> μπορούν να αναλάβουν μεγαλύτερο ρίσκο, καθώς οι απώλειες δεν απειλούν σοβαρά την ασφάλειά τους.</w:t>
      </w:r>
    </w:p>
    <w:p w14:paraId="58987705" w14:textId="77777777" w:rsidR="00BE0BC7" w:rsidRPr="00BE0BC7" w:rsidRDefault="00BE0BC7" w:rsidP="00BE0BC7">
      <w:pPr>
        <w:pStyle w:val="aff3"/>
        <w:numPr>
          <w:ilvl w:val="0"/>
          <w:numId w:val="20"/>
        </w:numPr>
        <w:spacing w:before="0" w:after="240"/>
        <w:rPr>
          <w:rFonts w:asciiTheme="majorHAnsi" w:eastAsia="Times Roman" w:hAnsiTheme="majorHAnsi" w:cstheme="majorHAnsi"/>
          <w:lang w:val="el-GR"/>
        </w:rPr>
      </w:pPr>
      <w:r w:rsidRPr="00BE0BC7">
        <w:rPr>
          <w:rFonts w:asciiTheme="majorHAnsi" w:eastAsia="Times Roman" w:hAnsiTheme="majorHAnsi" w:cstheme="majorHAnsi"/>
          <w:b/>
          <w:bCs/>
          <w:lang w:val="el-GR"/>
        </w:rPr>
        <w:t>Φτωχότεροι</w:t>
      </w:r>
      <w:r w:rsidRPr="00BE0BC7">
        <w:rPr>
          <w:rFonts w:asciiTheme="majorHAnsi" w:eastAsia="Times Roman" w:hAnsiTheme="majorHAnsi" w:cstheme="majorHAnsi"/>
          <w:lang w:val="el-GR"/>
        </w:rPr>
        <w:t xml:space="preserve"> συχνά είναι πιο συντηρητικοί, αφού μια μεγάλη ζημιά μπορεί να έχει δραματικές συνέπειες.</w:t>
      </w:r>
    </w:p>
    <w:p w14:paraId="6C1ACD29" w14:textId="77777777" w:rsidR="00BE0BC7" w:rsidRPr="00BE0BC7" w:rsidRDefault="00BE0BC7" w:rsidP="00BE0BC7">
      <w:pPr>
        <w:pStyle w:val="aff3"/>
        <w:spacing w:before="0" w:after="240"/>
        <w:rPr>
          <w:rFonts w:asciiTheme="majorHAnsi" w:eastAsia="Times Roman" w:hAnsiTheme="majorHAnsi" w:cstheme="majorHAnsi"/>
          <w:lang w:val="el-GR"/>
        </w:rPr>
      </w:pPr>
      <w:r w:rsidRPr="00BE0BC7">
        <w:rPr>
          <w:rFonts w:asciiTheme="majorHAnsi" w:eastAsia="Times Roman" w:hAnsiTheme="majorHAnsi" w:cstheme="majorHAnsi"/>
          <w:lang w:val="el-GR"/>
        </w:rPr>
        <w:t xml:space="preserve">Αυτό επηρεάζει και τον χειρισμό των </w:t>
      </w:r>
      <w:r w:rsidRPr="00BE0BC7">
        <w:rPr>
          <w:rFonts w:asciiTheme="majorHAnsi" w:eastAsia="Times Roman" w:hAnsiTheme="majorHAnsi" w:cstheme="majorHAnsi"/>
          <w:b/>
          <w:bCs/>
          <w:lang w:val="el-GR"/>
        </w:rPr>
        <w:t>ελλιπών δεδομένων (</w:t>
      </w:r>
      <w:r w:rsidRPr="00BE0BC7">
        <w:rPr>
          <w:rFonts w:asciiTheme="majorHAnsi" w:eastAsia="Times Roman" w:hAnsiTheme="majorHAnsi" w:cstheme="majorHAnsi"/>
          <w:b/>
          <w:bCs/>
        </w:rPr>
        <w:t>missing</w:t>
      </w:r>
      <w:r w:rsidRPr="00BE0BC7">
        <w:rPr>
          <w:rFonts w:asciiTheme="majorHAnsi" w:eastAsia="Times Roman" w:hAnsiTheme="majorHAnsi" w:cstheme="majorHAnsi"/>
          <w:b/>
          <w:bCs/>
          <w:lang w:val="el-GR"/>
        </w:rPr>
        <w:t xml:space="preserve"> </w:t>
      </w:r>
      <w:r w:rsidRPr="00BE0BC7">
        <w:rPr>
          <w:rFonts w:asciiTheme="majorHAnsi" w:eastAsia="Times Roman" w:hAnsiTheme="majorHAnsi" w:cstheme="majorHAnsi"/>
          <w:b/>
          <w:bCs/>
        </w:rPr>
        <w:t>data</w:t>
      </w:r>
      <w:r w:rsidRPr="00BE0BC7">
        <w:rPr>
          <w:rFonts w:asciiTheme="majorHAnsi" w:eastAsia="Times Roman" w:hAnsiTheme="majorHAnsi" w:cstheme="majorHAnsi"/>
          <w:b/>
          <w:bCs/>
          <w:lang w:val="el-GR"/>
        </w:rPr>
        <w:t>)</w:t>
      </w:r>
      <w:r w:rsidRPr="00BE0BC7">
        <w:rPr>
          <w:rFonts w:asciiTheme="majorHAnsi" w:eastAsia="Times Roman" w:hAnsiTheme="majorHAnsi" w:cstheme="majorHAnsi"/>
          <w:lang w:val="el-GR"/>
        </w:rPr>
        <w:t>. Ένας επενδυτής με αποστροφή στον κίνδυνο θα αντιμετωπίσει τα κενά με απαισιόδοξες εκτιμήσεις (π.χ. χαμηλότερες αποδόσεις ή αυξημένη μεταβλητότητα), για να μην υποτιμήσει τον κίνδυνο. Αντίθετα, ένας ριψοκίνδυνος μπορεί να αγνοήσει τα κενά ή να τα συμπληρώσει με πιο θετικές υποθέσεις, θεωρώντας ότι η αγορά θα κινηθεί ανοδικά.</w:t>
      </w:r>
    </w:p>
    <w:p w14:paraId="71E88B56" w14:textId="77777777" w:rsidR="00301F13" w:rsidRPr="00301F13" w:rsidRDefault="00BE0BC7" w:rsidP="00BE0BC7">
      <w:pPr>
        <w:pStyle w:val="aff3"/>
        <w:spacing w:before="0" w:after="240"/>
        <w:rPr>
          <w:rFonts w:asciiTheme="majorHAnsi" w:eastAsia="Times Roman" w:hAnsiTheme="majorHAnsi" w:cstheme="majorHAnsi"/>
          <w:lang w:val="el-GR"/>
        </w:rPr>
      </w:pPr>
      <w:r w:rsidRPr="00BE0BC7">
        <w:rPr>
          <w:rFonts w:asciiTheme="majorHAnsi" w:eastAsia="Times Roman" w:hAnsiTheme="majorHAnsi" w:cstheme="majorHAnsi"/>
          <w:b/>
          <w:bCs/>
          <w:lang w:val="el-GR"/>
        </w:rPr>
        <w:t>Συγκεκριμένο παράδειγμα:</w:t>
      </w:r>
      <w:r w:rsidRPr="00BE0BC7">
        <w:rPr>
          <w:rFonts w:asciiTheme="majorHAnsi" w:eastAsia="Times Roman" w:hAnsiTheme="majorHAnsi" w:cstheme="majorHAnsi"/>
          <w:lang w:val="el-GR"/>
        </w:rPr>
        <w:t xml:space="preserve"> Ένας 28χρονος με μικρό κεφάλαιο επενδύει σε </w:t>
      </w:r>
      <w:r w:rsidRPr="00BE0BC7">
        <w:rPr>
          <w:rFonts w:asciiTheme="majorHAnsi" w:eastAsia="Times Roman" w:hAnsiTheme="majorHAnsi" w:cstheme="majorHAnsi"/>
        </w:rPr>
        <w:t>Bitcoin</w:t>
      </w:r>
      <w:r w:rsidRPr="00BE0BC7">
        <w:rPr>
          <w:rFonts w:asciiTheme="majorHAnsi" w:eastAsia="Times Roman" w:hAnsiTheme="majorHAnsi" w:cstheme="majorHAnsi"/>
          <w:lang w:val="el-GR"/>
        </w:rPr>
        <w:t xml:space="preserve">. Ακόμη και αν χάσει, θεωρεί ότι έχει χρόνο να ανακάμψει, άρα χρησιμοποιεί </w:t>
      </w:r>
      <w:r w:rsidRPr="00BE0BC7">
        <w:rPr>
          <w:rFonts w:asciiTheme="majorHAnsi" w:eastAsia="Times Roman" w:hAnsiTheme="majorHAnsi" w:cstheme="majorHAnsi"/>
        </w:rPr>
        <w:t>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2</w:t>
      </w:r>
      <w:r w:rsidRPr="00BE0BC7">
        <w:rPr>
          <w:rFonts w:asciiTheme="majorHAnsi" w:eastAsia="Times Roman" w:hAnsiTheme="majorHAnsi" w:cstheme="majorHAnsi"/>
        </w:rPr>
        <w:t>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 xml:space="preserve">2. Αν λείπουν δεδομένα για αποδόσεις συγκεκριμένων μηνών, μπορεί να τα αντικαταστήσει με μέσους όρους αγοράς, διατηρώντας αισιόδοξη στάση. Αντίθετα, μια 65χρονη επενδύτρια που επενδύει για τη σύνταξή της θα χρησιμοποιήσει </w:t>
      </w:r>
      <w:r w:rsidRPr="00BE0BC7">
        <w:rPr>
          <w:rFonts w:asciiTheme="majorHAnsi" w:eastAsia="Times Roman" w:hAnsiTheme="majorHAnsi" w:cstheme="majorHAnsi"/>
        </w:rPr>
        <w:t>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WU</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w:t>
      </w:r>
      <w:r w:rsidRPr="00BE0BC7">
        <w:rPr>
          <w:rFonts w:asciiTheme="majorHAnsi" w:eastAsia="Times Roman" w:hAnsiTheme="majorHAnsi" w:cstheme="majorHAnsi"/>
        </w:rPr>
        <w:t>W</w:t>
      </w:r>
      <w:r w:rsidRPr="00BE0BC7">
        <w:rPr>
          <w:rFonts w:asciiTheme="majorHAnsi" w:eastAsia="Times Roman" w:hAnsiTheme="majorHAnsi" w:cstheme="majorHAnsi"/>
          <w:lang w:val="el-GR"/>
        </w:rPr>
        <w:t>. Αν λείπουν δεδομένα, πιθανόν να τα θεωρήσει ένδειξη αστάθειας και να αποφύγει εντελώς την τοποθέτηση.</w:t>
      </w:r>
    </w:p>
    <w:p w14:paraId="63BC2FDD" w14:textId="4050AC23" w:rsidR="00BE0BC7" w:rsidRPr="00BE0BC7" w:rsidRDefault="00BE0BC7" w:rsidP="00BE0BC7">
      <w:pPr>
        <w:pStyle w:val="aff3"/>
        <w:spacing w:before="0" w:after="240"/>
        <w:rPr>
          <w:rFonts w:asciiTheme="majorHAnsi" w:eastAsia="Times Roman" w:hAnsiTheme="majorHAnsi" w:cstheme="majorHAnsi"/>
          <w:lang w:val="el-GR"/>
        </w:rPr>
      </w:pPr>
      <w:r w:rsidRPr="00BE0BC7">
        <w:rPr>
          <w:rFonts w:asciiTheme="majorHAnsi" w:eastAsia="Times Roman" w:hAnsiTheme="majorHAnsi" w:cstheme="majorHAnsi"/>
          <w:lang w:val="el-GR"/>
        </w:rPr>
        <w:lastRenderedPageBreak/>
        <w:t>Συμπερασματικά, οι συναρτήσεις χρησιμότητας έχουν νόημα στις επενδύσεις σε κρυπτονομίσματα, καθώς αποτυπώνουν πώς διαφορετικοί επενδυτές αξιολογούν το ρίσκο και πώς αντιμετωπίζουν την αβεβαιότητα.</w:t>
      </w:r>
    </w:p>
    <w:p w14:paraId="1637FD55" w14:textId="0F7842CD" w:rsidR="00775083" w:rsidRPr="00BE0BC7" w:rsidRDefault="00775083" w:rsidP="00775083">
      <w:pPr>
        <w:pStyle w:val="aff3"/>
        <w:spacing w:before="0" w:after="240" w:line="240" w:lineRule="auto"/>
        <w:rPr>
          <w:rFonts w:asciiTheme="majorHAnsi" w:eastAsia="Times Roman" w:hAnsiTheme="majorHAnsi" w:cstheme="majorHAnsi"/>
          <w:lang w:val="el-GR"/>
        </w:rPr>
      </w:pPr>
    </w:p>
    <w:p w14:paraId="10766046" w14:textId="6237C308" w:rsidR="00775083" w:rsidRPr="002F0171" w:rsidRDefault="00775083" w:rsidP="00775083">
      <w:pPr>
        <w:pStyle w:val="aff3"/>
        <w:spacing w:before="0" w:after="240" w:line="240" w:lineRule="auto"/>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pPr>
      <w:r w:rsidRPr="00775083">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t xml:space="preserve">PROBLEM 8 </w:t>
      </w:r>
    </w:p>
    <w:p w14:paraId="28580D03"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 xml:space="preserve">Στο όγδοο πρόβλημα πραγματοποιήθηκε η ενοποίηση δύο διαφορετικών συνόλων δεδομένων: το πρώτο περιείχε ημερήσια στοιχεία για κρυπτονομίσματα και το δεύτερο ημερήσια στοιχεία για μετοχές. Για να διασφαλιστεί η συγκρισιμότητα, επιλέχθηκε κοινό χρονικό εύρος, ώστε όλα τα </w:t>
      </w:r>
      <w:r w:rsidRPr="00775083">
        <w:rPr>
          <w:rFonts w:asciiTheme="majorHAnsi" w:hAnsiTheme="majorHAnsi" w:cstheme="majorHAnsi"/>
        </w:rPr>
        <w:t>assets</w:t>
      </w:r>
      <w:r w:rsidRPr="00775083">
        <w:rPr>
          <w:rFonts w:asciiTheme="majorHAnsi" w:hAnsiTheme="majorHAnsi" w:cstheme="majorHAnsi"/>
          <w:lang w:val="el-GR"/>
        </w:rPr>
        <w:t xml:space="preserve"> να έχουν τις ίδιες ημερομηνίες παρατήρησης.</w:t>
      </w:r>
    </w:p>
    <w:p w14:paraId="54F7ECAD"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r w:rsidRPr="00775083">
        <w:rPr>
          <w:rFonts w:asciiTheme="majorHAnsi" w:hAnsiTheme="majorHAnsi" w:cstheme="majorHAnsi"/>
          <w:lang w:val="el-GR"/>
        </w:rPr>
        <w:t xml:space="preserve">Κατά την ενοποίηση των δύο πινάκων εμφανίστηκαν ορισμένες ελλείπουσες τιμές, οι οποίες αντιμετωπίστηκαν με τη μέθοδο της διάμεσου </w:t>
      </w:r>
      <w:r w:rsidRPr="00775083">
        <w:rPr>
          <w:rFonts w:asciiTheme="majorHAnsi" w:hAnsiTheme="majorHAnsi" w:cstheme="majorHAnsi"/>
          <w:lang w:val="it-IT"/>
        </w:rPr>
        <w:t xml:space="preserve">(simple median imputation). </w:t>
      </w:r>
      <w:r w:rsidRPr="00775083">
        <w:rPr>
          <w:rFonts w:asciiTheme="majorHAnsi" w:hAnsiTheme="majorHAnsi" w:cstheme="majorHAnsi"/>
          <w:lang w:val="el-GR"/>
        </w:rPr>
        <w:t>Η συγκεκριμένη μέθοδος είχε ήδη αποδειχθεί η πιο αξιόπιστη στα προηγούμενα πειράματα, καθώς παρείχε τα χαμηλότερα σφάλματα σε σύγκριση με πιο σύνθετες τεχνικές. Έτσι διασφαλίστηκε η πληρότητα του τελικού πίνακα χωρίς να εισαχθούν σημαντικές στρεβλώσεις στα δεδομένα.</w:t>
      </w:r>
    </w:p>
    <w:p w14:paraId="463F98B7"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p>
    <w:p w14:paraId="10D28597" w14:textId="77777777" w:rsidR="00775083" w:rsidRPr="00775083" w:rsidRDefault="00775083" w:rsidP="00775083">
      <w:pPr>
        <w:pStyle w:val="aff3"/>
        <w:spacing w:before="0" w:after="240" w:line="240" w:lineRule="auto"/>
        <w:rPr>
          <w:rFonts w:asciiTheme="majorHAnsi" w:eastAsia="Times Roman" w:hAnsiTheme="majorHAnsi" w:cstheme="majorHAnsi"/>
          <w:lang w:val="el-GR"/>
        </w:rPr>
      </w:pPr>
    </w:p>
    <w:p w14:paraId="143864A7" w14:textId="4251B626" w:rsidR="00775083" w:rsidRPr="00775083" w:rsidRDefault="00775083" w:rsidP="00775083">
      <w:pPr>
        <w:pStyle w:val="aff3"/>
        <w:spacing w:before="0" w:after="240" w:line="240" w:lineRule="auto"/>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pPr>
      <w:r w:rsidRPr="00775083">
        <w:rPr>
          <w:rFonts w:asciiTheme="majorHAnsi" w:eastAsiaTheme="majorEastAsia" w:hAnsiTheme="majorHAnsi" w:cstheme="majorHAnsi"/>
          <w:b/>
          <w:bCs/>
          <w:color w:val="365F91" w:themeColor="accent1" w:themeShade="BF"/>
          <w:sz w:val="28"/>
          <w:szCs w:val="28"/>
          <w:bdr w:val="none" w:sz="0" w:space="0" w:color="auto"/>
          <w:lang w:val="el-GR"/>
          <w14:textOutline w14:w="0" w14:cap="rnd" w14:cmpd="sng" w14:algn="ctr">
            <w14:noFill/>
            <w14:prstDash w14:val="solid"/>
            <w14:bevel/>
          </w14:textOutline>
        </w:rPr>
        <w:t xml:space="preserve">PROBLEM 9 </w:t>
      </w:r>
    </w:p>
    <w:p w14:paraId="162B690F" w14:textId="77777777" w:rsidR="001D4204" w:rsidRPr="0097499A" w:rsidRDefault="001D4204" w:rsidP="001D4204">
      <w:pPr>
        <w:rPr>
          <w:rFonts w:ascii="Calibri" w:hAnsi="Calibri" w:cs="Calibri"/>
          <w:lang w:val="el-GR"/>
        </w:rPr>
      </w:pPr>
      <w:r w:rsidRPr="0097499A">
        <w:rPr>
          <w:rFonts w:ascii="Calibri" w:hAnsi="Calibri" w:cs="Calibri"/>
          <w:lang w:val="el-GR"/>
        </w:rPr>
        <w:t xml:space="preserve">Ο πίνακας εμφανίζει ενδεικτικά τις πρώτες γραμμές των αποδόσεων με στήλες </w:t>
      </w:r>
      <w:r w:rsidRPr="0097499A">
        <w:rPr>
          <w:rFonts w:ascii="Calibri" w:hAnsi="Calibri" w:cs="Calibri"/>
        </w:rPr>
        <w:t>Simple</w:t>
      </w:r>
      <w:r w:rsidRPr="0097499A">
        <w:rPr>
          <w:rFonts w:ascii="Calibri" w:hAnsi="Calibri" w:cs="Calibri"/>
          <w:lang w:val="el-GR"/>
        </w:rPr>
        <w:t xml:space="preserve"> και </w:t>
      </w:r>
      <w:r w:rsidRPr="0097499A">
        <w:rPr>
          <w:rFonts w:ascii="Calibri" w:hAnsi="Calibri" w:cs="Calibri"/>
        </w:rPr>
        <w:t>Log</w:t>
      </w:r>
      <w:r w:rsidRPr="0097499A">
        <w:rPr>
          <w:rFonts w:ascii="Calibri" w:hAnsi="Calibri" w:cs="Calibri"/>
          <w:lang w:val="el-GR"/>
        </w:rPr>
        <w:t xml:space="preserve"> για κάθε τίτλο∙ φαίνεται ότι στις μικρές ημερήσιες μεταβολές οι </w:t>
      </w:r>
      <w:r w:rsidRPr="0097499A">
        <w:rPr>
          <w:rFonts w:ascii="Calibri" w:hAnsi="Calibri" w:cs="Calibri"/>
        </w:rPr>
        <w:t>log</w:t>
      </w:r>
      <w:r w:rsidRPr="0097499A">
        <w:rPr>
          <w:rFonts w:ascii="Calibri" w:hAnsi="Calibri" w:cs="Calibri"/>
          <w:lang w:val="el-GR"/>
        </w:rPr>
        <w:t xml:space="preserve"> αποδόσεις είναι σχεδόν ίσες με τις </w:t>
      </w:r>
      <w:r w:rsidRPr="0097499A">
        <w:rPr>
          <w:rFonts w:ascii="Calibri" w:hAnsi="Calibri" w:cs="Calibri"/>
        </w:rPr>
        <w:t>simple</w:t>
      </w:r>
      <w:r w:rsidRPr="0097499A">
        <w:rPr>
          <w:rFonts w:ascii="Calibri" w:hAnsi="Calibri" w:cs="Calibri"/>
          <w:lang w:val="el-GR"/>
        </w:rPr>
        <w:t>, ενώ σε μεγαλύτερα άλματα αποκλίνουν ελαφρά.</w:t>
      </w:r>
    </w:p>
    <w:p w14:paraId="1A6A3214" w14:textId="77777777" w:rsidR="001D4204" w:rsidRPr="0097499A" w:rsidRDefault="001D4204" w:rsidP="001D4204">
      <w:pPr>
        <w:rPr>
          <w:rFonts w:ascii="Calibri" w:hAnsi="Calibri" w:cs="Calibri"/>
        </w:rPr>
      </w:pPr>
      <w:r w:rsidRPr="0097499A">
        <w:rPr>
          <w:rFonts w:ascii="Calibri" w:hAnsi="Calibri" w:cs="Calibri"/>
          <w:noProof/>
        </w:rPr>
        <w:lastRenderedPageBreak/>
        <w:drawing>
          <wp:inline distT="0" distB="0" distL="0" distR="0" wp14:anchorId="10513226" wp14:editId="15FD8DB6">
            <wp:extent cx="5182049" cy="3254022"/>
            <wp:effectExtent l="0" t="0" r="0" b="3810"/>
            <wp:docPr id="15465935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552" name="Picture 1" descr="A screenshot of a computer code&#10;&#10;AI-generated content may be incorrect."/>
                    <pic:cNvPicPr/>
                  </pic:nvPicPr>
                  <pic:blipFill>
                    <a:blip r:embed="rId17"/>
                    <a:stretch>
                      <a:fillRect/>
                    </a:stretch>
                  </pic:blipFill>
                  <pic:spPr>
                    <a:xfrm>
                      <a:off x="0" y="0"/>
                      <a:ext cx="5182049" cy="3254022"/>
                    </a:xfrm>
                    <a:prstGeom prst="rect">
                      <a:avLst/>
                    </a:prstGeom>
                  </pic:spPr>
                </pic:pic>
              </a:graphicData>
            </a:graphic>
          </wp:inline>
        </w:drawing>
      </w:r>
    </w:p>
    <w:p w14:paraId="770FE3A2" w14:textId="77777777" w:rsidR="001D4204" w:rsidRPr="0097499A" w:rsidRDefault="001D4204" w:rsidP="001D4204">
      <w:pPr>
        <w:rPr>
          <w:rFonts w:ascii="Calibri" w:hAnsi="Calibri" w:cs="Calibri"/>
          <w:lang w:val="el-GR"/>
        </w:rPr>
      </w:pPr>
    </w:p>
    <w:p w14:paraId="379CAACC" w14:textId="77777777" w:rsidR="001D4204" w:rsidRPr="00B662D1" w:rsidRDefault="001D4204" w:rsidP="001D4204">
      <w:pPr>
        <w:rPr>
          <w:rFonts w:ascii="Calibri" w:hAnsi="Calibri" w:cs="Calibri"/>
          <w:lang w:val="el-GR"/>
        </w:rPr>
      </w:pPr>
      <w:r w:rsidRPr="00B662D1">
        <w:rPr>
          <w:rFonts w:ascii="Calibri" w:hAnsi="Calibri" w:cs="Calibri"/>
          <w:lang w:val="el-GR"/>
        </w:rPr>
        <w:t xml:space="preserve">Δημιουργήθηκε ο πίνακας που συνοψίζει μέση τιμή, τυπική απόκλιση και ασυμμετρία για αποδόσεις </w:t>
      </w:r>
      <w:r w:rsidRPr="00B662D1">
        <w:rPr>
          <w:rFonts w:ascii="Calibri" w:hAnsi="Calibri" w:cs="Calibri"/>
        </w:rPr>
        <w:t>simple</w:t>
      </w:r>
      <w:r w:rsidRPr="00B662D1">
        <w:rPr>
          <w:rFonts w:ascii="Calibri" w:hAnsi="Calibri" w:cs="Calibri"/>
          <w:lang w:val="el-GR"/>
        </w:rPr>
        <w:t xml:space="preserve"> και </w:t>
      </w:r>
      <w:r w:rsidRPr="00B662D1">
        <w:rPr>
          <w:rFonts w:ascii="Calibri" w:hAnsi="Calibri" w:cs="Calibri"/>
        </w:rPr>
        <w:t>log</w:t>
      </w:r>
      <w:r w:rsidRPr="00B662D1">
        <w:rPr>
          <w:rFonts w:ascii="Calibri" w:hAnsi="Calibri" w:cs="Calibri"/>
          <w:lang w:val="el-GR"/>
        </w:rPr>
        <w:t>.</w:t>
      </w:r>
      <w:r w:rsidRPr="00B662D1">
        <w:rPr>
          <w:rFonts w:ascii="Calibri" w:hAnsi="Calibri" w:cs="Calibri"/>
          <w:lang w:val="el-GR"/>
        </w:rPr>
        <w:br/>
      </w:r>
      <w:r w:rsidRPr="00B662D1">
        <w:rPr>
          <w:rFonts w:ascii="Calibri" w:hAnsi="Calibri" w:cs="Calibri"/>
        </w:rPr>
        <w:t>Mean</w:t>
      </w:r>
      <w:r w:rsidRPr="00B662D1">
        <w:rPr>
          <w:rFonts w:ascii="Calibri" w:hAnsi="Calibri" w:cs="Calibri"/>
          <w:lang w:val="el-GR"/>
        </w:rPr>
        <w:t xml:space="preserve">: Οι μέσες </w:t>
      </w:r>
      <w:r w:rsidRPr="00B662D1">
        <w:rPr>
          <w:rFonts w:ascii="Calibri" w:hAnsi="Calibri" w:cs="Calibri"/>
        </w:rPr>
        <w:t>simple</w:t>
      </w:r>
      <w:r w:rsidRPr="00B662D1">
        <w:rPr>
          <w:rFonts w:ascii="Calibri" w:hAnsi="Calibri" w:cs="Calibri"/>
          <w:lang w:val="el-GR"/>
        </w:rPr>
        <w:t xml:space="preserve"> αποδόσεις εμφανίζονται υψηλότερες από τις αντίστοιχες </w:t>
      </w:r>
      <w:r w:rsidRPr="00B662D1">
        <w:rPr>
          <w:rFonts w:ascii="Calibri" w:hAnsi="Calibri" w:cs="Calibri"/>
        </w:rPr>
        <w:t>log</w:t>
      </w:r>
      <w:r w:rsidRPr="00B662D1">
        <w:rPr>
          <w:rFonts w:ascii="Calibri" w:hAnsi="Calibri" w:cs="Calibri"/>
          <w:lang w:val="el-GR"/>
        </w:rPr>
        <w:t xml:space="preserve"> για τα ίδια περιουσιακά στοιχεία. Αυτό είναι αναμενόμενο, επειδή οι </w:t>
      </w:r>
      <w:r w:rsidRPr="00B662D1">
        <w:rPr>
          <w:rFonts w:ascii="Calibri" w:hAnsi="Calibri" w:cs="Calibri"/>
        </w:rPr>
        <w:t>log</w:t>
      </w:r>
      <w:r w:rsidRPr="00B662D1">
        <w:rPr>
          <w:rFonts w:ascii="Calibri" w:hAnsi="Calibri" w:cs="Calibri"/>
          <w:lang w:val="el-GR"/>
        </w:rPr>
        <w:t xml:space="preserve"> αποδόσεις ενσωματώνουν τη σύνθετη κεφαλαιοποίηση και τείνουν να είναι ελαφρώς μικρότερες—η διαφορά φαίνεται περισσότερο όταν η μεταβλητότητα ή ο ορίζοντας είναι μεγάλοι.</w:t>
      </w:r>
      <w:r w:rsidRPr="00B662D1">
        <w:rPr>
          <w:rFonts w:ascii="Calibri" w:hAnsi="Calibri" w:cs="Calibri"/>
          <w:lang w:val="el-GR"/>
        </w:rPr>
        <w:br/>
      </w:r>
      <w:r w:rsidRPr="00B662D1">
        <w:rPr>
          <w:rFonts w:ascii="Calibri" w:hAnsi="Calibri" w:cs="Calibri"/>
        </w:rPr>
        <w:t>Std</w:t>
      </w:r>
      <w:r w:rsidRPr="00B662D1">
        <w:rPr>
          <w:rFonts w:ascii="Calibri" w:hAnsi="Calibri" w:cs="Calibri"/>
          <w:lang w:val="el-GR"/>
        </w:rPr>
        <w:t xml:space="preserve">: Η μεταβλητότητα είναι γενικά παρόμοια μεταξύ </w:t>
      </w:r>
      <w:r w:rsidRPr="00B662D1">
        <w:rPr>
          <w:rFonts w:ascii="Calibri" w:hAnsi="Calibri" w:cs="Calibri"/>
        </w:rPr>
        <w:t>simple</w:t>
      </w:r>
      <w:r w:rsidRPr="00B662D1">
        <w:rPr>
          <w:rFonts w:ascii="Calibri" w:hAnsi="Calibri" w:cs="Calibri"/>
          <w:lang w:val="el-GR"/>
        </w:rPr>
        <w:t xml:space="preserve"> και </w:t>
      </w:r>
      <w:r w:rsidRPr="00B662D1">
        <w:rPr>
          <w:rFonts w:ascii="Calibri" w:hAnsi="Calibri" w:cs="Calibri"/>
        </w:rPr>
        <w:t>log</w:t>
      </w:r>
      <w:r w:rsidRPr="00B662D1">
        <w:rPr>
          <w:rFonts w:ascii="Calibri" w:hAnsi="Calibri" w:cs="Calibri"/>
          <w:lang w:val="el-GR"/>
        </w:rPr>
        <w:t xml:space="preserve"> για τα περισσότερα </w:t>
      </w:r>
      <w:r w:rsidRPr="00B662D1">
        <w:rPr>
          <w:rFonts w:ascii="Calibri" w:hAnsi="Calibri" w:cs="Calibri"/>
        </w:rPr>
        <w:t>assets</w:t>
      </w:r>
      <w:r w:rsidRPr="00B662D1">
        <w:rPr>
          <w:rFonts w:ascii="Calibri" w:hAnsi="Calibri" w:cs="Calibri"/>
          <w:lang w:val="el-GR"/>
        </w:rPr>
        <w:t xml:space="preserve">. Σε τίτλους με πολύ υψηλή μεταβλητότητα, οι </w:t>
      </w:r>
      <w:r w:rsidRPr="00B662D1">
        <w:rPr>
          <w:rFonts w:ascii="Calibri" w:hAnsi="Calibri" w:cs="Calibri"/>
        </w:rPr>
        <w:t>simple</w:t>
      </w:r>
      <w:r w:rsidRPr="00B662D1">
        <w:rPr>
          <w:rFonts w:ascii="Calibri" w:hAnsi="Calibri" w:cs="Calibri"/>
          <w:lang w:val="el-GR"/>
        </w:rPr>
        <w:t xml:space="preserve"> αποδόσεις δίνουν ελαφρώς μεγαλύτερο </w:t>
      </w:r>
      <w:r w:rsidRPr="00B662D1">
        <w:rPr>
          <w:rFonts w:ascii="Calibri" w:hAnsi="Calibri" w:cs="Calibri"/>
        </w:rPr>
        <w:t>std</w:t>
      </w:r>
      <w:r w:rsidRPr="00B662D1">
        <w:rPr>
          <w:rFonts w:ascii="Calibri" w:hAnsi="Calibri" w:cs="Calibri"/>
          <w:lang w:val="el-GR"/>
        </w:rPr>
        <w:t>, καθώς μεγάλες ημερήσιες κινήσεις «φουσκώνουν» τη διασπορά.</w:t>
      </w:r>
      <w:r w:rsidRPr="00B662D1">
        <w:rPr>
          <w:rFonts w:ascii="Calibri" w:hAnsi="Calibri" w:cs="Calibri"/>
          <w:lang w:val="el-GR"/>
        </w:rPr>
        <w:br/>
      </w:r>
      <w:r w:rsidRPr="00B662D1">
        <w:rPr>
          <w:rFonts w:ascii="Calibri" w:hAnsi="Calibri" w:cs="Calibri"/>
        </w:rPr>
        <w:t>Skewness</w:t>
      </w:r>
      <w:r w:rsidRPr="00B662D1">
        <w:rPr>
          <w:rFonts w:ascii="Calibri" w:hAnsi="Calibri" w:cs="Calibri"/>
          <w:lang w:val="el-GR"/>
        </w:rPr>
        <w:t xml:space="preserve">: Στις </w:t>
      </w:r>
      <w:r w:rsidRPr="00B662D1">
        <w:rPr>
          <w:rFonts w:ascii="Calibri" w:hAnsi="Calibri" w:cs="Calibri"/>
        </w:rPr>
        <w:t>simple</w:t>
      </w:r>
      <w:r w:rsidRPr="00B662D1">
        <w:rPr>
          <w:rFonts w:ascii="Calibri" w:hAnsi="Calibri" w:cs="Calibri"/>
          <w:lang w:val="el-GR"/>
        </w:rPr>
        <w:t xml:space="preserve"> αποδόσεις ορισμένες μετοχές εμφανίζουν ισχυρή θετική ασυμμετρία (δεξιές ουρές). Οι </w:t>
      </w:r>
      <w:r w:rsidRPr="00B662D1">
        <w:rPr>
          <w:rFonts w:ascii="Calibri" w:hAnsi="Calibri" w:cs="Calibri"/>
        </w:rPr>
        <w:t>log</w:t>
      </w:r>
      <w:r w:rsidRPr="00B662D1">
        <w:rPr>
          <w:rFonts w:ascii="Calibri" w:hAnsi="Calibri" w:cs="Calibri"/>
          <w:lang w:val="el-GR"/>
        </w:rPr>
        <w:t xml:space="preserve"> αποδόσεις είναι πιο συμμετρικές και «κοντά» στην κανονικότητα, με εξαίρεση το </w:t>
      </w:r>
      <w:r w:rsidRPr="00B662D1">
        <w:rPr>
          <w:rFonts w:ascii="Calibri" w:hAnsi="Calibri" w:cs="Calibri"/>
        </w:rPr>
        <w:t>BTC</w:t>
      </w:r>
      <w:r w:rsidRPr="00B662D1">
        <w:rPr>
          <w:rFonts w:ascii="Calibri" w:hAnsi="Calibri" w:cs="Calibri"/>
          <w:lang w:val="el-GR"/>
        </w:rPr>
        <w:t xml:space="preserve"> που παρουσιάζει αρνητική ασυμμετρία (βαριές πτωτικές ουρές). Αυτό αποτελεί βασικό πλεονέκτημα των </w:t>
      </w:r>
      <w:r w:rsidRPr="00B662D1">
        <w:rPr>
          <w:rFonts w:ascii="Calibri" w:hAnsi="Calibri" w:cs="Calibri"/>
        </w:rPr>
        <w:t>log</w:t>
      </w:r>
      <w:r w:rsidRPr="00B662D1">
        <w:rPr>
          <w:rFonts w:ascii="Calibri" w:hAnsi="Calibri" w:cs="Calibri"/>
          <w:lang w:val="el-GR"/>
        </w:rPr>
        <w:t xml:space="preserve"> </w:t>
      </w:r>
      <w:r w:rsidRPr="00B662D1">
        <w:rPr>
          <w:rFonts w:ascii="Calibri" w:hAnsi="Calibri" w:cs="Calibri"/>
        </w:rPr>
        <w:t>returns</w:t>
      </w:r>
      <w:r w:rsidRPr="00B662D1">
        <w:rPr>
          <w:rFonts w:ascii="Calibri" w:hAnsi="Calibri" w:cs="Calibri"/>
          <w:lang w:val="el-GR"/>
        </w:rPr>
        <w:t xml:space="preserve"> για στατιστική μοντελοποίηση.</w:t>
      </w:r>
      <w:r w:rsidRPr="00B662D1">
        <w:rPr>
          <w:rFonts w:ascii="Calibri" w:hAnsi="Calibri" w:cs="Calibri"/>
          <w:lang w:val="el-GR"/>
        </w:rPr>
        <w:br/>
        <w:t xml:space="preserve">Υπολογίστηκαν ξεχωριστοί πίνακες συσχέτισης για </w:t>
      </w:r>
      <w:r w:rsidRPr="00B662D1">
        <w:rPr>
          <w:rFonts w:ascii="Calibri" w:hAnsi="Calibri" w:cs="Calibri"/>
        </w:rPr>
        <w:t>simple</w:t>
      </w:r>
      <w:r w:rsidRPr="00B662D1">
        <w:rPr>
          <w:rFonts w:ascii="Calibri" w:hAnsi="Calibri" w:cs="Calibri"/>
          <w:lang w:val="el-GR"/>
        </w:rPr>
        <w:t xml:space="preserve"> και </w:t>
      </w:r>
      <w:r w:rsidRPr="00B662D1">
        <w:rPr>
          <w:rFonts w:ascii="Calibri" w:hAnsi="Calibri" w:cs="Calibri"/>
        </w:rPr>
        <w:t>log</w:t>
      </w:r>
      <w:r w:rsidRPr="00B662D1">
        <w:rPr>
          <w:rFonts w:ascii="Calibri" w:hAnsi="Calibri" w:cs="Calibri"/>
          <w:lang w:val="el-GR"/>
        </w:rPr>
        <w:t>.</w:t>
      </w:r>
      <w:r w:rsidRPr="00B662D1">
        <w:rPr>
          <w:rFonts w:ascii="Calibri" w:hAnsi="Calibri" w:cs="Calibri"/>
          <w:lang w:val="el-GR"/>
        </w:rPr>
        <w:br/>
        <w:t xml:space="preserve">Μετοχές μεταξύ τους: Καταγράφεται πολύ υψηλή θετική συσχέτιση, υποδηλώνοντας ισχυρό κοινό συστημικό παράγοντα και περιορισμένη διαφοροποίηση εντός του </w:t>
      </w:r>
      <w:r w:rsidRPr="00B662D1">
        <w:rPr>
          <w:rFonts w:ascii="Calibri" w:hAnsi="Calibri" w:cs="Calibri"/>
        </w:rPr>
        <w:t>equity</w:t>
      </w:r>
      <w:r w:rsidRPr="00B662D1">
        <w:rPr>
          <w:rFonts w:ascii="Calibri" w:hAnsi="Calibri" w:cs="Calibri"/>
          <w:lang w:val="el-GR"/>
        </w:rPr>
        <w:t xml:space="preserve"> </w:t>
      </w:r>
      <w:r w:rsidRPr="00B662D1">
        <w:rPr>
          <w:rFonts w:ascii="Calibri" w:hAnsi="Calibri" w:cs="Calibri"/>
        </w:rPr>
        <w:t>basket</w:t>
      </w:r>
      <w:r w:rsidRPr="00B662D1">
        <w:rPr>
          <w:rFonts w:ascii="Calibri" w:hAnsi="Calibri" w:cs="Calibri"/>
          <w:lang w:val="el-GR"/>
        </w:rPr>
        <w:t>.</w:t>
      </w:r>
      <w:r w:rsidRPr="00B662D1">
        <w:rPr>
          <w:rFonts w:ascii="Calibri" w:hAnsi="Calibri" w:cs="Calibri"/>
          <w:lang w:val="el-GR"/>
        </w:rPr>
        <w:br/>
      </w:r>
      <w:r w:rsidRPr="00B662D1">
        <w:rPr>
          <w:rFonts w:ascii="Calibri" w:hAnsi="Calibri" w:cs="Calibri"/>
        </w:rPr>
        <w:t>Crypto</w:t>
      </w:r>
      <w:r w:rsidRPr="00B662D1">
        <w:rPr>
          <w:rFonts w:ascii="Calibri" w:hAnsi="Calibri" w:cs="Calibri"/>
          <w:lang w:val="el-GR"/>
        </w:rPr>
        <w:t xml:space="preserve"> </w:t>
      </w:r>
      <w:r w:rsidRPr="00B662D1">
        <w:rPr>
          <w:rFonts w:ascii="Calibri" w:hAnsi="Calibri" w:cs="Calibri"/>
        </w:rPr>
        <w:t>vs</w:t>
      </w:r>
      <w:r w:rsidRPr="00B662D1">
        <w:rPr>
          <w:rFonts w:ascii="Calibri" w:hAnsi="Calibri" w:cs="Calibri"/>
          <w:lang w:val="el-GR"/>
        </w:rPr>
        <w:t xml:space="preserve"> Μετοχές: Τα </w:t>
      </w:r>
      <w:r w:rsidRPr="00B662D1">
        <w:rPr>
          <w:rFonts w:ascii="Calibri" w:hAnsi="Calibri" w:cs="Calibri"/>
        </w:rPr>
        <w:t>BTC</w:t>
      </w:r>
      <w:r w:rsidRPr="00B662D1">
        <w:rPr>
          <w:rFonts w:ascii="Calibri" w:hAnsi="Calibri" w:cs="Calibri"/>
          <w:lang w:val="el-GR"/>
        </w:rPr>
        <w:t>/</w:t>
      </w:r>
      <w:r w:rsidRPr="00B662D1">
        <w:rPr>
          <w:rFonts w:ascii="Calibri" w:hAnsi="Calibri" w:cs="Calibri"/>
        </w:rPr>
        <w:t>ETH</w:t>
      </w:r>
      <w:r w:rsidRPr="00B662D1">
        <w:rPr>
          <w:rFonts w:ascii="Calibri" w:hAnsi="Calibri" w:cs="Calibri"/>
          <w:lang w:val="el-GR"/>
        </w:rPr>
        <w:t xml:space="preserve"> εμφανίζουν πολύ χαμηλές έως μηδενικές συσχετίσεις με τις μετοχές, άρα προσφέρουν δυνητική διαφοροποίηση σε μικτά χαρτοφυλάκια.</w:t>
      </w:r>
      <w:r w:rsidRPr="00B662D1">
        <w:rPr>
          <w:rFonts w:ascii="Calibri" w:hAnsi="Calibri" w:cs="Calibri"/>
          <w:lang w:val="el-GR"/>
        </w:rPr>
        <w:br/>
        <w:t xml:space="preserve">Μεταξύ </w:t>
      </w:r>
      <w:r w:rsidRPr="00B662D1">
        <w:rPr>
          <w:rFonts w:ascii="Calibri" w:hAnsi="Calibri" w:cs="Calibri"/>
        </w:rPr>
        <w:t>crypto</w:t>
      </w:r>
      <w:r w:rsidRPr="00B662D1">
        <w:rPr>
          <w:rFonts w:ascii="Calibri" w:hAnsi="Calibri" w:cs="Calibri"/>
          <w:lang w:val="el-GR"/>
        </w:rPr>
        <w:t xml:space="preserve">: Η συσχέτιση </w:t>
      </w:r>
      <w:r w:rsidRPr="00B662D1">
        <w:rPr>
          <w:rFonts w:ascii="Calibri" w:hAnsi="Calibri" w:cs="Calibri"/>
        </w:rPr>
        <w:t>BTC</w:t>
      </w:r>
      <w:r w:rsidRPr="00B662D1">
        <w:rPr>
          <w:rFonts w:ascii="Calibri" w:hAnsi="Calibri" w:cs="Calibri"/>
          <w:lang w:val="el-GR"/>
        </w:rPr>
        <w:t>–</w:t>
      </w:r>
      <w:r w:rsidRPr="00B662D1">
        <w:rPr>
          <w:rFonts w:ascii="Calibri" w:hAnsi="Calibri" w:cs="Calibri"/>
        </w:rPr>
        <w:t>ETH</w:t>
      </w:r>
      <w:r w:rsidRPr="00B662D1">
        <w:rPr>
          <w:rFonts w:ascii="Calibri" w:hAnsi="Calibri" w:cs="Calibri"/>
          <w:lang w:val="el-GR"/>
        </w:rPr>
        <w:t xml:space="preserve"> εμφανίζεται ασθενώς αρνητική στο συγκεκριμένο δείγμα· πρόκειται για ασυνήθιστο εύρημα που πιθανόν εξηγείται από το μέγεθος ή την ιδιαίτερη περίοδο του δείγματος.</w:t>
      </w:r>
      <w:r w:rsidRPr="0097499A">
        <w:rPr>
          <w:rFonts w:ascii="Calibri" w:hAnsi="Calibri" w:cs="Calibri"/>
          <w:lang w:val="el-GR"/>
        </w:rPr>
        <w:t xml:space="preserve"> </w:t>
      </w:r>
    </w:p>
    <w:p w14:paraId="31C83A8B" w14:textId="7CFE6125" w:rsidR="00775083" w:rsidRPr="00775083" w:rsidRDefault="00775083" w:rsidP="00775083">
      <w:pPr>
        <w:pStyle w:val="aff3"/>
        <w:spacing w:before="0" w:after="240" w:line="240" w:lineRule="auto"/>
        <w:rPr>
          <w:rFonts w:asciiTheme="majorHAnsi" w:eastAsia="Times Roman" w:hAnsiTheme="majorHAnsi" w:cstheme="majorHAnsi"/>
          <w:lang w:val="el-GR"/>
        </w:rPr>
      </w:pPr>
    </w:p>
    <w:p w14:paraId="55991FFE" w14:textId="77777777" w:rsidR="00775083" w:rsidRPr="00775083" w:rsidRDefault="00775083" w:rsidP="00A33DF1">
      <w:pPr>
        <w:pStyle w:val="a0"/>
        <w:numPr>
          <w:ilvl w:val="0"/>
          <w:numId w:val="0"/>
        </w:numPr>
        <w:ind w:left="360"/>
        <w:rPr>
          <w:rFonts w:asciiTheme="majorHAnsi" w:hAnsiTheme="majorHAnsi" w:cstheme="majorHAnsi"/>
          <w:lang w:val="el-GR"/>
        </w:rPr>
      </w:pPr>
    </w:p>
    <w:sectPr w:rsidR="00775083" w:rsidRPr="0077508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AA16B660"/>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6A6C28"/>
    <w:multiLevelType w:val="hybridMultilevel"/>
    <w:tmpl w:val="361AF358"/>
    <w:styleLink w:val="a1"/>
    <w:lvl w:ilvl="0" w:tplc="0D863F98">
      <w:start w:val="1"/>
      <w:numFmt w:val="lowerRoman"/>
      <w:lvlText w:val="(%1)"/>
      <w:lvlJc w:val="left"/>
      <w:pPr>
        <w:ind w:left="3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2D5A3E6A">
      <w:start w:val="1"/>
      <w:numFmt w:val="lowerRoman"/>
      <w:lvlText w:val="(%2)"/>
      <w:lvlJc w:val="left"/>
      <w:pPr>
        <w:ind w:left="7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DADA75CC">
      <w:start w:val="1"/>
      <w:numFmt w:val="lowerRoman"/>
      <w:lvlText w:val="(%3)"/>
      <w:lvlJc w:val="left"/>
      <w:pPr>
        <w:ind w:left="11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78F0FA42">
      <w:start w:val="1"/>
      <w:numFmt w:val="lowerRoman"/>
      <w:lvlText w:val="(%4)"/>
      <w:lvlJc w:val="left"/>
      <w:pPr>
        <w:ind w:left="14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5106C06A">
      <w:start w:val="1"/>
      <w:numFmt w:val="lowerRoman"/>
      <w:lvlText w:val="(%5)"/>
      <w:lvlJc w:val="left"/>
      <w:pPr>
        <w:ind w:left="183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4E8CC8FE">
      <w:start w:val="1"/>
      <w:numFmt w:val="lowerRoman"/>
      <w:lvlText w:val="(%6)"/>
      <w:lvlJc w:val="left"/>
      <w:pPr>
        <w:ind w:left="21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58041DC8">
      <w:start w:val="1"/>
      <w:numFmt w:val="lowerRoman"/>
      <w:lvlText w:val="(%7)"/>
      <w:lvlJc w:val="left"/>
      <w:pPr>
        <w:ind w:left="25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D5A22180">
      <w:start w:val="1"/>
      <w:numFmt w:val="lowerRoman"/>
      <w:lvlText w:val="(%8)"/>
      <w:lvlJc w:val="left"/>
      <w:pPr>
        <w:ind w:left="29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75B88008">
      <w:start w:val="1"/>
      <w:numFmt w:val="lowerRoman"/>
      <w:lvlText w:val="(%9)"/>
      <w:lvlJc w:val="left"/>
      <w:pPr>
        <w:ind w:left="32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0" w15:restartNumberingAfterBreak="0">
    <w:nsid w:val="0AC42293"/>
    <w:multiLevelType w:val="multilevel"/>
    <w:tmpl w:val="3ABA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B2DFB"/>
    <w:multiLevelType w:val="hybridMultilevel"/>
    <w:tmpl w:val="361AF358"/>
    <w:numStyleLink w:val="a1"/>
  </w:abstractNum>
  <w:abstractNum w:abstractNumId="12" w15:restartNumberingAfterBreak="0">
    <w:nsid w:val="156C14B0"/>
    <w:multiLevelType w:val="multilevel"/>
    <w:tmpl w:val="D0D8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71FFE"/>
    <w:multiLevelType w:val="multilevel"/>
    <w:tmpl w:val="3B2A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8"/>
  </w:num>
  <w:num w:numId="12">
    <w:abstractNumId w:val="8"/>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8"/>
  </w:num>
  <w:num w:numId="16">
    <w:abstractNumId w:val="8"/>
  </w:num>
  <w:num w:numId="17">
    <w:abstractNumId w:val="8"/>
  </w:num>
  <w:num w:numId="18">
    <w:abstractNumId w:val="8"/>
  </w:num>
  <w:num w:numId="19">
    <w:abstractNumId w:val="1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36711"/>
    <w:rsid w:val="0006063C"/>
    <w:rsid w:val="000D1270"/>
    <w:rsid w:val="00137B58"/>
    <w:rsid w:val="0015074B"/>
    <w:rsid w:val="0017348D"/>
    <w:rsid w:val="001D4204"/>
    <w:rsid w:val="0029639D"/>
    <w:rsid w:val="002F0171"/>
    <w:rsid w:val="00301F13"/>
    <w:rsid w:val="00326F90"/>
    <w:rsid w:val="00390383"/>
    <w:rsid w:val="003B2657"/>
    <w:rsid w:val="004A4752"/>
    <w:rsid w:val="00511729"/>
    <w:rsid w:val="0058114F"/>
    <w:rsid w:val="005A2591"/>
    <w:rsid w:val="005F6573"/>
    <w:rsid w:val="00605A5A"/>
    <w:rsid w:val="00736F06"/>
    <w:rsid w:val="00751542"/>
    <w:rsid w:val="00775083"/>
    <w:rsid w:val="0079373D"/>
    <w:rsid w:val="007F6B4F"/>
    <w:rsid w:val="007F6BC9"/>
    <w:rsid w:val="008A65DF"/>
    <w:rsid w:val="008F18AD"/>
    <w:rsid w:val="009515B9"/>
    <w:rsid w:val="00994294"/>
    <w:rsid w:val="009A03DD"/>
    <w:rsid w:val="009B00AF"/>
    <w:rsid w:val="009B0F85"/>
    <w:rsid w:val="009C2B81"/>
    <w:rsid w:val="00A33DF1"/>
    <w:rsid w:val="00A455DC"/>
    <w:rsid w:val="00A7005F"/>
    <w:rsid w:val="00AA1D8D"/>
    <w:rsid w:val="00B47730"/>
    <w:rsid w:val="00BE0BC7"/>
    <w:rsid w:val="00BF69A8"/>
    <w:rsid w:val="00C60F0F"/>
    <w:rsid w:val="00C8320A"/>
    <w:rsid w:val="00CB0664"/>
    <w:rsid w:val="00D31A0D"/>
    <w:rsid w:val="00D36057"/>
    <w:rsid w:val="00D871A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ED585A"/>
  <w14:defaultImageDpi w14:val="300"/>
  <w15:docId w15:val="{1B262FDA-5BAA-4F22-BF68-CAD262D5B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C693F"/>
  </w:style>
  <w:style w:type="paragraph" w:styleId="1">
    <w:name w:val="heading 1"/>
    <w:basedOn w:val="a2"/>
    <w:next w:val="a2"/>
    <w:link w:val="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2"/>
    <w:next w:val="a2"/>
    <w:link w:val="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2"/>
    <w:next w:val="a2"/>
    <w:link w:val="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2"/>
    <w:next w:val="a2"/>
    <w:link w:val="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2"/>
    <w:next w:val="a2"/>
    <w:link w:val="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2"/>
    <w:next w:val="a2"/>
    <w:link w:val="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2"/>
    <w:next w:val="a2"/>
    <w:link w:val="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E618BF"/>
    <w:pPr>
      <w:tabs>
        <w:tab w:val="center" w:pos="4680"/>
        <w:tab w:val="right" w:pos="9360"/>
      </w:tabs>
      <w:spacing w:after="0" w:line="240" w:lineRule="auto"/>
    </w:pPr>
  </w:style>
  <w:style w:type="character" w:customStyle="1" w:styleId="Char">
    <w:name w:val="Κεφαλίδα Char"/>
    <w:basedOn w:val="a3"/>
    <w:link w:val="a6"/>
    <w:uiPriority w:val="99"/>
    <w:rsid w:val="00E618BF"/>
  </w:style>
  <w:style w:type="paragraph" w:styleId="a7">
    <w:name w:val="footer"/>
    <w:basedOn w:val="a2"/>
    <w:link w:val="Char0"/>
    <w:uiPriority w:val="99"/>
    <w:unhideWhenUsed/>
    <w:rsid w:val="00E618BF"/>
    <w:pPr>
      <w:tabs>
        <w:tab w:val="center" w:pos="4680"/>
        <w:tab w:val="right" w:pos="9360"/>
      </w:tabs>
      <w:spacing w:after="0" w:line="240" w:lineRule="auto"/>
    </w:pPr>
  </w:style>
  <w:style w:type="character" w:customStyle="1" w:styleId="Char0">
    <w:name w:val="Υποσέλιδο Char"/>
    <w:basedOn w:val="a3"/>
    <w:link w:val="a7"/>
    <w:uiPriority w:val="99"/>
    <w:rsid w:val="00E618BF"/>
  </w:style>
  <w:style w:type="paragraph" w:styleId="a8">
    <w:name w:val="No Spacing"/>
    <w:uiPriority w:val="1"/>
    <w:qFormat/>
    <w:rsid w:val="00FC693F"/>
    <w:pPr>
      <w:spacing w:after="0" w:line="240" w:lineRule="auto"/>
    </w:pPr>
  </w:style>
  <w:style w:type="character" w:customStyle="1" w:styleId="1Char">
    <w:name w:val="Επικεφαλίδα 1 Char"/>
    <w:basedOn w:val="a3"/>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Char">
    <w:name w:val="Επικεφαλίδα 2 Char"/>
    <w:basedOn w:val="a3"/>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Char">
    <w:name w:val="Επικεφαλίδα 3 Char"/>
    <w:basedOn w:val="a3"/>
    <w:link w:val="31"/>
    <w:uiPriority w:val="9"/>
    <w:rsid w:val="00FC693F"/>
    <w:rPr>
      <w:rFonts w:asciiTheme="majorHAnsi" w:eastAsiaTheme="majorEastAsia" w:hAnsiTheme="majorHAnsi" w:cstheme="majorBidi"/>
      <w:b/>
      <w:bCs/>
      <w:color w:val="4F81BD" w:themeColor="accent1"/>
    </w:rPr>
  </w:style>
  <w:style w:type="paragraph" w:styleId="a9">
    <w:name w:val="Title"/>
    <w:basedOn w:val="a2"/>
    <w:next w:val="a2"/>
    <w:link w:val="Char1"/>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Τίτλος Char"/>
    <w:basedOn w:val="a3"/>
    <w:link w:val="a9"/>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a">
    <w:name w:val="Subtitle"/>
    <w:basedOn w:val="a2"/>
    <w:next w:val="a2"/>
    <w:link w:val="Char2"/>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Υπότιτλος Char"/>
    <w:basedOn w:val="a3"/>
    <w:link w:val="aa"/>
    <w:uiPriority w:val="11"/>
    <w:rsid w:val="00FC693F"/>
    <w:rPr>
      <w:rFonts w:asciiTheme="majorHAnsi" w:eastAsiaTheme="majorEastAsia" w:hAnsiTheme="majorHAnsi" w:cstheme="majorBidi"/>
      <w:i/>
      <w:iCs/>
      <w:color w:val="4F81BD" w:themeColor="accent1"/>
      <w:spacing w:val="15"/>
      <w:sz w:val="24"/>
      <w:szCs w:val="24"/>
    </w:rPr>
  </w:style>
  <w:style w:type="paragraph" w:styleId="ab">
    <w:name w:val="List Paragraph"/>
    <w:basedOn w:val="a2"/>
    <w:uiPriority w:val="34"/>
    <w:qFormat/>
    <w:rsid w:val="00FC693F"/>
    <w:pPr>
      <w:ind w:left="720"/>
      <w:contextualSpacing/>
    </w:pPr>
  </w:style>
  <w:style w:type="paragraph" w:styleId="ac">
    <w:name w:val="Body Text"/>
    <w:basedOn w:val="a2"/>
    <w:link w:val="Char3"/>
    <w:uiPriority w:val="99"/>
    <w:unhideWhenUsed/>
    <w:rsid w:val="00AA1D8D"/>
    <w:pPr>
      <w:spacing w:after="120"/>
    </w:pPr>
  </w:style>
  <w:style w:type="character" w:customStyle="1" w:styleId="Char3">
    <w:name w:val="Σώμα κειμένου Char"/>
    <w:basedOn w:val="a3"/>
    <w:link w:val="ac"/>
    <w:uiPriority w:val="99"/>
    <w:rsid w:val="00AA1D8D"/>
  </w:style>
  <w:style w:type="paragraph" w:styleId="22">
    <w:name w:val="Body Text 2"/>
    <w:basedOn w:val="a2"/>
    <w:link w:val="2Char0"/>
    <w:uiPriority w:val="99"/>
    <w:unhideWhenUsed/>
    <w:rsid w:val="00AA1D8D"/>
    <w:pPr>
      <w:spacing w:after="120" w:line="480" w:lineRule="auto"/>
    </w:pPr>
  </w:style>
  <w:style w:type="character" w:customStyle="1" w:styleId="2Char0">
    <w:name w:val="Σώμα κείμενου 2 Char"/>
    <w:basedOn w:val="a3"/>
    <w:link w:val="22"/>
    <w:uiPriority w:val="99"/>
    <w:rsid w:val="00AA1D8D"/>
  </w:style>
  <w:style w:type="paragraph" w:styleId="32">
    <w:name w:val="Body Text 3"/>
    <w:basedOn w:val="a2"/>
    <w:link w:val="3Char0"/>
    <w:uiPriority w:val="99"/>
    <w:unhideWhenUsed/>
    <w:rsid w:val="00AA1D8D"/>
    <w:pPr>
      <w:spacing w:after="120"/>
    </w:pPr>
    <w:rPr>
      <w:sz w:val="16"/>
      <w:szCs w:val="16"/>
    </w:rPr>
  </w:style>
  <w:style w:type="character" w:customStyle="1" w:styleId="3Char0">
    <w:name w:val="Σώμα κείμενου 3 Char"/>
    <w:basedOn w:val="a3"/>
    <w:link w:val="32"/>
    <w:uiPriority w:val="99"/>
    <w:rsid w:val="00AA1D8D"/>
    <w:rPr>
      <w:sz w:val="16"/>
      <w:szCs w:val="16"/>
    </w:rPr>
  </w:style>
  <w:style w:type="paragraph" w:styleId="ad">
    <w:name w:val="List"/>
    <w:basedOn w:val="a2"/>
    <w:uiPriority w:val="99"/>
    <w:unhideWhenUsed/>
    <w:rsid w:val="00AA1D8D"/>
    <w:pPr>
      <w:ind w:left="360" w:hanging="360"/>
      <w:contextualSpacing/>
    </w:pPr>
  </w:style>
  <w:style w:type="paragraph" w:styleId="23">
    <w:name w:val="List 2"/>
    <w:basedOn w:val="a2"/>
    <w:uiPriority w:val="99"/>
    <w:unhideWhenUsed/>
    <w:rsid w:val="00326F90"/>
    <w:pPr>
      <w:ind w:left="720" w:hanging="360"/>
      <w:contextualSpacing/>
    </w:pPr>
  </w:style>
  <w:style w:type="paragraph" w:styleId="33">
    <w:name w:val="List 3"/>
    <w:basedOn w:val="a2"/>
    <w:uiPriority w:val="99"/>
    <w:unhideWhenUsed/>
    <w:rsid w:val="00326F90"/>
    <w:pPr>
      <w:ind w:left="1080" w:hanging="360"/>
      <w:contextualSpacing/>
    </w:pPr>
  </w:style>
  <w:style w:type="paragraph" w:styleId="a0">
    <w:name w:val="List Bullet"/>
    <w:basedOn w:val="a2"/>
    <w:uiPriority w:val="99"/>
    <w:unhideWhenUsed/>
    <w:rsid w:val="00326F90"/>
    <w:pPr>
      <w:numPr>
        <w:numId w:val="1"/>
      </w:numPr>
      <w:contextualSpacing/>
    </w:pPr>
  </w:style>
  <w:style w:type="paragraph" w:styleId="20">
    <w:name w:val="List Bullet 2"/>
    <w:basedOn w:val="a2"/>
    <w:uiPriority w:val="99"/>
    <w:unhideWhenUsed/>
    <w:rsid w:val="00326F90"/>
    <w:pPr>
      <w:numPr>
        <w:numId w:val="2"/>
      </w:numPr>
      <w:contextualSpacing/>
    </w:pPr>
  </w:style>
  <w:style w:type="paragraph" w:styleId="30">
    <w:name w:val="List Bullet 3"/>
    <w:basedOn w:val="a2"/>
    <w:uiPriority w:val="99"/>
    <w:unhideWhenUsed/>
    <w:rsid w:val="00326F90"/>
    <w:pPr>
      <w:numPr>
        <w:numId w:val="3"/>
      </w:numPr>
      <w:contextualSpacing/>
    </w:pPr>
  </w:style>
  <w:style w:type="paragraph" w:styleId="a">
    <w:name w:val="List Number"/>
    <w:basedOn w:val="a2"/>
    <w:uiPriority w:val="99"/>
    <w:unhideWhenUsed/>
    <w:rsid w:val="00326F90"/>
    <w:pPr>
      <w:numPr>
        <w:numId w:val="5"/>
      </w:numPr>
      <w:contextualSpacing/>
    </w:pPr>
  </w:style>
  <w:style w:type="paragraph" w:styleId="2">
    <w:name w:val="List Number 2"/>
    <w:basedOn w:val="a2"/>
    <w:uiPriority w:val="99"/>
    <w:unhideWhenUsed/>
    <w:rsid w:val="0029639D"/>
    <w:pPr>
      <w:numPr>
        <w:numId w:val="6"/>
      </w:numPr>
      <w:contextualSpacing/>
    </w:pPr>
  </w:style>
  <w:style w:type="paragraph" w:styleId="3">
    <w:name w:val="List Number 3"/>
    <w:basedOn w:val="a2"/>
    <w:uiPriority w:val="99"/>
    <w:unhideWhenUsed/>
    <w:rsid w:val="0029639D"/>
    <w:pPr>
      <w:numPr>
        <w:numId w:val="7"/>
      </w:numPr>
      <w:contextualSpacing/>
    </w:pPr>
  </w:style>
  <w:style w:type="paragraph" w:styleId="ae">
    <w:name w:val="List Continue"/>
    <w:basedOn w:val="a2"/>
    <w:uiPriority w:val="99"/>
    <w:unhideWhenUsed/>
    <w:rsid w:val="0029639D"/>
    <w:pPr>
      <w:spacing w:after="120"/>
      <w:ind w:left="360"/>
      <w:contextualSpacing/>
    </w:pPr>
  </w:style>
  <w:style w:type="paragraph" w:styleId="24">
    <w:name w:val="List Continue 2"/>
    <w:basedOn w:val="a2"/>
    <w:uiPriority w:val="99"/>
    <w:unhideWhenUsed/>
    <w:rsid w:val="0029639D"/>
    <w:pPr>
      <w:spacing w:after="120"/>
      <w:ind w:left="720"/>
      <w:contextualSpacing/>
    </w:pPr>
  </w:style>
  <w:style w:type="paragraph" w:styleId="34">
    <w:name w:val="List Continue 3"/>
    <w:basedOn w:val="a2"/>
    <w:uiPriority w:val="99"/>
    <w:unhideWhenUsed/>
    <w:rsid w:val="0029639D"/>
    <w:pPr>
      <w:spacing w:after="120"/>
      <w:ind w:left="1080"/>
      <w:contextualSpacing/>
    </w:pPr>
  </w:style>
  <w:style w:type="paragraph" w:styleId="af">
    <w:name w:val="macro"/>
    <w:link w:val="Char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Char4">
    <w:name w:val="Κείμενο μακροεντολής Char"/>
    <w:basedOn w:val="a3"/>
    <w:link w:val="af"/>
    <w:uiPriority w:val="99"/>
    <w:rsid w:val="0029639D"/>
    <w:rPr>
      <w:rFonts w:ascii="Courier" w:hAnsi="Courier"/>
      <w:sz w:val="20"/>
      <w:szCs w:val="20"/>
    </w:rPr>
  </w:style>
  <w:style w:type="paragraph" w:styleId="af0">
    <w:name w:val="Quote"/>
    <w:basedOn w:val="a2"/>
    <w:next w:val="a2"/>
    <w:link w:val="Char5"/>
    <w:uiPriority w:val="29"/>
    <w:qFormat/>
    <w:rsid w:val="00FC693F"/>
    <w:rPr>
      <w:i/>
      <w:iCs/>
      <w:color w:val="000000" w:themeColor="text1"/>
    </w:rPr>
  </w:style>
  <w:style w:type="character" w:customStyle="1" w:styleId="Char5">
    <w:name w:val="Απόσπασμα Char"/>
    <w:basedOn w:val="a3"/>
    <w:link w:val="af0"/>
    <w:uiPriority w:val="29"/>
    <w:rsid w:val="00FC693F"/>
    <w:rPr>
      <w:i/>
      <w:iCs/>
      <w:color w:val="000000" w:themeColor="text1"/>
    </w:rPr>
  </w:style>
  <w:style w:type="character" w:customStyle="1" w:styleId="4Char">
    <w:name w:val="Επικεφαλίδα 4 Char"/>
    <w:basedOn w:val="a3"/>
    <w:link w:val="4"/>
    <w:uiPriority w:val="9"/>
    <w:semiHidden/>
    <w:rsid w:val="00FC693F"/>
    <w:rPr>
      <w:rFonts w:asciiTheme="majorHAnsi" w:eastAsiaTheme="majorEastAsia" w:hAnsiTheme="majorHAnsi" w:cstheme="majorBidi"/>
      <w:b/>
      <w:bCs/>
      <w:i/>
      <w:iCs/>
      <w:color w:val="4F81BD" w:themeColor="accent1"/>
    </w:rPr>
  </w:style>
  <w:style w:type="character" w:customStyle="1" w:styleId="5Char">
    <w:name w:val="Επικεφαλίδα 5 Char"/>
    <w:basedOn w:val="a3"/>
    <w:link w:val="5"/>
    <w:uiPriority w:val="9"/>
    <w:semiHidden/>
    <w:rsid w:val="00FC693F"/>
    <w:rPr>
      <w:rFonts w:asciiTheme="majorHAnsi" w:eastAsiaTheme="majorEastAsia" w:hAnsiTheme="majorHAnsi" w:cstheme="majorBidi"/>
      <w:color w:val="243F60" w:themeColor="accent1" w:themeShade="7F"/>
    </w:rPr>
  </w:style>
  <w:style w:type="character" w:customStyle="1" w:styleId="6Char">
    <w:name w:val="Επικεφαλίδα 6 Char"/>
    <w:basedOn w:val="a3"/>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Char">
    <w:name w:val="Επικεφαλίδα 7 Char"/>
    <w:basedOn w:val="a3"/>
    <w:link w:val="7"/>
    <w:uiPriority w:val="9"/>
    <w:semiHidden/>
    <w:rsid w:val="00FC693F"/>
    <w:rPr>
      <w:rFonts w:asciiTheme="majorHAnsi" w:eastAsiaTheme="majorEastAsia" w:hAnsiTheme="majorHAnsi" w:cstheme="majorBidi"/>
      <w:i/>
      <w:iCs/>
      <w:color w:val="404040" w:themeColor="text1" w:themeTint="BF"/>
    </w:rPr>
  </w:style>
  <w:style w:type="character" w:customStyle="1" w:styleId="8Char">
    <w:name w:val="Επικεφαλίδα 8 Char"/>
    <w:basedOn w:val="a3"/>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Char">
    <w:name w:val="Επικεφαλίδα 9 Char"/>
    <w:basedOn w:val="a3"/>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1">
    <w:name w:val="caption"/>
    <w:basedOn w:val="a2"/>
    <w:next w:val="a2"/>
    <w:uiPriority w:val="35"/>
    <w:semiHidden/>
    <w:unhideWhenUsed/>
    <w:qFormat/>
    <w:rsid w:val="00FC693F"/>
    <w:pPr>
      <w:spacing w:line="240" w:lineRule="auto"/>
    </w:pPr>
    <w:rPr>
      <w:b/>
      <w:bCs/>
      <w:color w:val="4F81BD" w:themeColor="accent1"/>
      <w:sz w:val="18"/>
      <w:szCs w:val="18"/>
    </w:rPr>
  </w:style>
  <w:style w:type="character" w:styleId="af2">
    <w:name w:val="Strong"/>
    <w:basedOn w:val="a3"/>
    <w:uiPriority w:val="22"/>
    <w:qFormat/>
    <w:rsid w:val="00FC693F"/>
    <w:rPr>
      <w:b/>
      <w:bCs/>
    </w:rPr>
  </w:style>
  <w:style w:type="character" w:styleId="af3">
    <w:name w:val="Emphasis"/>
    <w:basedOn w:val="a3"/>
    <w:uiPriority w:val="20"/>
    <w:qFormat/>
    <w:rsid w:val="00FC693F"/>
    <w:rPr>
      <w:i/>
      <w:iCs/>
    </w:rPr>
  </w:style>
  <w:style w:type="paragraph" w:styleId="af4">
    <w:name w:val="Intense Quote"/>
    <w:basedOn w:val="a2"/>
    <w:next w:val="a2"/>
    <w:link w:val="Char6"/>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har6">
    <w:name w:val="Έντονο απόσπ. Char"/>
    <w:basedOn w:val="a3"/>
    <w:link w:val="af4"/>
    <w:uiPriority w:val="30"/>
    <w:rsid w:val="00FC693F"/>
    <w:rPr>
      <w:b/>
      <w:bCs/>
      <w:i/>
      <w:iCs/>
      <w:color w:val="4F81BD" w:themeColor="accent1"/>
    </w:rPr>
  </w:style>
  <w:style w:type="character" w:styleId="af5">
    <w:name w:val="Subtle Emphasis"/>
    <w:basedOn w:val="a3"/>
    <w:uiPriority w:val="19"/>
    <w:qFormat/>
    <w:rsid w:val="00FC693F"/>
    <w:rPr>
      <w:i/>
      <w:iCs/>
      <w:color w:val="808080" w:themeColor="text1" w:themeTint="7F"/>
    </w:rPr>
  </w:style>
  <w:style w:type="character" w:styleId="af6">
    <w:name w:val="Intense Emphasis"/>
    <w:basedOn w:val="a3"/>
    <w:uiPriority w:val="21"/>
    <w:qFormat/>
    <w:rsid w:val="00FC693F"/>
    <w:rPr>
      <w:b/>
      <w:bCs/>
      <w:i/>
      <w:iCs/>
      <w:color w:val="4F81BD" w:themeColor="accent1"/>
    </w:rPr>
  </w:style>
  <w:style w:type="character" w:styleId="af7">
    <w:name w:val="Subtle Reference"/>
    <w:basedOn w:val="a3"/>
    <w:uiPriority w:val="31"/>
    <w:qFormat/>
    <w:rsid w:val="00FC693F"/>
    <w:rPr>
      <w:smallCaps/>
      <w:color w:val="C0504D" w:themeColor="accent2"/>
      <w:u w:val="single"/>
    </w:rPr>
  </w:style>
  <w:style w:type="character" w:styleId="af8">
    <w:name w:val="Intense Reference"/>
    <w:basedOn w:val="a3"/>
    <w:uiPriority w:val="32"/>
    <w:qFormat/>
    <w:rsid w:val="00FC693F"/>
    <w:rPr>
      <w:b/>
      <w:bCs/>
      <w:smallCaps/>
      <w:color w:val="C0504D" w:themeColor="accent2"/>
      <w:spacing w:val="5"/>
      <w:u w:val="single"/>
    </w:rPr>
  </w:style>
  <w:style w:type="character" w:styleId="af9">
    <w:name w:val="Book Title"/>
    <w:basedOn w:val="a3"/>
    <w:uiPriority w:val="33"/>
    <w:qFormat/>
    <w:rsid w:val="00FC693F"/>
    <w:rPr>
      <w:b/>
      <w:bCs/>
      <w:smallCaps/>
      <w:spacing w:val="5"/>
    </w:rPr>
  </w:style>
  <w:style w:type="paragraph" w:styleId="afa">
    <w:name w:val="TOC Heading"/>
    <w:basedOn w:val="1"/>
    <w:next w:val="a2"/>
    <w:uiPriority w:val="39"/>
    <w:semiHidden/>
    <w:unhideWhenUsed/>
    <w:qFormat/>
    <w:rsid w:val="00FC693F"/>
    <w:pPr>
      <w:outlineLvl w:val="9"/>
    </w:pPr>
  </w:style>
  <w:style w:type="table" w:styleId="afb">
    <w:name w:val="Table Grid"/>
    <w:basedOn w:val="a4"/>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c">
    <w:name w:val="Light Shading"/>
    <w:basedOn w:val="a4"/>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4"/>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4"/>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4"/>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4"/>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4"/>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4"/>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d">
    <w:name w:val="Light List"/>
    <w:basedOn w:val="a4"/>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4"/>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4"/>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4"/>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4"/>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4"/>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4"/>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e">
    <w:name w:val="Light Grid"/>
    <w:basedOn w:val="a4"/>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4"/>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4"/>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4"/>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4"/>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4"/>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4"/>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4"/>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4"/>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4"/>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4"/>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4"/>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4"/>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4"/>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4"/>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4"/>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4"/>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4"/>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4"/>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4"/>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4"/>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4"/>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4"/>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4"/>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4"/>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4"/>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4"/>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4"/>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4"/>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4"/>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
    <w:name w:val="Dark List"/>
    <w:basedOn w:val="a4"/>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0">
    <w:name w:val="Colorful Shading"/>
    <w:basedOn w:val="a4"/>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4"/>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4"/>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4"/>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4"/>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4"/>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4"/>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1">
    <w:name w:val="Colorful List"/>
    <w:basedOn w:val="a4"/>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4"/>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4"/>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4"/>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4"/>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4"/>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4"/>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2">
    <w:name w:val="Colorful Grid"/>
    <w:basedOn w:val="a4"/>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4"/>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4"/>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4"/>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4"/>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4"/>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4"/>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
    <w:name w:val="Hyperlink"/>
    <w:basedOn w:val="a3"/>
    <w:uiPriority w:val="99"/>
    <w:unhideWhenUsed/>
    <w:rsid w:val="005A2591"/>
    <w:rPr>
      <w:color w:val="0000FF" w:themeColor="hyperlink"/>
      <w:u w:val="single"/>
    </w:rPr>
  </w:style>
  <w:style w:type="character" w:customStyle="1" w:styleId="UnresolvedMention">
    <w:name w:val="Unresolved Mention"/>
    <w:basedOn w:val="a3"/>
    <w:uiPriority w:val="99"/>
    <w:semiHidden/>
    <w:unhideWhenUsed/>
    <w:rsid w:val="005A2591"/>
    <w:rPr>
      <w:color w:val="605E5C"/>
      <w:shd w:val="clear" w:color="auto" w:fill="E1DFDD"/>
    </w:rPr>
  </w:style>
  <w:style w:type="paragraph" w:styleId="Web">
    <w:name w:val="Normal (Web)"/>
    <w:basedOn w:val="a2"/>
    <w:uiPriority w:val="99"/>
    <w:semiHidden/>
    <w:unhideWhenUsed/>
    <w:rsid w:val="00A455DC"/>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a1">
    <w:name w:val="Γράμματα"/>
    <w:rsid w:val="009C2B81"/>
    <w:pPr>
      <w:numPr>
        <w:numId w:val="14"/>
      </w:numPr>
    </w:pPr>
  </w:style>
  <w:style w:type="paragraph" w:customStyle="1" w:styleId="aff3">
    <w:name w:val="Προεπιλογή"/>
    <w:rsid w:val="0077508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454203">
      <w:bodyDiv w:val="1"/>
      <w:marLeft w:val="0"/>
      <w:marRight w:val="0"/>
      <w:marTop w:val="0"/>
      <w:marBottom w:val="0"/>
      <w:divBdr>
        <w:top w:val="none" w:sz="0" w:space="0" w:color="auto"/>
        <w:left w:val="none" w:sz="0" w:space="0" w:color="auto"/>
        <w:bottom w:val="none" w:sz="0" w:space="0" w:color="auto"/>
        <w:right w:val="none" w:sz="0" w:space="0" w:color="auto"/>
      </w:divBdr>
    </w:div>
    <w:div w:id="328412666">
      <w:bodyDiv w:val="1"/>
      <w:marLeft w:val="0"/>
      <w:marRight w:val="0"/>
      <w:marTop w:val="0"/>
      <w:marBottom w:val="0"/>
      <w:divBdr>
        <w:top w:val="none" w:sz="0" w:space="0" w:color="auto"/>
        <w:left w:val="none" w:sz="0" w:space="0" w:color="auto"/>
        <w:bottom w:val="none" w:sz="0" w:space="0" w:color="auto"/>
        <w:right w:val="none" w:sz="0" w:space="0" w:color="auto"/>
      </w:divBdr>
      <w:divsChild>
        <w:div w:id="1569881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33049">
      <w:bodyDiv w:val="1"/>
      <w:marLeft w:val="0"/>
      <w:marRight w:val="0"/>
      <w:marTop w:val="0"/>
      <w:marBottom w:val="0"/>
      <w:divBdr>
        <w:top w:val="none" w:sz="0" w:space="0" w:color="auto"/>
        <w:left w:val="none" w:sz="0" w:space="0" w:color="auto"/>
        <w:bottom w:val="none" w:sz="0" w:space="0" w:color="auto"/>
        <w:right w:val="none" w:sz="0" w:space="0" w:color="auto"/>
      </w:divBdr>
    </w:div>
    <w:div w:id="397096265">
      <w:bodyDiv w:val="1"/>
      <w:marLeft w:val="0"/>
      <w:marRight w:val="0"/>
      <w:marTop w:val="0"/>
      <w:marBottom w:val="0"/>
      <w:divBdr>
        <w:top w:val="none" w:sz="0" w:space="0" w:color="auto"/>
        <w:left w:val="none" w:sz="0" w:space="0" w:color="auto"/>
        <w:bottom w:val="none" w:sz="0" w:space="0" w:color="auto"/>
        <w:right w:val="none" w:sz="0" w:space="0" w:color="auto"/>
      </w:divBdr>
    </w:div>
    <w:div w:id="616521665">
      <w:bodyDiv w:val="1"/>
      <w:marLeft w:val="0"/>
      <w:marRight w:val="0"/>
      <w:marTop w:val="0"/>
      <w:marBottom w:val="0"/>
      <w:divBdr>
        <w:top w:val="none" w:sz="0" w:space="0" w:color="auto"/>
        <w:left w:val="none" w:sz="0" w:space="0" w:color="auto"/>
        <w:bottom w:val="none" w:sz="0" w:space="0" w:color="auto"/>
        <w:right w:val="none" w:sz="0" w:space="0" w:color="auto"/>
      </w:divBdr>
    </w:div>
    <w:div w:id="693657517">
      <w:bodyDiv w:val="1"/>
      <w:marLeft w:val="0"/>
      <w:marRight w:val="0"/>
      <w:marTop w:val="0"/>
      <w:marBottom w:val="0"/>
      <w:divBdr>
        <w:top w:val="none" w:sz="0" w:space="0" w:color="auto"/>
        <w:left w:val="none" w:sz="0" w:space="0" w:color="auto"/>
        <w:bottom w:val="none" w:sz="0" w:space="0" w:color="auto"/>
        <w:right w:val="none" w:sz="0" w:space="0" w:color="auto"/>
      </w:divBdr>
    </w:div>
    <w:div w:id="972175946">
      <w:bodyDiv w:val="1"/>
      <w:marLeft w:val="0"/>
      <w:marRight w:val="0"/>
      <w:marTop w:val="0"/>
      <w:marBottom w:val="0"/>
      <w:divBdr>
        <w:top w:val="none" w:sz="0" w:space="0" w:color="auto"/>
        <w:left w:val="none" w:sz="0" w:space="0" w:color="auto"/>
        <w:bottom w:val="none" w:sz="0" w:space="0" w:color="auto"/>
        <w:right w:val="none" w:sz="0" w:space="0" w:color="auto"/>
      </w:divBdr>
    </w:div>
    <w:div w:id="1031884096">
      <w:bodyDiv w:val="1"/>
      <w:marLeft w:val="0"/>
      <w:marRight w:val="0"/>
      <w:marTop w:val="0"/>
      <w:marBottom w:val="0"/>
      <w:divBdr>
        <w:top w:val="none" w:sz="0" w:space="0" w:color="auto"/>
        <w:left w:val="none" w:sz="0" w:space="0" w:color="auto"/>
        <w:bottom w:val="none" w:sz="0" w:space="0" w:color="auto"/>
        <w:right w:val="none" w:sz="0" w:space="0" w:color="auto"/>
      </w:divBdr>
      <w:divsChild>
        <w:div w:id="2065712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49580477">
      <w:bodyDiv w:val="1"/>
      <w:marLeft w:val="0"/>
      <w:marRight w:val="0"/>
      <w:marTop w:val="0"/>
      <w:marBottom w:val="0"/>
      <w:divBdr>
        <w:top w:val="none" w:sz="0" w:space="0" w:color="auto"/>
        <w:left w:val="none" w:sz="0" w:space="0" w:color="auto"/>
        <w:bottom w:val="none" w:sz="0" w:space="0" w:color="auto"/>
        <w:right w:val="none" w:sz="0" w:space="0" w:color="auto"/>
      </w:divBdr>
    </w:div>
    <w:div w:id="1386023782">
      <w:bodyDiv w:val="1"/>
      <w:marLeft w:val="0"/>
      <w:marRight w:val="0"/>
      <w:marTop w:val="0"/>
      <w:marBottom w:val="0"/>
      <w:divBdr>
        <w:top w:val="none" w:sz="0" w:space="0" w:color="auto"/>
        <w:left w:val="none" w:sz="0" w:space="0" w:color="auto"/>
        <w:bottom w:val="none" w:sz="0" w:space="0" w:color="auto"/>
        <w:right w:val="none" w:sz="0" w:space="0" w:color="auto"/>
      </w:divBdr>
    </w:div>
    <w:div w:id="1399863741">
      <w:bodyDiv w:val="1"/>
      <w:marLeft w:val="0"/>
      <w:marRight w:val="0"/>
      <w:marTop w:val="0"/>
      <w:marBottom w:val="0"/>
      <w:divBdr>
        <w:top w:val="none" w:sz="0" w:space="0" w:color="auto"/>
        <w:left w:val="none" w:sz="0" w:space="0" w:color="auto"/>
        <w:bottom w:val="none" w:sz="0" w:space="0" w:color="auto"/>
        <w:right w:val="none" w:sz="0" w:space="0" w:color="auto"/>
      </w:divBdr>
    </w:div>
    <w:div w:id="1565529365">
      <w:bodyDiv w:val="1"/>
      <w:marLeft w:val="0"/>
      <w:marRight w:val="0"/>
      <w:marTop w:val="0"/>
      <w:marBottom w:val="0"/>
      <w:divBdr>
        <w:top w:val="none" w:sz="0" w:space="0" w:color="auto"/>
        <w:left w:val="none" w:sz="0" w:space="0" w:color="auto"/>
        <w:bottom w:val="none" w:sz="0" w:space="0" w:color="auto"/>
        <w:right w:val="none" w:sz="0" w:space="0" w:color="auto"/>
      </w:divBdr>
    </w:div>
    <w:div w:id="1590967653">
      <w:bodyDiv w:val="1"/>
      <w:marLeft w:val="0"/>
      <w:marRight w:val="0"/>
      <w:marTop w:val="0"/>
      <w:marBottom w:val="0"/>
      <w:divBdr>
        <w:top w:val="none" w:sz="0" w:space="0" w:color="auto"/>
        <w:left w:val="none" w:sz="0" w:space="0" w:color="auto"/>
        <w:bottom w:val="none" w:sz="0" w:space="0" w:color="auto"/>
        <w:right w:val="none" w:sz="0" w:space="0" w:color="auto"/>
      </w:divBdr>
    </w:div>
    <w:div w:id="1890874084">
      <w:bodyDiv w:val="1"/>
      <w:marLeft w:val="0"/>
      <w:marRight w:val="0"/>
      <w:marTop w:val="0"/>
      <w:marBottom w:val="0"/>
      <w:divBdr>
        <w:top w:val="none" w:sz="0" w:space="0" w:color="auto"/>
        <w:left w:val="none" w:sz="0" w:space="0" w:color="auto"/>
        <w:bottom w:val="none" w:sz="0" w:space="0" w:color="auto"/>
        <w:right w:val="none" w:sz="0" w:space="0" w:color="auto"/>
      </w:divBdr>
    </w:div>
    <w:div w:id="1893954780">
      <w:bodyDiv w:val="1"/>
      <w:marLeft w:val="0"/>
      <w:marRight w:val="0"/>
      <w:marTop w:val="0"/>
      <w:marBottom w:val="0"/>
      <w:divBdr>
        <w:top w:val="none" w:sz="0" w:space="0" w:color="auto"/>
        <w:left w:val="none" w:sz="0" w:space="0" w:color="auto"/>
        <w:bottom w:val="none" w:sz="0" w:space="0" w:color="auto"/>
        <w:right w:val="none" w:sz="0" w:space="0" w:color="auto"/>
      </w:divBdr>
    </w:div>
    <w:div w:id="1947231091">
      <w:bodyDiv w:val="1"/>
      <w:marLeft w:val="0"/>
      <w:marRight w:val="0"/>
      <w:marTop w:val="0"/>
      <w:marBottom w:val="0"/>
      <w:divBdr>
        <w:top w:val="none" w:sz="0" w:space="0" w:color="auto"/>
        <w:left w:val="none" w:sz="0" w:space="0" w:color="auto"/>
        <w:bottom w:val="none" w:sz="0" w:space="0" w:color="auto"/>
        <w:right w:val="none" w:sz="0" w:space="0" w:color="auto"/>
      </w:divBdr>
    </w:div>
    <w:div w:id="2012293678">
      <w:bodyDiv w:val="1"/>
      <w:marLeft w:val="0"/>
      <w:marRight w:val="0"/>
      <w:marTop w:val="0"/>
      <w:marBottom w:val="0"/>
      <w:divBdr>
        <w:top w:val="none" w:sz="0" w:space="0" w:color="auto"/>
        <w:left w:val="none" w:sz="0" w:space="0" w:color="auto"/>
        <w:bottom w:val="none" w:sz="0" w:space="0" w:color="auto"/>
        <w:right w:val="none" w:sz="0" w:space="0" w:color="auto"/>
      </w:divBdr>
    </w:div>
    <w:div w:id="2050109766">
      <w:bodyDiv w:val="1"/>
      <w:marLeft w:val="0"/>
      <w:marRight w:val="0"/>
      <w:marTop w:val="0"/>
      <w:marBottom w:val="0"/>
      <w:divBdr>
        <w:top w:val="none" w:sz="0" w:space="0" w:color="auto"/>
        <w:left w:val="none" w:sz="0" w:space="0" w:color="auto"/>
        <w:bottom w:val="none" w:sz="0" w:space="0" w:color="auto"/>
        <w:right w:val="none" w:sz="0" w:space="0" w:color="auto"/>
      </w:divBdr>
    </w:div>
    <w:div w:id="2054766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inmarketcap.com/alexandria/glossary/blockchai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coinmarketcap.com/alexandria/article/how-long-does-a-bitcoin-transaction-take"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tif"/><Relationship Id="rId1" Type="http://schemas.openxmlformats.org/officeDocument/2006/relationships/customXml" Target="../customXml/item1.xml"/><Relationship Id="rId6" Type="http://schemas.openxmlformats.org/officeDocument/2006/relationships/hyperlink" Target="https://coinmarketcap.com/alexandria/article/what-is-bitcoin"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oinmarketcap.com/alexandria/glossary/smart-contrac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inmarketcap.com/alexandria/article/what-are-cryptocurrenci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6BF19-B836-493B-9B51-6BD8A345C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3570</Words>
  <Characters>20354</Characters>
  <Application>Microsoft Office Word</Application>
  <DocSecurity>0</DocSecurity>
  <Lines>169</Lines>
  <Paragraphs>47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23877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HP</cp:lastModifiedBy>
  <cp:revision>2</cp:revision>
  <dcterms:created xsi:type="dcterms:W3CDTF">2025-09-24T18:55:00Z</dcterms:created>
  <dcterms:modified xsi:type="dcterms:W3CDTF">2025-09-24T18:55:00Z</dcterms:modified>
  <cp:category/>
</cp:coreProperties>
</file>