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sz w:val="36"/>
        </w:rPr>
        <w:t>NORMALIZAÇÃO DO BANCO DE DADOS</w:t>
      </w:r>
    </w:p>
    <w:p>
      <w:pPr>
        <w:spacing w:after="240"/>
        <w:jc w:val="center"/>
      </w:pPr>
      <w:r>
        <w:rPr>
          <w:rFonts w:ascii="Arial" w:hAnsi="Arial" w:eastAsia="Arial"/>
          <w:sz w:val="22"/>
        </w:rPr>
        <w:t>52º Distrito Policial - Parque São Jorge</w:t>
      </w:r>
    </w:p>
    <w:p>
      <w:pPr>
        <w:spacing w:after="100" w:line="259" w:lineRule="auto"/>
      </w:pPr>
      <w:r>
        <w:rPr>
          <w:rFonts w:ascii="Arial" w:hAnsi="Arial" w:eastAsia="Arial"/>
          <w:sz w:val="22"/>
        </w:rPr>
        <w:t>A normalização foi realizada a partir do DER, das tabelas e das chaves definidas pelo grupo. O objetivo é reduzir redundâncias e manter os dados organizados, aplicando 1FN, 2FN e 3FN.</w:t>
      </w:r>
    </w:p>
    <w:p>
      <w:pPr>
        <w:pStyle w:val="Heading1"/>
      </w:pPr>
      <w:r>
        <w:t>1. Modelo analisado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D9D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TABELA</w:t>
            </w:r>
          </w:p>
        </w:tc>
        <w:tc>
          <w:tcPr>
            <w:tcW w:type="dxa" w:w="6236"/>
            <w:vAlign w:val="center"/>
            <w:shd w:fill="D9D9D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CHAVES PRINCIPAIS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UNIDADE_POLICIAL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PK id_unidade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SERVIDOR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PK id_servidor | FK id_unidade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VITIMA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PK id_pessoa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NATUREZA_FATO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PK id_natureza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OCORRENCIA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PK id_ocorrencia | FKs id_unidade, id_natureza, id_servidor_registro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INQUERITO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PK id_inquerito | FK id_ocorrencia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DEPOIMENTO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PK id_depoimento | FKs id_inquerito, id_pessoa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EVIDENCIA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7F7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PK id_evidencia | FK id_inquerito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/>
                <w:sz w:val="19"/>
              </w:rPr>
              <w:t>MOVIMENTACAO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9"/>
              </w:rPr>
            </w:r>
            <w:r>
              <w:rPr>
                <w:rFonts w:ascii="Arial" w:hAnsi="Arial" w:eastAsia="Arial"/>
                <w:b w:val="0"/>
                <w:sz w:val="19"/>
              </w:rPr>
              <w:t>PK id_movimentacao | FKs id_inquerito, id_servidor</w:t>
            </w:r>
          </w:p>
        </w:tc>
      </w:tr>
    </w:tbl>
    <w:p>
      <w:pPr>
        <w:pStyle w:val="Heading1"/>
      </w:pPr>
      <w:r>
        <w:t>2. Primeira Forma Normal (1FN)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Regra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Cada atributo deve possuir valor atômico e não deve haver grupos repetitivos.</w:t>
            </w:r>
          </w:p>
        </w:tc>
      </w:tr>
      <w:tr>
        <w:tc>
          <w:tcPr>
            <w:tcW w:type="dxa" w:w="1701"/>
            <w:vAlign w:val="center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Resposta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Os atributos armazenam valores individuais e não apresentam grupos repetitivos. Informações que podem ocorrer várias vezes, como depoimentos, evidências e movimentações, foram separadas em tabelas próprias.</w:t>
            </w:r>
          </w:p>
        </w:tc>
      </w:tr>
      <w:tr>
        <w:tc>
          <w:tcPr>
            <w:tcW w:type="dxa" w:w="1701"/>
            <w:vAlign w:val="center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Resultado</w:t>
            </w:r>
          </w:p>
        </w:tc>
        <w:tc>
          <w:tcPr>
            <w:tcW w:type="dxa" w:w="7370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1FN ATENDIDA</w:t>
            </w:r>
          </w:p>
        </w:tc>
      </w:tr>
      <w:tr>
        <w:tc>
          <w:tcPr>
            <w:tcW w:type="dxa" w:w="4986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Justificativa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 separação evita que vários valores sejam armazenados em uma única coluna. Cada depoimento, evidência ou movimentação possui seu próprio registro, mantendo os atributos atômicos.</w:t>
            </w:r>
          </w:p>
        </w:tc>
      </w:tr>
    </w:tbl>
    <w:p>
      <w:pPr>
        <w:pStyle w:val="Heading1"/>
      </w:pPr>
      <w:r>
        <w:t>3. Segunda Forma Normal (2FN)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Regra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 tabela deve estar em 1FN e não pode apresentar dependência parcial de uma chave composta.</w:t>
            </w:r>
          </w:p>
        </w:tc>
      </w:tr>
      <w:tr>
        <w:tc>
          <w:tcPr>
            <w:tcW w:type="dxa" w:w="1701"/>
            <w:vAlign w:val="center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Resposta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As tabelas apresentadas utilizam chaves primárias simples, como id_ocorrencia, id_inquerito, id_depoimento e id_evidencia. Portanto, não há dependência de apenas uma parte de uma chave primária composta.</w:t>
            </w:r>
          </w:p>
        </w:tc>
      </w:tr>
      <w:tr>
        <w:tc>
          <w:tcPr>
            <w:tcW w:type="dxa" w:w="1701"/>
            <w:vAlign w:val="center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Resultado</w:t>
            </w:r>
          </w:p>
        </w:tc>
        <w:tc>
          <w:tcPr>
            <w:tcW w:type="dxa" w:w="7370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2FN ATENDIDA</w:t>
            </w:r>
          </w:p>
        </w:tc>
      </w:tr>
      <w:tr>
        <w:tc>
          <w:tcPr>
            <w:tcW w:type="dxa" w:w="4986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Justificativa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Como não foram identificadas chaves primárias compostas nas relações analisadas, também não foram identificadas dependências parciais. Os atributos permanecem relacionados à chave de sua respectiva tabela.</w:t>
            </w:r>
          </w:p>
        </w:tc>
      </w:tr>
    </w:tbl>
    <w:p>
      <w:pPr>
        <w:pStyle w:val="Heading1"/>
      </w:pPr>
      <w:r>
        <w:t>4. Terceira Forma Normal (3FN)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Regra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 tabela deve estar em 2FN e não deve apresentar dependências transitivas indevidas entre atributos não-chave.</w:t>
            </w:r>
          </w:p>
        </w:tc>
      </w:tr>
      <w:tr>
        <w:tc>
          <w:tcPr>
            <w:tcW w:type="dxa" w:w="1701"/>
            <w:vAlign w:val="center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Resposta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Os dados de conceitos diferentes permanecem em tabelas próprias. SERVIDOR referencia UNIDADE_POLICIAL, OCORRENCIA referencia NATUREZA_FATO e MOVIMENTACAO referencia SERVIDOR por meio de chaves estrangeiras.</w:t>
            </w:r>
          </w:p>
        </w:tc>
      </w:tr>
      <w:tr>
        <w:tc>
          <w:tcPr>
            <w:tcW w:type="dxa" w:w="1701"/>
            <w:vAlign w:val="center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Resultado</w:t>
            </w:r>
          </w:p>
        </w:tc>
        <w:tc>
          <w:tcPr>
            <w:tcW w:type="dxa" w:w="7370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3FN ATENDIDA</w:t>
            </w:r>
          </w:p>
        </w:tc>
      </w:tr>
      <w:tr>
        <w:tc>
          <w:tcPr>
            <w:tcW w:type="dxa" w:w="4986"/>
            <w:shd w:fill="E7E7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Justificativa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Essa organização evita repetir dados de unidade, natureza do fato ou servidor em outras tabelas. As informações são recuperadas pelos relacionamentos entre as chaves, reduzindo redundâncias e dependências transitivas identificáveis.</w:t>
            </w:r>
          </w:p>
        </w:tc>
      </w:tr>
    </w:tbl>
    <w:p>
      <w:pPr>
        <w:pStyle w:val="Heading1"/>
      </w:pPr>
      <w:r>
        <w:t>5. Modelo final e ponto a validar</w:t>
      </w:r>
    </w:p>
    <w:p>
      <w:pPr>
        <w:spacing w:after="100" w:line="259" w:lineRule="auto"/>
      </w:pPr>
      <w:r>
        <w:rPr>
          <w:rFonts w:ascii="Arial" w:hAnsi="Arial" w:eastAsia="Arial"/>
          <w:sz w:val="22"/>
        </w:rPr>
        <w:t>Com base nas dependências identificáveis, o modelo já se encontra organizado até a 3FN, não sendo necessária uma decomposição artificial das tabelas.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F2F2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 xml:space="preserve">Ponto a validar com o grupo: </w:t>
            </w:r>
            <w:r>
              <w:rPr>
                <w:rFonts w:ascii="Arial" w:hAnsi="Arial" w:eastAsia="Arial"/>
                <w:b w:val="0"/>
                <w:sz w:val="19"/>
              </w:rPr>
              <w:t>o DER apresenta a generalização PESSOA → VÍTIMA/SERVIDOR. Antes da implementação definitiva, deve ser confirmada a forma como essa generalização será representada no modelo lógico. Também é necessário manter a relação VÍTIMA–OCORRÊNCIA de acordo com a cardinalidade definida pelo grupo.</w:t>
            </w:r>
          </w:p>
        </w:tc>
      </w:tr>
    </w:tbl>
    <w:p>
      <w:pPr>
        <w:pStyle w:val="Heading1"/>
      </w:pPr>
      <w:r>
        <w:t>6. Conclusão</w:t>
      </w:r>
    </w:p>
    <w:p>
      <w:pPr>
        <w:spacing w:after="100" w:line="259" w:lineRule="auto"/>
      </w:pPr>
      <w:r>
        <w:rPr>
          <w:rFonts w:ascii="Arial" w:hAnsi="Arial" w:eastAsia="Arial"/>
          <w:sz w:val="22"/>
        </w:rPr>
        <w:t>Após a análise, as relações atendem aos critérios avaliados de 1FN, 2FN e 3FN. A estrutura separa os principais conceitos do sistema em tabelas próprias e utiliza chaves estrangeiras para estabelecer os relacionamentos, reduzindo redundâncias. A versão definitiva deve apenas manter consistência entre DER, modelo lógico e script SQL após a validação dos pontos indicados.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Normalização - Banco de Dados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1E1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E1E1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