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7E79FA"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7E79FA"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r w:rsidR="007B748D">
        <w:rPr>
          <w:i/>
        </w:rPr>
        <w:t xml:space="preserve">Furuta, </w:t>
      </w:r>
      <w:r w:rsidR="00612662">
        <w:rPr>
          <w:i/>
        </w:rPr>
        <w:t>Yamasaki, Aizawa</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(mAP)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[reference to pjreed</w:t>
      </w:r>
      <w:r w:rsidR="003516CE">
        <w:t>i</w:t>
      </w:r>
      <w:r w:rsidR="004C2590">
        <w:t>e]</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we use a CycleGAN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(x,y,width,height,confidence)</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is able to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CycleGAN,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CycleGAN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 xml:space="preserve">GAN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2260113"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w:lastRenderedPageBreak/>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generated by the CycleGAN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lastRenderedPageBreak/>
        <w:t>Case 2</w:t>
      </w:r>
      <w:r>
        <w:t xml:space="preserve">: </w:t>
      </w:r>
      <w:r w:rsidR="00403476">
        <w:t>we pre-train Darknet on Pascal VOC</w:t>
      </w:r>
      <w:r w:rsidR="00403476">
        <w:t xml:space="preserve">, but, in this case, </w:t>
      </w:r>
      <w:r w:rsidR="00403476">
        <w:t>we</w:t>
      </w:r>
      <w:r w:rsidR="00403476">
        <w:t xml:space="preserve"> change the last layer of the </w:t>
      </w:r>
      <w:r w:rsidR="00B0633D">
        <w:t>Darknet,</w:t>
      </w:r>
      <w:r w:rsidR="00403476">
        <w:t xml:space="preserve"> and we</w:t>
      </w:r>
      <w:r w:rsidR="00403476">
        <w:t xml:space="preserve"> use the </w:t>
      </w:r>
      <w:r w:rsidR="00403476">
        <w:t>pretrained weights</w:t>
      </w:r>
      <w:r w:rsidR="00403476">
        <w:t xml:space="preserve"> architecture to fine-tune during the </w:t>
      </w:r>
      <w:r w:rsidR="00403476">
        <w:rPr>
          <w:i/>
          <w:iCs/>
        </w:rPr>
        <w:t>Domain Transfer</w:t>
      </w:r>
      <w:r w:rsidR="00403476">
        <w:t>.</w:t>
      </w:r>
      <w:r w:rsidR="00403476">
        <w:t xml:space="preserve"> So, now</w:t>
      </w:r>
      <w:r w:rsidR="00B0633D">
        <w:t xml:space="preserve"> during</w:t>
      </w:r>
      <w:r w:rsidR="00403476">
        <w:t xml:space="preserve"> the</w:t>
      </w:r>
      <w:r w:rsidR="00403476">
        <w:t xml:space="preserv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490EA54"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r w:rsidR="00E07A82">
        <w:t xml:space="preserve">and also in this case, </w:t>
      </w:r>
      <w:r w:rsidR="00E07A82">
        <w:t xml:space="preserve">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by the creators of [INOUE].</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5BC174E6"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r>
        <w:rPr>
          <w:i/>
          <w:iCs/>
        </w:rPr>
        <w:t>nT</w:t>
      </w:r>
      <w:r w:rsidR="00126803">
        <w:rPr>
          <w:i/>
          <w:iCs/>
        </w:rPr>
        <w:t>P</w:t>
      </w:r>
      <w:r>
        <w:t xml:space="preserve"> </w:t>
      </w:r>
      <w:r w:rsidR="00A73912">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r w:rsidR="00A73912">
        <w:rPr>
          <w:i/>
          <w:iCs/>
        </w:rPr>
        <w:t>i-th</w:t>
      </w:r>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r w:rsidRPr="008D6FB9">
        <w:rPr>
          <w:i/>
          <w:iCs/>
        </w:rPr>
        <w:t>mAP</w:t>
      </w:r>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4544080D" w14:textId="788320AA" w:rsidR="00DA06D5" w:rsidRPr="000556D6" w:rsidRDefault="00813DBF" w:rsidP="0092090E">
      <w:pPr>
        <w:jc w:val="both"/>
        <w:rPr>
          <w:lang w:val="en-GB"/>
        </w:rPr>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090FD52" w:rsidR="0092090E" w:rsidRDefault="0092090E"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777"/>
        <w:gridCol w:w="736"/>
        <w:gridCol w:w="516"/>
        <w:gridCol w:w="455"/>
        <w:gridCol w:w="446"/>
        <w:gridCol w:w="499"/>
        <w:gridCol w:w="696"/>
        <w:gridCol w:w="587"/>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r w:rsidRPr="0054275E">
              <w:rPr>
                <w:i/>
                <w:iCs/>
                <w:sz w:val="18"/>
                <w:szCs w:val="18"/>
              </w:rPr>
              <w:t>mAP</w:t>
            </w:r>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2A58BC49"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2A58BC49"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r w:rsidR="00F64B72">
        <w:rPr>
          <w:i/>
          <w:iCs/>
        </w:rPr>
        <w:t>mAP</w:t>
      </w:r>
      <w:r w:rsidR="00F64B72">
        <w:t xml:space="preserve"> of the pretrained network using Pascal VOC and tested on the target dataset. As expected, the results are very poor, because the Darknet has no knowledge on the target domain.</w:t>
      </w:r>
    </w:p>
    <w:p w14:paraId="0B995666" w14:textId="39F049B5"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333F6D">
        <w:t xml:space="preserve">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40EE9438"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r w:rsidR="00B85784">
        <w:rPr>
          <w:i/>
          <w:iCs/>
        </w:rPr>
        <w:t>mAP</w:t>
      </w:r>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loss value decreases during the iterations, but </w:t>
      </w:r>
      <w:r w:rsidR="007862BD">
        <w:t xml:space="preserve">also the </w:t>
      </w:r>
      <w:r w:rsidR="007862BD">
        <w:rPr>
          <w:i/>
          <w:iCs/>
        </w:rPr>
        <w:t>mAP</w:t>
      </w:r>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r w:rsidR="007862BD">
        <w:rPr>
          <w:i/>
          <w:iCs/>
        </w:rPr>
        <w:t>mAP</w:t>
      </w:r>
      <w:r w:rsidR="007862BD">
        <w:t xml:space="preserve"> value obtained is </w:t>
      </w:r>
      <w:r w:rsidR="00971CA8">
        <w:t>[NUMERO]</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 xml:space="preserve">iterations. This is a big difference between our </w:t>
      </w:r>
      <w:r w:rsidR="00F21B34">
        <w:lastRenderedPageBreak/>
        <w:t>implementation and the one made by</w:t>
      </w:r>
      <w:r w:rsidR="00971CA8">
        <w:t xml:space="preserve"> [</w:t>
      </w:r>
      <w:r w:rsidR="00F21B34">
        <w:t>INOUE</w:t>
      </w:r>
      <w:r w:rsidR="00971CA8">
        <w:t>]</w:t>
      </w:r>
      <w:r w:rsidR="00BA1C10">
        <w:t>, which uses 10000 iterations</w:t>
      </w:r>
      <w:r w:rsidR="00971CA8">
        <w:t>.</w:t>
      </w:r>
    </w:p>
    <w:p w14:paraId="1BB8FE84" w14:textId="4A0F6A09" w:rsidR="00BA1C10" w:rsidRPr="005945C1" w:rsidRDefault="00BA1C10" w:rsidP="005B275D">
      <w:pPr>
        <w:jc w:val="both"/>
      </w:pPr>
      <w:r>
        <w:tab/>
        <w:t xml:space="preserve">Moreover, comparing our results and the [INOUE ] ones, </w:t>
      </w:r>
      <w:r w:rsidR="005945C1">
        <w:t xml:space="preserve">the latter obtain a better </w:t>
      </w:r>
      <w:r w:rsidR="005945C1">
        <w:rPr>
          <w:i/>
          <w:iCs/>
        </w:rPr>
        <w:t>mAP</w:t>
      </w:r>
      <w:r w:rsidR="005945C1">
        <w:t>, and we attribute this to the multiple source domains and to a possible bad implementation</w:t>
      </w:r>
      <w:bookmarkStart w:id="0" w:name="_GoBack"/>
      <w:bookmarkEnd w:id="0"/>
      <w:r w:rsidR="005945C1">
        <w:t xml:space="preserve">. </w:t>
      </w:r>
    </w:p>
    <w:p w14:paraId="4263EA3B" w14:textId="7818CFBD" w:rsidR="00A523EC" w:rsidRDefault="00A523EC">
      <w:pPr>
        <w:pStyle w:val="Titolo2"/>
      </w:pPr>
      <w:r>
        <w:t>The ruler</w:t>
      </w:r>
    </w:p>
    <w:p w14:paraId="0E1DB00E" w14:textId="77777777" w:rsidR="00A523EC" w:rsidRDefault="00A523EC">
      <w:pPr>
        <w:pStyle w:val="Text"/>
      </w:pPr>
      <w:r>
        <w:t>The LATEX style defines a printed ruler which should be present in the version submitted for review. The ruler is provided in order that reviewers may comment on particular lines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camera ready copy should not contain a ruler. (LATEX users may uncomment the \cvprfinalcopy command in the document preamble.) Reviewers: note that the ruler measurements do not align 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all of your sections and displayed equations. It is important for readers to be able to refer to any particular equation.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Mermin’s description of how to write mathematics: </w:t>
      </w:r>
      <w:hyperlink r:id="rId14"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Blind review means that you do not use the words “my” or “our” when citing previous work. That is all. (But see below for techreports)</w:t>
      </w:r>
    </w:p>
    <w:p w14:paraId="5B8A8D54" w14:textId="77777777" w:rsidR="00A523EC" w:rsidRDefault="00A523EC">
      <w:pPr>
        <w:pStyle w:val="Text"/>
      </w:pPr>
      <w:r>
        <w:t xml:space="preserve">Saying “this builds on the work of Lucy Smith [1]” does not say that you are Lucy Smith, it says that you are building on her work. If you are Smith and Jones, do not say “as we </w:t>
      </w:r>
      <w:r>
        <w:t>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An analysis of the frobnicatable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An analysis of the frobnicatable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[1] Smith, L and Jones, C. “The frobnicatable</w:t>
      </w:r>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frobnicatable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Finally, you may feel you need to tell the reader that more details can be found elsewhere, and refer them to a technical report. For conference submissions, the paper must stand on its own, and not require the reviewer to go to a techreport for further details. Thus, you may say in the body of the paper “further details may be found in [5]”. Then submit the techreport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entitled ”Zero-g frobnication: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w:t>
      </w:r>
      <w:r>
        <w:rPr>
          <w:lang w:val="en-GB" w:eastAsia="en-GB"/>
        </w:rPr>
        <w:lastRenderedPageBreak/>
        <w:t>1968]. This time we tested the algorithm on a lunar lander [name of lander removed for blind review]”. That would be silly, and would immediately identify the authors. Instead write the following:</w:t>
      </w:r>
    </w:p>
    <w:p w14:paraId="386A63C1" w14:textId="77777777" w:rsidR="00A523EC" w:rsidRDefault="00A523EC">
      <w:pPr>
        <w:pStyle w:val="Text"/>
        <w:ind w:left="202"/>
        <w:rPr>
          <w:lang w:val="en-GB" w:eastAsia="en-GB"/>
        </w:rPr>
      </w:pPr>
      <w:r>
        <w:rPr>
          <w:lang w:val="en-GB" w:eastAsia="en-GB"/>
        </w:rPr>
        <w:t>We describe a system for zero-g frobnication.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The proposed system was integrated with the Apollo lunar lander, and went all the way to the moon, don’t you know. It displayed the following behaviours which show how well we solved cases A and B: ...</w:t>
      </w:r>
    </w:p>
    <w:p w14:paraId="507B2F69" w14:textId="77777777" w:rsidR="00A523EC" w:rsidRDefault="00A523EC">
      <w:pPr>
        <w:pStyle w:val="Text"/>
      </w:pPr>
      <w:r>
        <w:rPr>
          <w:lang w:val="en-GB" w:eastAsia="en-GB"/>
        </w:rPr>
        <w:t>As you can see, the above text follows standard scientific convention, reads better than the first version, and does not explicitly name you as the authors. A reviewer might think it likely that the new paper was written by Zeus et al, but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double blind review policy, you can report results of other challenge participants together with your results in your paper. For your results, however, you should not identify yourself and should not mention your 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“Frobnication has been trendy lately. It was introduced</w:t>
      </w:r>
    </w:p>
    <w:p w14:paraId="4019E34E" w14:textId="77777777" w:rsidR="00A523EC" w:rsidRDefault="00A523EC">
      <w:pPr>
        <w:pStyle w:val="Text"/>
        <w:ind w:firstLine="0"/>
      </w:pPr>
      <w:r>
        <w:t xml:space="preserve"> by Alpher [3], and subsequently developed by Alpher and Fotheringham-Smythe [1], and Alpher </w:t>
      </w:r>
      <w:r>
        <w:rPr>
          <w:i/>
        </w:rPr>
        <w:t>et al.</w:t>
      </w:r>
      <w:r>
        <w:t xml:space="preserve"> [2].”</w:t>
      </w:r>
    </w:p>
    <w:p w14:paraId="3C31F7A9" w14:textId="77777777" w:rsidR="00A523EC" w:rsidRDefault="00A523EC">
      <w:pPr>
        <w:pStyle w:val="Text"/>
      </w:pPr>
      <w:r>
        <w:t>This is incorrect: “... subsequently developed by Alpher et al. [1] ...” because reference [1] has just two authors. If you use the \etal macro provided, then you need not worry about double periods when used at the end of a sentence as in Alpher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 id="_x0000_i1025" type="#_x0000_t75" style="width:20.75pt;height:18.55pt" o:ole="" filled="t">
            <v:fill color2="black"/>
            <v:imagedata r:id="rId15" o:title=""/>
          </v:shape>
          <o:OLEObject Type="Embed" ProgID="Microsoft" ShapeID="_x0000_i1025" DrawAspect="Content" ObjectID="_1642940163" r:id="rId16"/>
        </w:object>
      </w:r>
      <w:r>
        <w:t>inches (17.5 cm) wide by</w:t>
      </w:r>
      <w:r w:rsidR="005311A7">
        <w:rPr>
          <w:noProof/>
          <w:position w:val="-10"/>
        </w:rPr>
        <w:object w:dxaOrig="419" w:dyaOrig="389" w14:anchorId="64D31603">
          <v:shape id="_x0000_i1026" type="#_x0000_t75" style="width:20.75pt;height:18.55pt" o:ole="" filled="t">
            <v:fill color2="black"/>
            <v:imagedata r:id="rId17" o:title=""/>
          </v:shape>
          <o:OLEObject Type="Embed" ProgID="Microsoft" ShapeID="_x0000_i1026" DrawAspect="Content" ObjectID="_1642940164" r:id="rId18"/>
        </w:object>
      </w:r>
      <w:r>
        <w:t xml:space="preserve">inches (22.54 cm) high. Columns are to be 31/4 inches (8.25 cm) wide, with a 5/16 inch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7" type="#_x0000_t75" style="width:20.75pt;height:18.55pt" o:ole="" filled="t">
            <v:fill color2="black"/>
            <v:imagedata r:id="rId19" o:title=""/>
          </v:shape>
          <o:OLEObject Type="Embed" ProgID="Microsoft" ShapeID="_x0000_i1027" DrawAspect="Content" ObjectID="_1642940165" r:id="rId20"/>
        </w:object>
      </w:r>
      <w:r>
        <w:t>inches (2.86 cm) from the bottom edge of the page for 8.5 × 11-inch paper; for A4 paper, approximately</w:t>
      </w:r>
      <w:r w:rsidR="005311A7">
        <w:rPr>
          <w:noProof/>
          <w:position w:val="-10"/>
        </w:rPr>
        <w:object w:dxaOrig="413" w:dyaOrig="389" w14:anchorId="54B18DD6">
          <v:shape id="_x0000_i1028" type="#_x0000_t75" style="width:20.75pt;height:18.55pt" o:ole="" filled="t">
            <v:fill color2="black"/>
            <v:imagedata r:id="rId21" o:title=""/>
          </v:shape>
          <o:OLEObject Type="Embed" ProgID="Microsoft" ShapeID="_x0000_i1028" DrawAspect="Content" ObjectID="_1642940166" r:id="rId22"/>
        </w:object>
      </w:r>
      <w:r>
        <w:t>inches (4.13 cm) from the bottom edge of the page.</w:t>
      </w:r>
    </w:p>
    <w:p w14:paraId="0DF58794" w14:textId="024A520F" w:rsidR="00A523EC" w:rsidRDefault="00160174">
      <w:pPr>
        <w:pStyle w:val="Titolo2"/>
      </w:pPr>
      <w:r>
        <w:rPr>
          <w:noProof/>
        </w:rPr>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CB104D" w:rsidRDefault="00CB104D">
                              <w:pPr>
                                <w:jc w:val="center"/>
                                <w:rPr>
                                  <w:bCs/>
                                  <w:sz w:val="18"/>
                                </w:rPr>
                              </w:pPr>
                              <w:r>
                                <w:rPr>
                                  <w:bCs/>
                                  <w:sz w:val="18"/>
                                </w:rPr>
                                <w:t>Figure 2: Short captions should be centred.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7"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9"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40"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1"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CB104D" w:rsidRDefault="00CB104D">
                        <w:pPr>
                          <w:jc w:val="center"/>
                          <w:rPr>
                            <w:bCs/>
                            <w:sz w:val="18"/>
                          </w:rPr>
                        </w:pPr>
                        <w:r>
                          <w:rPr>
                            <w:bCs/>
                            <w:sz w:val="18"/>
                          </w:rPr>
                          <w:t>Figure 2: Short captions should be centred.</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29" type="#_x0000_t75" style="width:20.75pt;height:18.55pt" o:ole="" filled="t">
            <v:fill color2="black"/>
            <v:imagedata r:id="rId15" o:title=""/>
          </v:shape>
          <o:OLEObject Type="Embed" ProgID="Microsoft" ShapeID="_x0000_i1029" DrawAspect="Content" ObjectID="_1642940167" r:id="rId23"/>
        </w:object>
      </w:r>
      <w:r>
        <w:rPr>
          <w:sz w:val="18"/>
        </w:rPr>
        <w:t xml:space="preserve"> </w:t>
      </w:r>
      <w:r>
        <w:t xml:space="preserve">inches (17.5 cm) wide by </w:t>
      </w:r>
      <w:r w:rsidR="005311A7">
        <w:rPr>
          <w:noProof/>
          <w:position w:val="-10"/>
        </w:rPr>
        <w:object w:dxaOrig="419" w:dyaOrig="389" w14:anchorId="6F721BCB">
          <v:shape id="_x0000_i1030" type="#_x0000_t75" style="width:20.75pt;height:18.55pt" o:ole="" filled="t">
            <v:fill color2="black"/>
            <v:imagedata r:id="rId17" o:title=""/>
          </v:shape>
          <o:OLEObject Type="Embed" ProgID="Microsoft" ShapeID="_x0000_i1030" DrawAspect="Content" ObjectID="_1642940168" r:id="rId24"/>
        </w:object>
      </w:r>
      <w:r>
        <w:t xml:space="preserve">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w:t>
      </w:r>
      <w:r>
        <w:lastRenderedPageBreak/>
        <w:t>Xplore, (even if it passes PDF express (which does not check page number)</w:t>
      </w:r>
    </w:p>
    <w:p w14:paraId="16BF6207" w14:textId="77777777" w:rsidR="00A523EC" w:rsidRDefault="00A523EC">
      <w:pPr>
        <w:pStyle w:val="Titolo2"/>
      </w:pPr>
      <w:r>
        <w:t>Type-style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The ABSTRACT and MAIN TEXT are to be in a twocolumn format.</w:t>
      </w:r>
    </w:p>
    <w:p w14:paraId="76176EB5" w14:textId="77777777" w:rsidR="00A523EC" w:rsidRDefault="00A523EC">
      <w:pPr>
        <w:pStyle w:val="Text"/>
      </w:pPr>
      <w:r>
        <w:t>MAIN TEXT. Type main text in 10-point Times, singlespaced.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Figure and table captions should be 9-point Roman type as in Figures 1 and 2. Short captions should be centred.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All graphics should be centered. Please ensure that any point you wish to make is resolvable in a printed copy of the paper. Resize fonts in figures to match the font in the body text, and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\includegraphics,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\usepackage[dvips]{graphicx} ...</w:t>
      </w:r>
    </w:p>
    <w:p w14:paraId="7F014F34" w14:textId="77777777" w:rsidR="00A523EC" w:rsidRDefault="00A523EC">
      <w:pPr>
        <w:pStyle w:val="Text"/>
        <w:rPr>
          <w:rFonts w:ascii="Courier" w:hAnsi="Courier" w:cs="Courier"/>
          <w:sz w:val="18"/>
        </w:rPr>
      </w:pPr>
      <w:r>
        <w:rPr>
          <w:rFonts w:ascii="Courier" w:hAnsi="Courier" w:cs="Courier"/>
          <w:sz w:val="18"/>
        </w:rPr>
        <w:t>\includegraphics[width=0.8\linewidth]</w:t>
      </w:r>
    </w:p>
    <w:p w14:paraId="70487D7E" w14:textId="77777777" w:rsidR="00A523EC" w:rsidRDefault="00A523EC">
      <w:pPr>
        <w:pStyle w:val="Text"/>
      </w:pPr>
      <w:r>
        <w:rPr>
          <w:rFonts w:ascii="Courier" w:hAnsi="Courier" w:cs="Courier"/>
          <w:sz w:val="18"/>
        </w:rPr>
        <w:t>{myfile.eps}</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Alpher, , and J. P. N. Fotheringham-Smythe. Frobnication revisited. Journal of Foo, 13(1):234–778, 2003. </w:t>
      </w:r>
    </w:p>
    <w:p w14:paraId="779B9036" w14:textId="77777777" w:rsidR="00A523EC" w:rsidRDefault="00397E4C">
      <w:pPr>
        <w:pStyle w:val="References"/>
      </w:pPr>
      <w:r w:rsidRPr="00397E4C">
        <w:t>FirstName</w:t>
      </w:r>
      <w:r w:rsidR="00A523EC">
        <w:t xml:space="preserve"> Alpher, , </w:t>
      </w:r>
      <w:r w:rsidRPr="00397E4C">
        <w:t>FirstName</w:t>
      </w:r>
      <w:r w:rsidR="00A523EC">
        <w:t xml:space="preserve"> Fotheringham-Smythe, and </w:t>
      </w:r>
      <w:r w:rsidRPr="00397E4C">
        <w:t>FirstName</w:t>
      </w:r>
      <w:r w:rsidR="00A523EC">
        <w:t xml:space="preserve"> Gamow. Can a machine frobnicate? Journal of Foo, 14(1):234–778, 2004. </w:t>
      </w:r>
    </w:p>
    <w:p w14:paraId="25F85550" w14:textId="77777777" w:rsidR="00A523EC" w:rsidRDefault="00397E4C">
      <w:pPr>
        <w:pStyle w:val="References"/>
      </w:pPr>
      <w:r w:rsidRPr="00397E4C">
        <w:t>FirstName</w:t>
      </w:r>
      <w:r w:rsidR="00A523EC">
        <w:t xml:space="preserve"> Alpher. Frobnication. Journal of Foo, 12(1):234–778, 2002. </w:t>
      </w:r>
    </w:p>
    <w:p w14:paraId="42EDB4E8" w14:textId="77777777" w:rsidR="00A523EC" w:rsidRDefault="00A523EC">
      <w:pPr>
        <w:pStyle w:val="References"/>
      </w:pPr>
      <w:r>
        <w:t>Actual Author Name. The frobnicatable foo filter, 2014. Face and Gesture (to appear ID 324).</w:t>
      </w:r>
    </w:p>
    <w:p w14:paraId="3441EFC4" w14:textId="77777777" w:rsidR="00A523EC" w:rsidRDefault="00A523EC">
      <w:pPr>
        <w:pStyle w:val="References"/>
      </w:pPr>
      <w:r>
        <w:lastRenderedPageBreak/>
        <w:t>Actual Author Name. Frobnication tutorial, 2014.  Some URL al tr.pdf.</w:t>
      </w:r>
    </w:p>
    <w:p w14:paraId="6097F09E" w14:textId="77777777" w:rsidR="00A523EC" w:rsidRDefault="00A523EC">
      <w:pPr>
        <w:pStyle w:val="References"/>
        <w:numPr>
          <w:ilvl w:val="0"/>
          <w:numId w:val="0"/>
        </w:numPr>
      </w:pPr>
    </w:p>
    <w:sectPr w:rsidR="00A523EC" w:rsidSect="00456D22">
      <w:headerReference w:type="default" r:id="rId25"/>
      <w:footerReference w:type="default" r:id="rId26"/>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64F8A" w14:textId="77777777" w:rsidR="008C36C1" w:rsidRDefault="008C36C1">
      <w:r>
        <w:separator/>
      </w:r>
    </w:p>
  </w:endnote>
  <w:endnote w:type="continuationSeparator" w:id="0">
    <w:p w14:paraId="50803538" w14:textId="77777777" w:rsidR="008C36C1" w:rsidRDefault="008C3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1EF63" w14:textId="77777777" w:rsidR="008C36C1" w:rsidRDefault="008C36C1">
      <w:r>
        <w:separator/>
      </w:r>
    </w:p>
  </w:footnote>
  <w:footnote w:type="continuationSeparator" w:id="0">
    <w:p w14:paraId="7A957252" w14:textId="77777777" w:rsidR="008C36C1" w:rsidRDefault="008C36C1">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05pt;height:11.0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0"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10"/>
  </w:num>
  <w:num w:numId="7">
    <w:abstractNumId w:val="3"/>
  </w:num>
  <w:num w:numId="8">
    <w:abstractNumId w:val="5"/>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03476"/>
    <w:rsid w:val="00411540"/>
    <w:rsid w:val="004124FD"/>
    <w:rsid w:val="0041574C"/>
    <w:rsid w:val="004276B3"/>
    <w:rsid w:val="004330B2"/>
    <w:rsid w:val="00453723"/>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D6F72"/>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C4BD5"/>
    <w:rsid w:val="005C7BA9"/>
    <w:rsid w:val="005D0211"/>
    <w:rsid w:val="005F239F"/>
    <w:rsid w:val="00612662"/>
    <w:rsid w:val="00616C0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C36C1"/>
    <w:rsid w:val="008D10A1"/>
    <w:rsid w:val="008D1D3F"/>
    <w:rsid w:val="008D6FB9"/>
    <w:rsid w:val="008E00A3"/>
    <w:rsid w:val="008F41EA"/>
    <w:rsid w:val="009033CD"/>
    <w:rsid w:val="0090587E"/>
    <w:rsid w:val="00905BE1"/>
    <w:rsid w:val="00907D57"/>
    <w:rsid w:val="00910022"/>
    <w:rsid w:val="0091711F"/>
    <w:rsid w:val="0092090E"/>
    <w:rsid w:val="00923A77"/>
    <w:rsid w:val="00940E66"/>
    <w:rsid w:val="009438DD"/>
    <w:rsid w:val="00945DA4"/>
    <w:rsid w:val="009475AE"/>
    <w:rsid w:val="009566DB"/>
    <w:rsid w:val="00964CFC"/>
    <w:rsid w:val="0097189E"/>
    <w:rsid w:val="00971CA8"/>
    <w:rsid w:val="00980026"/>
    <w:rsid w:val="00991603"/>
    <w:rsid w:val="00991B62"/>
    <w:rsid w:val="00995CC0"/>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5249"/>
    <w:rsid w:val="00A379DB"/>
    <w:rsid w:val="00A5239E"/>
    <w:rsid w:val="00A523EC"/>
    <w:rsid w:val="00A63E7D"/>
    <w:rsid w:val="00A73912"/>
    <w:rsid w:val="00A83F19"/>
    <w:rsid w:val="00AA2F23"/>
    <w:rsid w:val="00AB1DEF"/>
    <w:rsid w:val="00AB2A39"/>
    <w:rsid w:val="00AB5190"/>
    <w:rsid w:val="00AB587D"/>
    <w:rsid w:val="00AC6432"/>
    <w:rsid w:val="00AD1C5A"/>
    <w:rsid w:val="00AD4661"/>
    <w:rsid w:val="00AE6316"/>
    <w:rsid w:val="00B007BA"/>
    <w:rsid w:val="00B0633D"/>
    <w:rsid w:val="00B13E8B"/>
    <w:rsid w:val="00B14131"/>
    <w:rsid w:val="00B314C7"/>
    <w:rsid w:val="00B406E8"/>
    <w:rsid w:val="00B43542"/>
    <w:rsid w:val="00B44AA7"/>
    <w:rsid w:val="00B53618"/>
    <w:rsid w:val="00B64A7C"/>
    <w:rsid w:val="00B676C0"/>
    <w:rsid w:val="00B678BE"/>
    <w:rsid w:val="00B679A4"/>
    <w:rsid w:val="00B70DF3"/>
    <w:rsid w:val="00B778DA"/>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E0108"/>
    <w:rsid w:val="00CE1CC5"/>
    <w:rsid w:val="00CE28A0"/>
    <w:rsid w:val="00CE7FF6"/>
    <w:rsid w:val="00CF4CCA"/>
    <w:rsid w:val="00D03281"/>
    <w:rsid w:val="00D032F8"/>
    <w:rsid w:val="00D03783"/>
    <w:rsid w:val="00D16337"/>
    <w:rsid w:val="00D21DD3"/>
    <w:rsid w:val="00D23A16"/>
    <w:rsid w:val="00D26553"/>
    <w:rsid w:val="00D30AAD"/>
    <w:rsid w:val="00D507E6"/>
    <w:rsid w:val="00D56BFF"/>
    <w:rsid w:val="00D57F43"/>
    <w:rsid w:val="00D6210E"/>
    <w:rsid w:val="00D65103"/>
    <w:rsid w:val="00D663BD"/>
    <w:rsid w:val="00D66C9D"/>
    <w:rsid w:val="00D72E8D"/>
    <w:rsid w:val="00D82778"/>
    <w:rsid w:val="00D83C7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4254C"/>
    <w:rsid w:val="00E4276C"/>
    <w:rsid w:val="00E446BB"/>
    <w:rsid w:val="00E4764F"/>
    <w:rsid w:val="00E6209F"/>
    <w:rsid w:val="00E63B0B"/>
    <w:rsid w:val="00E87092"/>
    <w:rsid w:val="00E926AA"/>
    <w:rsid w:val="00EA3E02"/>
    <w:rsid w:val="00EB2108"/>
    <w:rsid w:val="00EB3686"/>
    <w:rsid w:val="00EB7A5A"/>
    <w:rsid w:val="00EB7D30"/>
    <w:rsid w:val="00ED006D"/>
    <w:rsid w:val="00ED0C87"/>
    <w:rsid w:val="00ED1DAE"/>
    <w:rsid w:val="00EF0E79"/>
    <w:rsid w:val="00EF46E9"/>
    <w:rsid w:val="00F07302"/>
    <w:rsid w:val="00F16DE2"/>
    <w:rsid w:val="00F21B34"/>
    <w:rsid w:val="00F268DF"/>
    <w:rsid w:val="00F31E28"/>
    <w:rsid w:val="00F35FAB"/>
    <w:rsid w:val="00F374C8"/>
    <w:rsid w:val="00F47AC1"/>
    <w:rsid w:val="00F52743"/>
    <w:rsid w:val="00F63423"/>
    <w:rsid w:val="00F64B72"/>
    <w:rsid w:val="00F64F50"/>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oleObject" Target="embeddings/oleObject2.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9.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5.bin"/><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www.pamitc.org/documents/mermin.pdf" TargetMode="External"/><Relationship Id="rId22" Type="http://schemas.openxmlformats.org/officeDocument/2006/relationships/oleObject" Target="embeddings/oleObject4.bin"/><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E5B2D-EC16-4E47-A2BA-D97146574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9</Pages>
  <Words>5206</Words>
  <Characters>29680</Characters>
  <Application>Microsoft Office Word</Application>
  <DocSecurity>0</DocSecurity>
  <Lines>247</Lines>
  <Paragraphs>69</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34817</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124</cp:revision>
  <cp:lastPrinted>2005-10-27T07:47:00Z</cp:lastPrinted>
  <dcterms:created xsi:type="dcterms:W3CDTF">2020-02-06T20:40:00Z</dcterms:created>
  <dcterms:modified xsi:type="dcterms:W3CDTF">2020-02-11T14:29:00Z</dcterms:modified>
</cp:coreProperties>
</file>