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67" w:type="dxa"/>
        <w:jc w:val="left"/>
        <w:tblInd w:w="0" w:type="dxa"/>
        <w:tblLayout w:type="fixed"/>
        <w:tblCellMar>
          <w:top w:w="0" w:type="dxa"/>
          <w:left w:w="108" w:type="dxa"/>
          <w:bottom w:w="0" w:type="dxa"/>
          <w:right w:w="108" w:type="dxa"/>
        </w:tblCellMar>
        <w:tblLook w:val="0000" w:noVBand="0" w:noHBand="0" w:firstRow="0" w:lastRow="0" w:firstColumn="0" w:lastColumn="0"/>
      </w:tblPr>
      <w:tblGrid>
        <w:gridCol w:w="3986"/>
        <w:gridCol w:w="5880"/>
      </w:tblGrid>
      <w:tr>
        <w:trPr>
          <w:trHeight w:val="3783" w:hRule="atLeast"/>
        </w:trPr>
        <w:tc>
          <w:tcPr>
            <w:tcW w:w="3986" w:type="dxa"/>
            <w:tcBorders/>
          </w:tcPr>
          <w:p>
            <w:pPr>
              <w:pStyle w:val="Normal"/>
              <w:keepNext w:val="true"/>
              <w:widowControl w:val="false"/>
              <w:numPr>
                <w:ilvl w:val="0"/>
                <w:numId w:val="0"/>
              </w:numPr>
              <w:spacing w:lineRule="auto" w:line="240" w:before="0" w:after="0"/>
              <w:ind w:left="0" w:hanging="0"/>
              <w:jc w:val="center"/>
              <w:outlineLvl w:val="2"/>
              <w:rPr>
                <w:rFonts w:ascii="PT Astra Serif" w:hAnsi="PT Astra Serif" w:eastAsia="Times New Roman" w:cs="Times New Roman"/>
                <w:b/>
                <w:b/>
                <w:bCs/>
                <w:sz w:val="24"/>
                <w:szCs w:val="24"/>
                <w:lang w:eastAsia="ru-RU"/>
              </w:rPr>
            </w:pPr>
            <w:r>
              <w:rPr>
                <w:rFonts w:eastAsia="Times New Roman" w:cs="Times New Roman" w:ascii="PT Astra Serif" w:hAnsi="PT Astra Serif"/>
                <w:b/>
                <w:bCs/>
                <w:sz w:val="24"/>
                <w:szCs w:val="24"/>
                <w:lang w:eastAsia="ru-RU"/>
              </w:rPr>
              <w:t>МИНИСТЕРСТВО</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ИМУЩЕСТВЕННЫХ И ЗЕМЕЛЬНЫХ ОТНОШЕНИЙ</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Times New Roman" w:cs="Times New Roman" w:ascii="PT Astra Serif" w:hAnsi="PT Astra Serif"/>
                <w:b/>
                <w:sz w:val="24"/>
                <w:szCs w:val="24"/>
                <w:lang w:eastAsia="ru-RU"/>
              </w:rPr>
              <w:t>ТУЛЬСКОЙ ОБЛАСТИ</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ул. Жаворонкова, д.2, г. Тула, 300012</w:t>
            </w:r>
          </w:p>
          <w:p>
            <w:pPr>
              <w:pStyle w:val="Normal"/>
              <w:widowControl w:val="false"/>
              <w:spacing w:lineRule="auto" w:line="240" w:before="0" w:after="0"/>
              <w:jc w:val="center"/>
              <w:rPr>
                <w:rFonts w:ascii="PT Astra Serif" w:hAnsi="PT Astra Serif" w:eastAsia="Times New Roman" w:cs="Times New Roman"/>
                <w:b/>
                <w:b/>
                <w:sz w:val="20"/>
                <w:szCs w:val="24"/>
                <w:lang w:eastAsia="ru-RU"/>
              </w:rPr>
            </w:pPr>
            <w:r>
              <w:rPr>
                <w:rFonts w:eastAsia="Times New Roman" w:cs="Times New Roman" w:ascii="PT Astra Serif" w:hAnsi="PT Astra Serif"/>
                <w:b/>
                <w:sz w:val="20"/>
                <w:szCs w:val="24"/>
                <w:lang w:eastAsia="ru-RU"/>
              </w:rPr>
              <w:t>телефон: 24-53-33, факс: 36-14-11</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Times New Roman" w:cs="Times New Roman" w:ascii="PT Astra Serif" w:hAnsi="PT Astra Serif"/>
                <w:b/>
                <w:sz w:val="20"/>
                <w:szCs w:val="24"/>
                <w:lang w:val="en-US" w:eastAsia="ru-RU"/>
              </w:rPr>
              <w:t>E</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mail</w:t>
            </w:r>
            <w:r>
              <w:rPr>
                <w:rFonts w:eastAsia="Times New Roman" w:cs="Times New Roman" w:ascii="PT Astra Serif" w:hAnsi="PT Astra Serif"/>
                <w:b/>
                <w:sz w:val="20"/>
                <w:szCs w:val="24"/>
                <w:lang w:eastAsia="ru-RU"/>
              </w:rPr>
              <w:t xml:space="preserve">: </w:t>
            </w:r>
            <w:r>
              <w:rPr>
                <w:rFonts w:eastAsia="Times New Roman" w:cs="Times New Roman" w:ascii="PT Astra Serif" w:hAnsi="PT Astra Serif"/>
                <w:b/>
                <w:sz w:val="20"/>
                <w:szCs w:val="24"/>
                <w:lang w:val="en-US" w:eastAsia="ru-RU"/>
              </w:rPr>
              <w:t>mizo</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tularegion</w:t>
            </w:r>
            <w:r>
              <w:rPr>
                <w:rFonts w:eastAsia="Times New Roman" w:cs="Times New Roman" w:ascii="PT Astra Serif" w:hAnsi="PT Astra Serif"/>
                <w:b/>
                <w:sz w:val="20"/>
                <w:szCs w:val="24"/>
                <w:lang w:eastAsia="ru-RU"/>
              </w:rPr>
              <w:t>.</w:t>
            </w:r>
            <w:r>
              <w:rPr>
                <w:rFonts w:eastAsia="Times New Roman" w:cs="Times New Roman" w:ascii="PT Astra Serif" w:hAnsi="PT Astra Serif"/>
                <w:b/>
                <w:sz w:val="20"/>
                <w:szCs w:val="24"/>
                <w:lang w:val="en-US" w:eastAsia="ru-RU"/>
              </w:rPr>
              <w:t>ru</w:t>
            </w:r>
            <w:r>
              <w:rPr>
                <w:rFonts w:eastAsia="Calibri" w:cs="Times New Roman" w:ascii="PT Astra Serif" w:hAnsi="PT Astra Serif"/>
                <w:b/>
                <w:sz w:val="20"/>
                <w:szCs w:val="20"/>
                <w:u w:val="single"/>
              </w:rPr>
              <w:t xml:space="preserve"> </w:t>
            </w:r>
          </w:p>
          <w:p>
            <w:pPr>
              <w:pStyle w:val="Normal"/>
              <w:widowControl w:val="false"/>
              <w:spacing w:lineRule="auto" w:line="240" w:before="0" w:after="0"/>
              <w:jc w:val="center"/>
              <w:rPr>
                <w:rFonts w:ascii="PT Astra Serif" w:hAnsi="PT Astra Serif" w:eastAsia="Calibri" w:cs="Times New Roman"/>
                <w:b/>
                <w:b/>
                <w:sz w:val="20"/>
                <w:szCs w:val="20"/>
                <w:u w:val="single"/>
              </w:rPr>
            </w:pPr>
            <w:r>
              <w:rPr>
                <w:rFonts w:eastAsia="Calibri" w:cs="Times New Roman" w:ascii="PT Astra Serif" w:hAnsi="PT Astra Serif"/>
                <w:b/>
                <w:sz w:val="20"/>
                <w:szCs w:val="20"/>
                <w:u w:val="single"/>
              </w:rPr>
              <w:t>04.08.2023</w:t>
            </w:r>
            <w:r>
              <w:rPr>
                <w:rFonts w:eastAsia="Calibri" w:cs="Times New Roman" w:ascii="PT Astra Serif" w:hAnsi="PT Astra Serif"/>
                <w:sz w:val="20"/>
                <w:szCs w:val="20"/>
              </w:rPr>
              <w:t xml:space="preserve"> </w:t>
            </w:r>
            <w:r>
              <w:rPr>
                <w:rFonts w:eastAsia="Calibri" w:cs="Times New Roman" w:ascii="PT Astra Serif" w:hAnsi="PT Astra Serif"/>
                <w:b/>
                <w:sz w:val="20"/>
                <w:szCs w:val="20"/>
              </w:rPr>
              <w:t>№</w:t>
            </w:r>
            <w:r>
              <w:rPr>
                <w:rFonts w:eastAsia="Calibri" w:cs="Times New Roman" w:ascii="PT Astra Serif" w:hAnsi="PT Astra Serif"/>
                <w:sz w:val="20"/>
                <w:szCs w:val="20"/>
              </w:rPr>
              <w:t>_____б/н_____</w:t>
            </w:r>
          </w:p>
          <w:p>
            <w:pPr>
              <w:pStyle w:val="Normal"/>
              <w:widowControl w:val="false"/>
              <w:spacing w:lineRule="auto" w:line="240" w:before="0" w:after="0"/>
              <w:jc w:val="center"/>
              <w:rPr>
                <w:rFonts w:ascii="PT Astra Serif" w:hAnsi="PT Astra Serif" w:eastAsia="Times New Roman" w:cs="Times New Roman"/>
                <w:b/>
                <w:b/>
                <w:sz w:val="24"/>
                <w:szCs w:val="24"/>
                <w:lang w:eastAsia="ru-RU"/>
              </w:rPr>
            </w:pPr>
            <w:r>
              <w:rPr>
                <w:rFonts w:eastAsia="Calibri" w:cs="Times New Roman" w:ascii="PT Astra Serif" w:hAnsi="PT Astra Serif"/>
                <w:b/>
                <w:sz w:val="20"/>
                <w:szCs w:val="20"/>
              </w:rPr>
              <w:t xml:space="preserve">На № </w:t>
            </w:r>
            <w:r>
              <w:rPr>
                <w:rFonts w:eastAsia="Calibri" w:cs="Times New Roman" w:ascii="PT Astra Serif" w:hAnsi="PT Astra Serif"/>
                <w:sz w:val="20"/>
                <w:szCs w:val="20"/>
              </w:rPr>
              <w:t>_______________________</w:t>
            </w:r>
          </w:p>
        </w:tc>
        <w:tc>
          <w:tcPr>
            <w:tcW w:w="5880" w:type="dxa"/>
            <w:tcBorders/>
          </w:tcPr>
          <w:p>
            <w:pPr>
              <w:pStyle w:val="Normal"/>
              <w:widowControl w:val="false"/>
              <w:pBdr>
                <w:bottom w:val="single" w:sz="4" w:space="1" w:color="000000"/>
              </w:pBdr>
              <w:spacing w:lineRule="auto" w:line="240" w:before="0" w:after="0"/>
              <w:ind w:right="34" w:hanging="0"/>
              <w:jc w:val="center"/>
              <w:rPr>
                <w:rFonts w:ascii="PT Astra Serif" w:hAnsi="PT Astra Serif" w:eastAsia="Calibri" w:cs="Times New Roman"/>
                <w:b/>
                <w:b/>
                <w:sz w:val="24"/>
                <w:szCs w:val="24"/>
                <w:lang w:eastAsia="ru-RU"/>
              </w:rPr>
            </w:pPr>
            <w:r>
              <w:rPr>
                <w:rFonts w:eastAsia="Calibri" w:cs="Times New Roman" w:ascii="PT Astra Serif" w:hAnsi="PT Astra Serif"/>
                <w:b/>
                <w:sz w:val="24"/>
                <w:szCs w:val="24"/>
                <w:lang w:eastAsia="ru-RU"/>
              </w:rPr>
              <w:t>Арбитражный суд Тульской области</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t>300041, г. Тула, Красноармейский пр. 5</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Истец: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Министерство имущественных и земельных отношений Тульской области</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 xml:space="preserve">(ИНН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sz w:val="24"/>
                <w:szCs w:val="24"/>
              </w:rPr>
              <w:t xml:space="preserve">; ОГРН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sz w:val="24"/>
                <w:szCs w:val="24"/>
              </w:rPr>
              <w:t>)</w:t>
            </w:r>
          </w:p>
          <w:p>
            <w:pPr>
              <w:pStyle w:val="Normal"/>
              <w:widowControl w:val="false"/>
              <w:spacing w:lineRule="auto" w:line="240" w:before="0" w:after="0"/>
              <w:jc w:val="center"/>
              <w:rPr>
                <w:rFonts w:ascii="PT Astra Serif" w:hAnsi="PT Astra Serif" w:eastAsia="Calibri" w:cs="Times New Roman"/>
                <w:sz w:val="20"/>
                <w:szCs w:val="20"/>
              </w:rPr>
            </w:pPr>
            <w:r>
              <w:rPr>
                <w:rFonts w:eastAsia="Calibri" w:cs="Times New Roman" w:ascii="PT Astra Serif" w:hAnsi="PT Astra Serif"/>
                <w:sz w:val="20"/>
                <w:szCs w:val="20"/>
              </w:rPr>
              <w:t>ХХХХХХХ</w:t>
            </w:r>
          </w:p>
          <w:p>
            <w:pPr>
              <w:pStyle w:val="Normal"/>
              <w:widowControl w:val="false"/>
              <w:spacing w:lineRule="auto" w:line="240" w:before="0" w:after="0"/>
              <w:jc w:val="center"/>
              <w:rPr>
                <w:rFonts w:ascii="PT Astra Serif" w:hAnsi="PT Astra Serif" w:cs="Times New Roman"/>
                <w:sz w:val="26"/>
                <w:szCs w:val="26"/>
              </w:rPr>
            </w:pPr>
            <w:r>
              <w:rPr>
                <w:rFonts w:cs="Times New Roman" w:ascii="PT Astra Serif" w:hAnsi="PT Astra Serif"/>
                <w:sz w:val="26"/>
                <w:szCs w:val="26"/>
              </w:rPr>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t xml:space="preserve">Ответчик: </w:t>
            </w:r>
          </w:p>
          <w:p>
            <w:pPr>
              <w:pStyle w:val="Normal"/>
              <w:widowControl w:val="false"/>
              <w:spacing w:lineRule="auto" w:line="240" w:before="0" w:after="0"/>
              <w:jc w:val="center"/>
              <w:rPr>
                <w:rFonts w:ascii="PT Astra Serif" w:hAnsi="PT Astra Serif" w:cs="Times New Roman"/>
                <w:b/>
                <w:b/>
                <w:sz w:val="24"/>
                <w:szCs w:val="24"/>
                <w:u w:val="single"/>
              </w:rPr>
            </w:pPr>
            <w:r>
              <w:rPr>
                <w:rFonts w:cs="Times New Roman" w:ascii="PT Astra Serif" w:hAnsi="PT Astra Serif"/>
                <w:b/>
                <w:sz w:val="24"/>
                <w:szCs w:val="24"/>
                <w:u w:val="single"/>
              </w:rPr>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 xml:space="preserve">ООО  </w:t>
            </w:r>
            <w:r>
              <w:rPr>
                <w:rFonts w:eastAsia="Calibri" w:cs="Times New Roman" w:ascii="PT Astra Serif" w:hAnsi="PT Astra Serif" w:eastAsiaTheme="minorHAnsi"/>
                <w:color w:val="auto"/>
                <w:kern w:val="0"/>
                <w:sz w:val="24"/>
                <w:szCs w:val="24"/>
                <w:lang w:val="ru-RU" w:eastAsia="en-US" w:bidi="ar-SA"/>
              </w:rPr>
              <w:t>ХХХХХХХ</w:t>
            </w:r>
          </w:p>
          <w:p>
            <w:pPr>
              <w:pStyle w:val="Normal"/>
              <w:widowControl w:val="false"/>
              <w:pBdr>
                <w:bottom w:val="single" w:sz="4" w:space="1" w:color="000000"/>
              </w:pBdr>
              <w:spacing w:lineRule="auto" w:line="240" w:before="0" w:after="0"/>
              <w:jc w:val="center"/>
              <w:rPr>
                <w:rFonts w:ascii="PT Astra Serif" w:hAnsi="PT Astra Serif" w:cs="Times New Roman"/>
                <w:sz w:val="24"/>
                <w:szCs w:val="24"/>
              </w:rPr>
            </w:pPr>
            <w:r>
              <w:rPr>
                <w:rFonts w:cs="Times New Roman" w:ascii="PT Astra Serif" w:hAnsi="PT Astra Serif"/>
                <w:sz w:val="24"/>
                <w:szCs w:val="24"/>
              </w:rPr>
              <w:t xml:space="preserve">(ИНН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sz w:val="24"/>
                <w:szCs w:val="24"/>
              </w:rPr>
              <w:t xml:space="preserve"> ОГРН:</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sz w:val="24"/>
                <w:szCs w:val="24"/>
              </w:rPr>
              <w:t>)</w:t>
            </w:r>
          </w:p>
          <w:p>
            <w:pPr>
              <w:pStyle w:val="Normal"/>
              <w:widowControl w:val="false"/>
              <w:spacing w:lineRule="auto" w:line="240" w:before="0" w:after="0"/>
              <w:jc w:val="center"/>
              <w:rPr>
                <w:rFonts w:ascii="PT Astra Serif" w:hAnsi="PT Astra Serif" w:eastAsia="Times New Roman" w:cs="Times New Roman"/>
                <w:bCs/>
                <w:sz w:val="20"/>
                <w:szCs w:val="20"/>
                <w:lang w:eastAsia="ru-RU"/>
              </w:rPr>
            </w:pPr>
            <w:r>
              <w:rPr>
                <w:rFonts w:cs="Times New Roman" w:ascii="PT Astra Serif" w:hAnsi="PT Astra Serif"/>
                <w:sz w:val="20"/>
                <w:szCs w:val="20"/>
              </w:rPr>
              <w:t>ХХХХХХХ</w:t>
            </w:r>
          </w:p>
        </w:tc>
      </w:tr>
    </w:tbl>
    <w:p>
      <w:pPr>
        <w:pStyle w:val="Normal"/>
        <w:tabs>
          <w:tab w:val="clear" w:pos="708"/>
          <w:tab w:val="left" w:pos="9180" w:leader="none"/>
        </w:tabs>
        <w:spacing w:lineRule="auto" w:line="240" w:before="0" w:after="0"/>
        <w:ind w:right="282" w:hanging="0"/>
        <w:jc w:val="center"/>
        <w:rPr>
          <w:rFonts w:ascii="PT Astra Serif" w:hAnsi="PT Astra Serif" w:cs="Times New Roman"/>
          <w:b/>
          <w:b/>
          <w:sz w:val="24"/>
          <w:szCs w:val="24"/>
        </w:rPr>
      </w:pPr>
      <w:r>
        <w:rPr>
          <w:rFonts w:cs="Times New Roman" w:ascii="PT Astra Serif" w:hAnsi="PT Astra Serif"/>
          <w:b/>
          <w:sz w:val="24"/>
          <w:szCs w:val="24"/>
        </w:rPr>
      </w:r>
    </w:p>
    <w:p>
      <w:pPr>
        <w:pStyle w:val="Normal"/>
        <w:tabs>
          <w:tab w:val="clear" w:pos="708"/>
          <w:tab w:val="left" w:pos="9180" w:leader="none"/>
        </w:tabs>
        <w:spacing w:lineRule="auto" w:line="240" w:before="0" w:after="0"/>
        <w:ind w:right="282" w:hanging="0"/>
        <w:jc w:val="center"/>
        <w:rPr>
          <w:sz w:val="26"/>
          <w:szCs w:val="26"/>
        </w:rPr>
      </w:pPr>
      <w:r>
        <w:rPr>
          <w:rFonts w:cs="Times New Roman" w:ascii="PT Astra Serif" w:hAnsi="PT Astra Serif"/>
          <w:b/>
          <w:sz w:val="26"/>
          <w:szCs w:val="26"/>
        </w:rPr>
        <w:t>ИСКОВОЕ ЗАЯВЛЕНИЕ</w:t>
      </w:r>
    </w:p>
    <w:p>
      <w:pPr>
        <w:pStyle w:val="Normal"/>
        <w:spacing w:lineRule="auto" w:line="240" w:before="0" w:after="0"/>
        <w:jc w:val="center"/>
        <w:rPr>
          <w:sz w:val="26"/>
          <w:szCs w:val="26"/>
        </w:rPr>
      </w:pPr>
      <w:r>
        <w:rPr>
          <w:rFonts w:cs="Times New Roman" w:ascii="PT Astra Serif" w:hAnsi="PT Astra Serif"/>
          <w:sz w:val="26"/>
          <w:szCs w:val="26"/>
        </w:rPr>
        <w:t>о взыскании задолженности, пени по арендной плате</w:t>
      </w:r>
    </w:p>
    <w:p>
      <w:pPr>
        <w:pStyle w:val="Normal"/>
        <w:spacing w:lineRule="auto" w:line="240" w:before="0" w:after="0"/>
        <w:jc w:val="center"/>
        <w:rPr>
          <w:sz w:val="26"/>
          <w:szCs w:val="26"/>
        </w:rPr>
      </w:pPr>
      <w:r>
        <w:rPr>
          <w:rFonts w:cs="Times New Roman" w:ascii="PT Astra Serif" w:hAnsi="PT Astra Serif"/>
          <w:sz w:val="26"/>
          <w:szCs w:val="26"/>
        </w:rPr>
        <w:t>по договору аренды</w:t>
      </w:r>
    </w:p>
    <w:p>
      <w:pPr>
        <w:pStyle w:val="Normal"/>
        <w:spacing w:lineRule="auto" w:line="240" w:before="0" w:after="0"/>
        <w:jc w:val="center"/>
        <w:rPr>
          <w:sz w:val="26"/>
          <w:szCs w:val="26"/>
        </w:rPr>
      </w:pPr>
      <w:r>
        <w:rPr>
          <w:sz w:val="26"/>
          <w:szCs w:val="26"/>
        </w:rPr>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16.03.2016 г. между министерством имущественных и земельных отношений Тульской области (Арендодатель), ООО «</w:t>
      </w:r>
      <w:r>
        <w:rPr>
          <w:rFonts w:eastAsia="Calibri" w:cs="Times New Roman" w:ascii="PT Astra Serif" w:hAnsi="PT Astra Serif" w:eastAsiaTheme="minorHAnsi"/>
          <w:color w:val="auto"/>
          <w:kern w:val="0"/>
          <w:sz w:val="24"/>
          <w:szCs w:val="24"/>
          <w:lang w:val="ru-RU" w:eastAsia="en-US" w:bidi="ar-SA"/>
        </w:rPr>
        <w:t>ХХХХХХХ</w:t>
      </w:r>
      <w:r>
        <w:rPr>
          <w:rFonts w:cs="Times New Roman" w:ascii="PT Astra Serif" w:hAnsi="PT Astra Serif"/>
          <w:color w:val="000000" w:themeColor="text1"/>
          <w:sz w:val="26"/>
          <w:szCs w:val="26"/>
        </w:rPr>
        <w:t xml:space="preserve">» (Арендатор) был заключен договор аренды земельного участка №16З3793 с кадастровым номером 71:30:010223:3806, общей площадью 1547 кв.м., расположенный по адресу –  г. Тула, Зареченский район, по ул. Максимовского, с разрешенным использованием для врменного размещения некапитального объекта (автопарковка).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В соответствии с п. 2.1 договор заключен на срок 5 лет. </w:t>
      </w:r>
    </w:p>
    <w:p>
      <w:pPr>
        <w:pStyle w:val="Normal"/>
        <w:spacing w:lineRule="auto" w:line="240" w:before="0" w:after="0"/>
        <w:ind w:firstLine="709"/>
        <w:jc w:val="both"/>
        <w:rPr>
          <w:sz w:val="24"/>
          <w:szCs w:val="24"/>
        </w:rPr>
      </w:pPr>
      <w:r>
        <w:rPr>
          <w:rFonts w:cs="Times New Roman" w:ascii="PT Astra Serif" w:hAnsi="PT Astra Serif"/>
          <w:color w:val="000000" w:themeColor="text1"/>
          <w:sz w:val="24"/>
          <w:szCs w:val="24"/>
        </w:rPr>
        <w:t>В соответствии с ч. 2 ст. 621 ГК РФ Если арендатор продолжает пользоваться имуществом после истечения срока договора при отсутствии возражений со стороны арендодателя, договор считается возобновленным на тех же условиях на неопределенный срок (статья 610 ГК РФ).</w:t>
      </w:r>
    </w:p>
    <w:p>
      <w:pPr>
        <w:pStyle w:val="Normal"/>
        <w:spacing w:lineRule="auto" w:line="240" w:before="0" w:after="0"/>
        <w:ind w:firstLine="709"/>
        <w:jc w:val="both"/>
        <w:rPr>
          <w:sz w:val="24"/>
          <w:szCs w:val="24"/>
        </w:rPr>
      </w:pPr>
      <w:r>
        <w:rPr>
          <w:rFonts w:cs="Times New Roman" w:ascii="PT Astra Serif" w:hAnsi="PT Astra Serif"/>
          <w:color w:val="000000" w:themeColor="text1"/>
          <w:sz w:val="24"/>
          <w:szCs w:val="24"/>
        </w:rPr>
        <w:t>Таким образом, в настоящее время договор является действующим.</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соответствии со ст. 1 Закона Тульской области “О перераспределении полномочий между органами местного самоуправления муниципального образования г. Тула  и органами государственной власти Тульской области” от 28.11.2019 № 118-ЗТО Правительство Тульской области осуществляет полномочия органов местного самоуправления муниципального образования город Тула: по предоставлению земельных участков, государственная собственность на которые не разграничена, расположенных в границах муниципального образования город Тула.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В силу п. 1 Положения о министерстве имущественных и земельных отношений Тульской области, утвержденного постановлением правительства Тульской области от 13.10.2016 № 452, министерство имущественных и земельных отношений Тульской области в настоящее время является органом исполнительной власти Тульской области, осуществляющим управление и распоряжение в пределах своей компетенции имуществом, находящимся в собственности Тульской области (далее - имущество области), принадлежащего на праве собственности области, предоставление земельных участков, государственная собственность на которые не разграничена, расположенных в границах муниципального образования город Тула, в пределах полномочий, установленных федеральными законами, законами Тульской области, постановлениями правительства Тульской области.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Согласно пп. 54 п. 5 Положения о Министерстве, министерство осуществляет следующие функции: выступает в качестве истца, ответчика, 3-го лица при рассмотрении споров, связанных с владением, пользованием и распоряжением имуществом и земельными участками, находящимися в собственности Тульской области, принимает меры по признанию недействительными актов приватизации и иных сделок с имуществом и земельными участками Тульской области, осуществленных с нарушением действующего законодательства.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Положением п. 1 ст. 314 Гражданского кодекса Российской Федерации  предусмотрено, что если обязательство предусматривает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 что было определено в Договоре и не исполнено Ответчиком.</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силу ст. ст. 309, 310 ГК РФ обязательства должны исполняться надлежащим образом в соответствии с условиями обязательства и требованиями закона, иных правовых актов,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pStyle w:val="Default"/>
        <w:spacing w:lineRule="auto" w:line="240" w:before="0" w:after="0"/>
        <w:ind w:firstLine="709"/>
        <w:jc w:val="both"/>
        <w:rPr>
          <w:sz w:val="24"/>
          <w:szCs w:val="24"/>
        </w:rPr>
      </w:pPr>
      <w:r>
        <w:rPr>
          <w:rFonts w:eastAsia="Times New Roman" w:cs="Times New Roman" w:ascii="PT Astra Serif" w:hAnsi="PT Astra Serif"/>
          <w:color w:val="000000" w:themeColor="text1"/>
          <w:sz w:val="24"/>
          <w:szCs w:val="24"/>
          <w:lang w:eastAsia="ru-RU"/>
        </w:rPr>
        <w:t>В силу п. 1 ст. 65 ЗК РФ формами платы за использование земли являются земельный налог и арендная плата.</w:t>
      </w:r>
    </w:p>
    <w:p>
      <w:pPr>
        <w:pStyle w:val="Default"/>
        <w:spacing w:lineRule="auto" w:line="240" w:before="0" w:after="0"/>
        <w:ind w:firstLine="709"/>
        <w:jc w:val="both"/>
        <w:rPr>
          <w:sz w:val="24"/>
          <w:szCs w:val="24"/>
        </w:rPr>
      </w:pPr>
      <w:r>
        <w:rPr>
          <w:rFonts w:eastAsia="Times New Roman" w:cs="Times New Roman" w:ascii="PT Astra Serif" w:hAnsi="PT Astra Serif"/>
          <w:color w:val="000000" w:themeColor="text1"/>
          <w:sz w:val="24"/>
          <w:szCs w:val="24"/>
          <w:lang w:eastAsia="ru-RU"/>
        </w:rPr>
        <w:t>В соответствии с п. 3 вышеуказанной статьи за земли, переданные в аренду, взимается арендная плата. Порядок определения размера арендной платы, порядок, условия и сроки внесения арендной платы за земли, находящиеся в собственности Российской Федерации, субъектов Российской Федерации или муниципальной собственности, устанавливаются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pPr>
        <w:pStyle w:val="Default"/>
        <w:spacing w:lineRule="auto" w:line="240" w:before="0" w:after="0"/>
        <w:ind w:firstLine="709"/>
        <w:jc w:val="both"/>
        <w:rPr>
          <w:sz w:val="24"/>
          <w:szCs w:val="24"/>
        </w:rPr>
      </w:pPr>
      <w:r>
        <w:rPr>
          <w:rFonts w:eastAsia="Times New Roman" w:cs="Times New Roman" w:ascii="PT Astra Serif" w:hAnsi="PT Astra Serif"/>
          <w:color w:val="000000" w:themeColor="text1"/>
          <w:sz w:val="24"/>
          <w:szCs w:val="24"/>
          <w:lang w:eastAsia="ru-RU"/>
        </w:rPr>
        <w:t>Ст. 606 ГК РФ предусмотрено,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w:t>
      </w:r>
    </w:p>
    <w:p>
      <w:pPr>
        <w:pStyle w:val="Normal"/>
        <w:spacing w:lineRule="auto" w:line="240" w:before="0" w:after="0"/>
        <w:ind w:firstLine="709"/>
        <w:jc w:val="both"/>
        <w:rPr>
          <w:sz w:val="26"/>
          <w:szCs w:val="26"/>
        </w:rPr>
      </w:pPr>
      <w:r>
        <w:rPr>
          <w:rFonts w:eastAsia="Times New Roman" w:cs="Times New Roman" w:ascii="PT Astra Serif" w:hAnsi="PT Astra Serif"/>
          <w:color w:val="000000" w:themeColor="text1"/>
          <w:sz w:val="26"/>
          <w:szCs w:val="26"/>
          <w:lang w:eastAsia="ru-RU"/>
        </w:rPr>
        <w:t xml:space="preserve">Согласно п.1 ст. 614 ГК РФ арендатор обязан своевременно вносить плату за пользование имуществом (арендную плату). </w:t>
      </w:r>
    </w:p>
    <w:p>
      <w:pPr>
        <w:pStyle w:val="Normal"/>
        <w:spacing w:lineRule="auto" w:line="240" w:before="0" w:after="0"/>
        <w:ind w:firstLine="709"/>
        <w:jc w:val="both"/>
        <w:rPr>
          <w:sz w:val="26"/>
          <w:szCs w:val="26"/>
        </w:rPr>
      </w:pPr>
      <w:r>
        <w:rPr>
          <w:rFonts w:eastAsia="Times New Roman" w:cs="Times New Roman" w:ascii="PT Astra Serif" w:hAnsi="PT Astra Serif"/>
          <w:color w:val="000000" w:themeColor="text1"/>
          <w:sz w:val="26"/>
          <w:szCs w:val="26"/>
          <w:lang w:eastAsia="ru-RU"/>
        </w:rPr>
        <w:t xml:space="preserve">В соответствии с п. 3.2 договора на дату подписания договора размер арендной платы определен в соответствии с Законом Тульской области от 29.06.2011 № 1586-ЗТО «О порядке определения размера арендной платы, порядке, условиях и сроках её внесения за использование земельных участков, находящихся в собственности Тульской области, а также земельных участков, государственная собственность на которые не разграничена», постановлением Правительства Тульской области от 20.12.2011 № 259 «Об установлении значений коэффициентов видов разрешенного использования земельных участков, применяемых для определения размера». Коэффициент вида разрешенного использования данного земельного участка Ки = 0,07. Кадастровая стоимость данного земельного участка составляет 4767482,82 руб. На дату подписания договора размер арендной платы составляет 27 810,32 рублей в месяц. </w:t>
      </w:r>
    </w:p>
    <w:p>
      <w:pPr>
        <w:pStyle w:val="Normal"/>
        <w:spacing w:lineRule="auto" w:line="240" w:before="0" w:after="0"/>
        <w:ind w:firstLine="709"/>
        <w:jc w:val="both"/>
        <w:rPr>
          <w:sz w:val="26"/>
          <w:szCs w:val="26"/>
        </w:rPr>
      </w:pPr>
      <w:r>
        <w:rPr>
          <w:rFonts w:eastAsia="Times New Roman" w:cs="Times New Roman" w:ascii="PT Astra Serif" w:hAnsi="PT Astra Serif"/>
          <w:color w:val="000000" w:themeColor="text1"/>
          <w:sz w:val="26"/>
          <w:szCs w:val="26"/>
          <w:lang w:eastAsia="ru-RU"/>
        </w:rPr>
        <w:t xml:space="preserve">В период действия договора размер арендной платы может изменяться арендодателем в одностороннем порядке, то есть независимо от согласия арендатора в соответствии с действующим законодательством (п. 3.6 договора). </w:t>
      </w:r>
    </w:p>
    <w:p>
      <w:pPr>
        <w:pStyle w:val="Normal"/>
        <w:spacing w:lineRule="auto" w:line="240" w:before="0" w:after="0"/>
        <w:ind w:firstLine="709"/>
        <w:jc w:val="both"/>
        <w:rPr>
          <w:sz w:val="26"/>
          <w:szCs w:val="26"/>
        </w:rPr>
      </w:pPr>
      <w:r>
        <w:rPr>
          <w:sz w:val="26"/>
          <w:szCs w:val="26"/>
        </w:rPr>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В соответствии с п. 7.1 Договора за нарушение срока уплаты арендной платы Арендатор уплачивает пеню в размере одного процента от общей суммы задолженности, имеющейся на это число. Пеня начисляется ежемесячно 11 числа каждого месяца от общей суммы задолженности,, имеющейся на это число, и прибавляется к ранее начисленной и непогашенной задолженности по пене.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установленной законодательством РФ и Договором срок обязанности по своевременной уплате арендной платы Ответчик не исполнил. В результате чего за ним за период с 01.04.2022 по 30.06.2023 включительно образовалась задолженность по арендной плате в сумме 199 897,96 руб., пени за период с 01.04.2022 по 30.06.2023 включительно в сумме 7 097,64 руб., а всего 206995,6 рублей (расчет – прилагается).</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силу положения п. 1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Из разъяснений, изложенных в п. 1 Постановления Пленума ВАС РФ от 04.04.2014 N 22 "О некоторых вопросах присуждения взыскателю денежных средств за неисполнение судебного акта" следует, что по смыслу статей 330, 395, 809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Начисление пени произведено в соответствии с условиями договора. С учетом конкретных обстоятельств дела данная сумма не является завышенной и объективно соответствует компенсационной природе договорной неустойки, направленной на возмещение убытков истца, права которого нарушены неисполнением договорных обязательств. Полагаем, что оснований предусмотренных статьей 333 ГК РФ для снижения их размера не имеется, поскольку отсутствует основной критерий для применения вышеуказанной нормы.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Министерством в адрес ответчика 19.06.2023 была направлена претензия  № 29-01-13/7903 на сумму 206 995, 6 рублей с требованием об оплате задолженности по арендной плате и пени. Данная претензия не рассмотрена, ответ не получен.</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На дату обращения в суд задолженность не погашена. Указанные обстоятельства явились основанием для обращения истца с настоящим иском в суд.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В соответствии с п.1 ст. 416 ГК РФ предусмотрено, что обязательство прекращается невозможностью исполнения, если она вызвана обстоятельством, за которое ни одна из сторон не отвечает. Доказательств, препятствующих исполнению ответчиком принятых на себя обязательств по оплате арендных платежей, пеней в рамках заключенного договора ответчиком не представлено.</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Положение п. 1 ст. 11 ГК РФ устанавливает судебный порядок защиты гражданских прав. </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Предъявляя иск о взыскании задолженности по арендной плате и пеней по договору аренды земельного участка №16З3793 от 16.03.2016, истец использует предусмотренный законом способ защиты права.</w:t>
      </w:r>
    </w:p>
    <w:p>
      <w:pPr>
        <w:pStyle w:val="Normal"/>
        <w:spacing w:lineRule="auto" w:line="240" w:before="0" w:after="0"/>
        <w:ind w:firstLine="709"/>
        <w:jc w:val="both"/>
        <w:rPr>
          <w:sz w:val="26"/>
          <w:szCs w:val="26"/>
        </w:rPr>
      </w:pPr>
      <w:r>
        <w:rPr>
          <w:rFonts w:cs="Times New Roman" w:ascii="PT Astra Serif" w:hAnsi="PT Astra Serif"/>
          <w:color w:val="000000" w:themeColor="text1"/>
          <w:sz w:val="26"/>
          <w:szCs w:val="26"/>
        </w:rPr>
        <w:t xml:space="preserve">На основании вышеизложенного, в соответствии со статьями 11, 309-310, 314, 330, 333, 606, 614  Гражданского кодекса Российской Федерации, статьями 125-126 Арбитражного процессуального кодекса Российской Федерации, подпунктом 1.1 пункта 1 статьи 333.37 Налогового кодекса Российской Федерации,    </w:t>
      </w:r>
    </w:p>
    <w:p>
      <w:pPr>
        <w:pStyle w:val="Normal"/>
        <w:spacing w:lineRule="auto" w:line="240" w:before="0" w:after="0"/>
        <w:ind w:firstLine="709"/>
        <w:jc w:val="both"/>
        <w:rPr>
          <w:rFonts w:ascii="PT Astra Serif" w:hAnsi="PT Astra Serif" w:eastAsia="Times New Roman" w:cs="Times New Roman"/>
          <w:color w:val="000000" w:themeColor="text1"/>
          <w:sz w:val="24"/>
          <w:szCs w:val="24"/>
          <w:lang w:eastAsia="ru-RU"/>
        </w:rPr>
      </w:pPr>
      <w:r>
        <w:rPr>
          <w:rFonts w:eastAsia="Times New Roman" w:cs="Times New Roman" w:ascii="PT Astra Serif" w:hAnsi="PT Astra Serif"/>
          <w:color w:val="000000" w:themeColor="text1"/>
          <w:sz w:val="24"/>
          <w:szCs w:val="24"/>
          <w:lang w:eastAsia="ru-RU"/>
        </w:rPr>
      </w:r>
    </w:p>
    <w:p>
      <w:pPr>
        <w:pStyle w:val="Normal"/>
        <w:tabs>
          <w:tab w:val="clear" w:pos="708"/>
          <w:tab w:val="left" w:pos="-142" w:leader="none"/>
          <w:tab w:val="left" w:pos="993" w:leader="none"/>
        </w:tabs>
        <w:spacing w:lineRule="auto" w:line="240" w:before="0" w:after="0"/>
        <w:ind w:firstLine="709"/>
        <w:jc w:val="center"/>
        <w:rPr>
          <w:sz w:val="26"/>
          <w:szCs w:val="26"/>
        </w:rPr>
      </w:pPr>
      <w:r>
        <w:rPr>
          <w:rFonts w:cs="Times New Roman" w:ascii="PT Astra Serif" w:hAnsi="PT Astra Serif"/>
          <w:b/>
          <w:color w:val="000000" w:themeColor="text1"/>
          <w:sz w:val="26"/>
          <w:szCs w:val="26"/>
        </w:rPr>
        <w:t>ПРОШУ СУД:</w:t>
      </w:r>
    </w:p>
    <w:p>
      <w:pPr>
        <w:pStyle w:val="Normal"/>
        <w:tabs>
          <w:tab w:val="clear" w:pos="708"/>
          <w:tab w:val="left" w:pos="-142" w:leader="none"/>
          <w:tab w:val="left" w:pos="993" w:leader="none"/>
        </w:tabs>
        <w:spacing w:lineRule="auto" w:line="240" w:before="0" w:after="0"/>
        <w:ind w:firstLine="709"/>
        <w:jc w:val="center"/>
        <w:rPr>
          <w:rFonts w:ascii="PT Astra Serif" w:hAnsi="PT Astra Serif" w:cs="Times New Roman"/>
          <w:color w:val="000000" w:themeColor="text1"/>
          <w:sz w:val="26"/>
          <w:szCs w:val="26"/>
        </w:rPr>
      </w:pPr>
      <w:r>
        <w:rPr>
          <w:rFonts w:cs="Times New Roman" w:ascii="PT Astra Serif" w:hAnsi="PT Astra Serif"/>
          <w:color w:val="000000" w:themeColor="text1"/>
          <w:sz w:val="26"/>
          <w:szCs w:val="26"/>
        </w:rPr>
      </w:r>
    </w:p>
    <w:p>
      <w:pPr>
        <w:pStyle w:val="Normal"/>
        <w:tabs>
          <w:tab w:val="clear" w:pos="708"/>
          <w:tab w:val="left" w:pos="9180" w:leader="none"/>
        </w:tabs>
        <w:spacing w:lineRule="auto" w:line="240" w:before="0" w:after="0"/>
        <w:ind w:firstLine="426"/>
        <w:jc w:val="both"/>
        <w:rPr>
          <w:sz w:val="26"/>
          <w:szCs w:val="26"/>
        </w:rPr>
      </w:pPr>
      <w:r>
        <w:rPr>
          <w:rFonts w:eastAsia="Times New Roman" w:cs="Times New Roman" w:ascii="PT Astra Serif" w:hAnsi="PT Astra Serif"/>
          <w:color w:val="000000" w:themeColor="text1"/>
          <w:sz w:val="26"/>
          <w:szCs w:val="26"/>
          <w:lang w:eastAsia="ru-RU"/>
        </w:rPr>
        <w:t>- взыскать с ответчика ООО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color w:val="000000" w:themeColor="text1"/>
          <w:sz w:val="26"/>
          <w:szCs w:val="26"/>
          <w:lang w:eastAsia="ru-RU"/>
        </w:rPr>
        <w:t>» в пользу министерства имущественных и земельных отношений Тульской области задолженность по арендной плате по договору аренды земельного участка  №16З3793 от 16.03.2016 за период с 01.04.2022 по 30.06.2023 включительно в сумме 199897,96 руб., пени за период с 01.04.2022 по 30.06.2023 включительно в сумме 7 097,64 руб.,  а всего 206995,6 рублей</w:t>
      </w:r>
      <w:r>
        <w:rPr>
          <w:rFonts w:eastAsia="Calibri" w:cs="Times New Roman" w:ascii="PT Astra Serif" w:hAnsi="PT Astra Serif"/>
          <w:color w:val="000000" w:themeColor="text1"/>
          <w:sz w:val="26"/>
          <w:szCs w:val="26"/>
        </w:rPr>
        <w:t xml:space="preserve"> с последующим начислением пени до момента фактического исполнения обязательства по договору аренды земельного участка.</w:t>
      </w:r>
    </w:p>
    <w:p>
      <w:pPr>
        <w:pStyle w:val="Default"/>
        <w:jc w:val="both"/>
        <w:rPr>
          <w:rFonts w:ascii="PT Astra Serif" w:hAnsi="PT Astra Serif"/>
          <w:color w:val="000000" w:themeColor="text1"/>
          <w:sz w:val="22"/>
          <w:szCs w:val="22"/>
        </w:rPr>
      </w:pPr>
      <w:r>
        <w:rPr>
          <w:rFonts w:ascii="PT Astra Serif" w:hAnsi="PT Astra Serif"/>
          <w:color w:val="000000" w:themeColor="text1"/>
          <w:sz w:val="22"/>
          <w:szCs w:val="22"/>
        </w:rPr>
      </w:r>
    </w:p>
    <w:p>
      <w:pPr>
        <w:pStyle w:val="Normal"/>
        <w:spacing w:lineRule="auto" w:line="240" w:before="0" w:after="0"/>
        <w:rPr>
          <w:sz w:val="22"/>
          <w:szCs w:val="22"/>
        </w:rPr>
      </w:pPr>
      <w:r>
        <w:rPr>
          <w:rFonts w:eastAsia="Times New Roman" w:cs="Times New Roman" w:ascii="PT Astra Serif" w:hAnsi="PT Astra Serif"/>
          <w:sz w:val="22"/>
          <w:szCs w:val="22"/>
          <w:lang w:eastAsia="ru-RU"/>
        </w:rPr>
        <w:t xml:space="preserve">          </w:t>
      </w:r>
      <w:r>
        <w:rPr>
          <w:rFonts w:eastAsia="Times New Roman" w:cs="Times New Roman" w:ascii="PT Astra Serif" w:hAnsi="PT Astra Serif"/>
          <w:sz w:val="22"/>
          <w:szCs w:val="22"/>
          <w:lang w:eastAsia="ru-RU"/>
        </w:rPr>
        <w:t>Приложение:</w:t>
      </w:r>
    </w:p>
    <w:p>
      <w:pPr>
        <w:pStyle w:val="Normal"/>
        <w:numPr>
          <w:ilvl w:val="0"/>
          <w:numId w:val="14"/>
        </w:numPr>
        <w:spacing w:lineRule="auto" w:line="240" w:before="0" w:after="0"/>
        <w:jc w:val="both"/>
        <w:rPr>
          <w:sz w:val="22"/>
          <w:szCs w:val="22"/>
        </w:rPr>
      </w:pPr>
      <w:r>
        <w:rPr>
          <w:rFonts w:eastAsia="Times New Roman" w:cs="Times New Roman" w:ascii="PT Astra Serif" w:hAnsi="PT Astra Serif"/>
          <w:sz w:val="22"/>
          <w:szCs w:val="22"/>
          <w:lang w:eastAsia="ru-RU"/>
        </w:rPr>
        <w:t>Расчет задолженности;</w:t>
      </w:r>
    </w:p>
    <w:p>
      <w:pPr>
        <w:pStyle w:val="Normal"/>
        <w:numPr>
          <w:ilvl w:val="0"/>
          <w:numId w:val="15"/>
        </w:numPr>
        <w:spacing w:lineRule="auto" w:line="240" w:before="0" w:after="0"/>
        <w:jc w:val="both"/>
        <w:rPr>
          <w:sz w:val="22"/>
          <w:szCs w:val="22"/>
        </w:rPr>
      </w:pPr>
      <w:r>
        <w:rPr>
          <w:rFonts w:eastAsia="Times New Roman" w:cs="Times New Roman" w:ascii="PT Astra Serif" w:hAnsi="PT Astra Serif"/>
          <w:sz w:val="22"/>
          <w:szCs w:val="22"/>
          <w:lang w:eastAsia="ru-RU"/>
        </w:rPr>
        <w:t>Копия договора аренды № 16З3793 с приложенными документами;</w:t>
      </w:r>
    </w:p>
    <w:p>
      <w:pPr>
        <w:pStyle w:val="Normal"/>
        <w:numPr>
          <w:ilvl w:val="0"/>
          <w:numId w:val="16"/>
        </w:numPr>
        <w:spacing w:lineRule="auto" w:line="240" w:before="0" w:after="0"/>
        <w:jc w:val="both"/>
        <w:rPr>
          <w:sz w:val="22"/>
          <w:szCs w:val="22"/>
        </w:rPr>
      </w:pPr>
      <w:r>
        <w:rPr>
          <w:rFonts w:eastAsia="Times New Roman" w:cs="Times New Roman" w:ascii="PT Astra Serif" w:hAnsi="PT Astra Serif"/>
          <w:sz w:val="22"/>
          <w:szCs w:val="22"/>
          <w:lang w:eastAsia="ru-RU"/>
        </w:rPr>
        <w:t>Копия претензии от 19.06.2023;</w:t>
      </w:r>
    </w:p>
    <w:p>
      <w:pPr>
        <w:pStyle w:val="Normal"/>
        <w:numPr>
          <w:ilvl w:val="0"/>
          <w:numId w:val="17"/>
        </w:numPr>
        <w:spacing w:lineRule="auto" w:line="240" w:before="0" w:after="0"/>
        <w:jc w:val="both"/>
        <w:rPr>
          <w:sz w:val="22"/>
          <w:szCs w:val="22"/>
        </w:rPr>
      </w:pPr>
      <w:r>
        <w:rPr>
          <w:rFonts w:eastAsia="Times New Roman" w:cs="Times New Roman" w:ascii="PT Astra Serif" w:hAnsi="PT Astra Serif"/>
          <w:sz w:val="22"/>
          <w:szCs w:val="22"/>
          <w:lang w:eastAsia="ru-RU"/>
        </w:rPr>
        <w:t>Копия реестра постовых отправлений;</w:t>
      </w:r>
    </w:p>
    <w:p>
      <w:pPr>
        <w:pStyle w:val="Normal"/>
        <w:numPr>
          <w:ilvl w:val="0"/>
          <w:numId w:val="18"/>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ЕГРН на земельный участок;</w:t>
      </w:r>
    </w:p>
    <w:p>
      <w:pPr>
        <w:pStyle w:val="Normal"/>
        <w:numPr>
          <w:ilvl w:val="0"/>
          <w:numId w:val="19"/>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ЕГРЮЛ в отношении ООО «</w:t>
      </w:r>
      <w:r>
        <w:rPr>
          <w:rFonts w:eastAsia="Calibri" w:cs="Times New Roman" w:ascii="PT Astra Serif" w:hAnsi="PT Astra Serif" w:eastAsiaTheme="minorHAnsi"/>
          <w:color w:val="auto"/>
          <w:kern w:val="0"/>
          <w:sz w:val="24"/>
          <w:szCs w:val="24"/>
          <w:lang w:val="ru-RU" w:eastAsia="en-US" w:bidi="ar-SA"/>
        </w:rPr>
        <w:t>ХХХХХХХ</w:t>
      </w:r>
      <w:r>
        <w:rPr>
          <w:rFonts w:eastAsia="Times New Roman" w:cs="Times New Roman" w:ascii="PT Astra Serif" w:hAnsi="PT Astra Serif"/>
          <w:sz w:val="22"/>
          <w:szCs w:val="22"/>
          <w:lang w:eastAsia="ru-RU"/>
        </w:rPr>
        <w:t>»;</w:t>
      </w:r>
    </w:p>
    <w:p>
      <w:pPr>
        <w:pStyle w:val="Normal"/>
        <w:numPr>
          <w:ilvl w:val="0"/>
          <w:numId w:val="20"/>
        </w:numPr>
        <w:spacing w:lineRule="auto" w:line="240" w:before="0" w:after="0"/>
        <w:jc w:val="both"/>
        <w:rPr>
          <w:sz w:val="22"/>
          <w:szCs w:val="22"/>
        </w:rPr>
      </w:pPr>
      <w:r>
        <w:rPr>
          <w:rFonts w:eastAsia="Times New Roman" w:cs="Times New Roman" w:ascii="PT Astra Serif" w:hAnsi="PT Astra Serif"/>
          <w:sz w:val="22"/>
          <w:szCs w:val="22"/>
          <w:lang w:eastAsia="ru-RU"/>
        </w:rPr>
        <w:t>Копия выписки из ЕГРЮЛ в отношении истца;</w:t>
      </w:r>
    </w:p>
    <w:p>
      <w:pPr>
        <w:pStyle w:val="Normal"/>
        <w:numPr>
          <w:ilvl w:val="0"/>
          <w:numId w:val="21"/>
        </w:numPr>
        <w:spacing w:lineRule="auto" w:line="240" w:before="0" w:after="0"/>
        <w:jc w:val="both"/>
        <w:rPr>
          <w:sz w:val="22"/>
          <w:szCs w:val="22"/>
        </w:rPr>
      </w:pPr>
      <w:r>
        <w:rPr>
          <w:rFonts w:cs="Times New Roman" w:ascii="PT Astra Serif" w:hAnsi="PT Astra Serif"/>
          <w:sz w:val="22"/>
          <w:szCs w:val="22"/>
        </w:rPr>
        <w:t xml:space="preserve">Доверенность представителя, подписавшего исковое заявление. </w:t>
      </w:r>
    </w:p>
    <w:p>
      <w:pPr>
        <w:pStyle w:val="ListParagraph"/>
        <w:numPr>
          <w:ilvl w:val="0"/>
          <w:numId w:val="22"/>
        </w:numPr>
        <w:spacing w:lineRule="auto" w:line="240" w:before="0" w:after="0"/>
        <w:ind w:left="284" w:hanging="0"/>
        <w:contextualSpacing/>
        <w:jc w:val="both"/>
        <w:rPr>
          <w:sz w:val="22"/>
          <w:szCs w:val="22"/>
        </w:rPr>
      </w:pPr>
      <w:r>
        <w:rPr>
          <w:rFonts w:eastAsia="Times New Roman" w:cs="Times New Roman" w:ascii="PT Astra Serif" w:hAnsi="PT Astra Serif"/>
          <w:sz w:val="22"/>
          <w:szCs w:val="22"/>
          <w:lang w:eastAsia="ru-RU"/>
        </w:rPr>
        <w:t>Копия почтовых реестров о направлении иска с приложениями лицам участвующим в деле</w:t>
      </w:r>
      <w:r>
        <w:rPr>
          <w:rFonts w:cs="Times New Roman" w:ascii="PT Astra Serif" w:hAnsi="PT Astra Serif"/>
          <w:sz w:val="22"/>
          <w:szCs w:val="22"/>
        </w:rPr>
        <w:t>.</w:t>
      </w:r>
    </w:p>
    <w:p>
      <w:pPr>
        <w:pStyle w:val="ListParagraph"/>
        <w:numPr>
          <w:ilvl w:val="0"/>
          <w:numId w:val="23"/>
        </w:numPr>
        <w:spacing w:lineRule="auto" w:line="240" w:before="0" w:after="0"/>
        <w:ind w:left="284" w:hanging="0"/>
        <w:contextualSpacing/>
        <w:jc w:val="both"/>
        <w:rPr>
          <w:sz w:val="22"/>
          <w:szCs w:val="22"/>
        </w:rPr>
      </w:pPr>
      <w:r>
        <w:rPr>
          <w:rFonts w:cs="Times New Roman" w:ascii="PT Astra Serif" w:hAnsi="PT Astra Serif"/>
          <w:bCs/>
          <w:sz w:val="22"/>
          <w:szCs w:val="22"/>
        </w:rPr>
        <w:t xml:space="preserve">Копия диплома представителя. </w:t>
      </w:r>
    </w:p>
    <w:p>
      <w:pPr>
        <w:pStyle w:val="ListParagraph"/>
        <w:numPr>
          <w:ilvl w:val="0"/>
          <w:numId w:val="24"/>
        </w:numPr>
        <w:spacing w:lineRule="auto" w:line="240" w:before="0" w:after="0"/>
        <w:contextualSpacing/>
        <w:jc w:val="both"/>
        <w:rPr>
          <w:sz w:val="22"/>
          <w:szCs w:val="22"/>
        </w:rPr>
      </w:pPr>
      <w:r>
        <w:rPr>
          <w:rFonts w:cs="Times New Roman" w:ascii="PT Astra Serif" w:hAnsi="PT Astra Serif"/>
          <w:bCs/>
          <w:color w:val="000000" w:themeColor="text1"/>
          <w:sz w:val="22"/>
          <w:szCs w:val="22"/>
        </w:rPr>
        <w:t>Копия положения о Мизо ТО от 13.10.2016 № 452;</w:t>
      </w:r>
    </w:p>
    <w:p>
      <w:pPr>
        <w:pStyle w:val="ListParagraph"/>
        <w:numPr>
          <w:ilvl w:val="0"/>
          <w:numId w:val="25"/>
        </w:numPr>
        <w:spacing w:lineRule="auto" w:line="240" w:before="0" w:after="0"/>
        <w:contextualSpacing/>
        <w:jc w:val="both"/>
        <w:rPr>
          <w:sz w:val="22"/>
          <w:szCs w:val="22"/>
        </w:rPr>
      </w:pPr>
      <w:r>
        <w:rPr>
          <w:rFonts w:cs="Times New Roman" w:ascii="PT Astra Serif" w:hAnsi="PT Astra Serif"/>
          <w:bCs/>
          <w:color w:val="000000" w:themeColor="text1"/>
          <w:sz w:val="22"/>
          <w:szCs w:val="22"/>
        </w:rPr>
        <w:t>Копия распоряжения от 23.09.2021 № 580 -рг;</w:t>
      </w:r>
    </w:p>
    <w:p>
      <w:pPr>
        <w:pStyle w:val="ListParagraph"/>
        <w:spacing w:lineRule="auto" w:line="240" w:before="0" w:after="0"/>
        <w:ind w:left="644" w:hanging="0"/>
        <w:contextualSpacing/>
        <w:jc w:val="both"/>
        <w:rPr>
          <w:rFonts w:ascii="PT Astra Serif" w:hAnsi="PT Astra Serif" w:cs="Times New Roman"/>
          <w:bCs/>
          <w:sz w:val="22"/>
          <w:szCs w:val="22"/>
        </w:rPr>
      </w:pPr>
      <w:r>
        <w:rPr>
          <w:rFonts w:cs="Times New Roman" w:ascii="PT Astra Serif" w:hAnsi="PT Astra Serif"/>
          <w:bCs/>
          <w:sz w:val="22"/>
          <w:szCs w:val="22"/>
        </w:rPr>
      </w:r>
      <w:bookmarkStart w:id="0" w:name="_GoBack"/>
      <w:bookmarkStart w:id="1" w:name="_GoBack"/>
      <w:bookmarkEnd w:id="1"/>
    </w:p>
    <w:p>
      <w:pPr>
        <w:pStyle w:val="Normal"/>
        <w:spacing w:lineRule="auto" w:line="240" w:before="0" w:after="0"/>
        <w:rPr>
          <w:rFonts w:ascii="PT Astra Serif" w:hAnsi="PT Astra Serif" w:eastAsia="Calibri" w:cs="Times New Roman"/>
          <w:b/>
          <w:b/>
          <w:sz w:val="24"/>
          <w:szCs w:val="24"/>
        </w:rPr>
      </w:pPr>
      <w:r>
        <w:rPr>
          <w:rFonts w:eastAsia="Calibri" w:cs="Times New Roman" w:ascii="PT Astra Serif" w:hAnsi="PT Astra Serif"/>
          <w:b/>
          <w:sz w:val="24"/>
          <w:szCs w:val="24"/>
        </w:rPr>
      </w:r>
    </w:p>
    <w:p>
      <w:pPr>
        <w:pStyle w:val="Normal"/>
        <w:spacing w:lineRule="auto" w:line="240" w:before="0" w:after="0"/>
        <w:rPr>
          <w:sz w:val="26"/>
          <w:szCs w:val="26"/>
        </w:rPr>
      </w:pPr>
      <w:r>
        <w:rPr>
          <w:rFonts w:eastAsia="Calibri" w:cs="Times New Roman" w:ascii="PT Astra Serif" w:hAnsi="PT Astra Serif"/>
          <w:b/>
          <w:sz w:val="26"/>
          <w:szCs w:val="26"/>
        </w:rPr>
        <w:t xml:space="preserve">Представитель министерства имущественных </w:t>
      </w:r>
    </w:p>
    <w:p>
      <w:pPr>
        <w:pStyle w:val="Normal"/>
        <w:spacing w:lineRule="auto" w:line="240" w:before="0" w:after="0"/>
        <w:rPr>
          <w:sz w:val="26"/>
          <w:szCs w:val="26"/>
        </w:rPr>
      </w:pPr>
      <w:r>
        <w:rPr>
          <w:rFonts w:eastAsia="Calibri" w:cs="Times New Roman" w:ascii="PT Astra Serif" w:hAnsi="PT Astra Serif"/>
          <w:b/>
          <w:sz w:val="26"/>
          <w:szCs w:val="26"/>
        </w:rPr>
        <w:t xml:space="preserve">и земельных отношений Тульской области  </w:t>
      </w:r>
    </w:p>
    <w:p>
      <w:pPr>
        <w:pStyle w:val="Normal"/>
        <w:spacing w:lineRule="auto" w:line="240" w:before="0" w:after="0"/>
        <w:rPr>
          <w:sz w:val="26"/>
          <w:szCs w:val="26"/>
        </w:rPr>
      </w:pPr>
      <w:r>
        <w:rPr>
          <w:rFonts w:eastAsia="Calibri" w:cs="Times New Roman" w:ascii="PT Astra Serif" w:hAnsi="PT Astra Serif"/>
          <w:b/>
          <w:sz w:val="26"/>
          <w:szCs w:val="26"/>
        </w:rPr>
        <w:t xml:space="preserve">по доверенности                                                                                             </w:t>
      </w:r>
      <w:r>
        <w:rPr>
          <w:rFonts w:eastAsia="Calibri" w:cs="Times New Roman" w:ascii="PT Astra Serif" w:hAnsi="PT Astra Serif" w:eastAsiaTheme="minorHAnsi"/>
          <w:b/>
          <w:color w:val="auto"/>
          <w:kern w:val="0"/>
          <w:sz w:val="24"/>
          <w:szCs w:val="24"/>
          <w:lang w:val="ru-RU" w:eastAsia="en-US" w:bidi="ar-SA"/>
        </w:rPr>
        <w:t>ХХХХХХХ</w:t>
      </w:r>
      <w:r>
        <w:rPr>
          <w:rFonts w:eastAsia="Calibri" w:cs="Times New Roman" w:ascii="PT Astra Serif" w:hAnsi="PT Astra Serif"/>
          <w:b/>
          <w:sz w:val="26"/>
          <w:szCs w:val="26"/>
        </w:rPr>
        <w:t xml:space="preserve">                                                                                 </w:t>
      </w:r>
    </w:p>
    <w:p>
      <w:pPr>
        <w:pStyle w:val="Normal"/>
        <w:spacing w:lineRule="auto" w:line="240" w:before="0" w:after="0"/>
        <w:rPr>
          <w:sz w:val="22"/>
          <w:szCs w:val="22"/>
        </w:rPr>
      </w:pPr>
      <w:r>
        <w:rPr>
          <w:rFonts w:eastAsia="Calibri" w:cs="Times New Roman" w:ascii="PT Astra Serif" w:hAnsi="PT Astra Serif"/>
          <w:sz w:val="22"/>
          <w:szCs w:val="22"/>
        </w:rPr>
        <w:t xml:space="preserve">Тел.  </w:t>
      </w:r>
      <w:r>
        <w:rPr>
          <w:rFonts w:eastAsia="Calibri" w:cs="Times New Roman" w:ascii="PT Astra Serif" w:hAnsi="PT Astra Serif" w:eastAsiaTheme="minorHAnsi"/>
          <w:color w:val="auto"/>
          <w:kern w:val="0"/>
          <w:sz w:val="24"/>
          <w:szCs w:val="24"/>
          <w:lang w:val="ru-RU" w:eastAsia="en-US" w:bidi="ar-SA"/>
        </w:rPr>
        <w:t>ХХХХХХХ</w:t>
      </w:r>
    </w:p>
    <w:sectPr>
      <w:headerReference w:type="default" r:id="rId2"/>
      <w:footerReference w:type="default" r:id="rId3"/>
      <w:type w:val="nextPage"/>
      <w:pgSz w:w="11906" w:h="16838"/>
      <w:pgMar w:left="1701" w:right="850" w:gutter="0" w:header="708"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PT Astra 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jc w:val="center"/>
      <w:rPr/>
    </w:pPr>
    <w:r>
      <w:rPr/>
    </w:r>
  </w:p>
  <w:p>
    <w:pPr>
      <w:pStyle w:val="Style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705151572"/>
    </w:sdtPr>
    <w:sdtContent>
      <w:p>
        <w:pPr>
          <w:pStyle w:val="Style26"/>
          <w:jc w:val="center"/>
          <w:rPr>
            <w:rFonts w:ascii="Times New Roman" w:hAnsi="Times New Roman" w:cs="Times New Roman"/>
            <w:sz w:val="20"/>
            <w:szCs w:val="20"/>
          </w:rPr>
        </w:pPr>
        <w:r>
          <w:rPr>
            <w:rFonts w:cs="Times New Roman" w:ascii="Times New Roman" w:hAnsi="Times New Roman"/>
            <w:sz w:val="20"/>
            <w:szCs w:val="20"/>
          </w:rPr>
          <w:fldChar w:fldCharType="begin"/>
        </w:r>
        <w:r>
          <w:rPr>
            <w:sz w:val="20"/>
            <w:szCs w:val="20"/>
            <w:rFonts w:cs="Times New Roman" w:ascii="Times New Roman" w:hAnsi="Times New Roman"/>
          </w:rPr>
          <w:instrText> PAGE </w:instrText>
        </w:r>
        <w:r>
          <w:rPr>
            <w:sz w:val="20"/>
            <w:szCs w:val="20"/>
            <w:rFonts w:cs="Times New Roman" w:ascii="Times New Roman" w:hAnsi="Times New Roman"/>
          </w:rPr>
          <w:fldChar w:fldCharType="separate"/>
        </w:r>
        <w:r>
          <w:rPr>
            <w:sz w:val="20"/>
            <w:szCs w:val="20"/>
            <w:rFonts w:cs="Times New Roman" w:ascii="Times New Roman" w:hAnsi="Times New Roman"/>
          </w:rPr>
          <w:t>2</w:t>
        </w:r>
        <w:r>
          <w:rPr>
            <w:sz w:val="20"/>
            <w:szCs w:val="20"/>
            <w:rFonts w:cs="Times New Roman" w:ascii="Times New Roman" w:hAnsi="Times New Roman"/>
          </w:rPr>
          <w:fldChar w:fldCharType="end"/>
        </w:r>
      </w:p>
    </w:sdtContent>
  </w:sdt>
  <w:p>
    <w:pPr>
      <w:pStyle w:val="Style26"/>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decimal"/>
      <w:lvlText w:val="%1."/>
      <w:lvlJc w:val="left"/>
      <w:pPr>
        <w:tabs>
          <w:tab w:val="num" w:pos="644"/>
        </w:tabs>
        <w:ind w:left="644" w:hanging="360"/>
      </w:pPr>
      <w:rPr>
        <w:color w:val="000000" w:themeColor="text1"/>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
    <w:lvlOverride w:ilvl="0">
      <w:startOverride w:val="1"/>
    </w:lvlOverride>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bering>
</file>

<file path=word/settings.xml><?xml version="1.0" encoding="utf-8"?>
<w:settings xmlns:w="http://schemas.openxmlformats.org/wordprocessingml/2006/main">
  <w:zoom w:percent="15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Основной текст_"/>
    <w:link w:val="1"/>
    <w:qFormat/>
    <w:rsid w:val="00f81487"/>
    <w:rPr>
      <w:shd w:fill="FFFFFF" w:val="clear"/>
    </w:rPr>
  </w:style>
  <w:style w:type="character" w:styleId="Style15">
    <w:name w:val="Интернет-ссылка"/>
    <w:basedOn w:val="DefaultParagraphFont"/>
    <w:uiPriority w:val="99"/>
    <w:unhideWhenUsed/>
    <w:rsid w:val="00c14d1b"/>
    <w:rPr>
      <w:color w:val="0000FF" w:themeColor="hyperlink"/>
      <w:u w:val="single"/>
    </w:rPr>
  </w:style>
  <w:style w:type="character" w:styleId="Style16" w:customStyle="1">
    <w:name w:val="Текст выноски Знак"/>
    <w:basedOn w:val="DefaultParagraphFont"/>
    <w:link w:val="a6"/>
    <w:uiPriority w:val="99"/>
    <w:semiHidden/>
    <w:qFormat/>
    <w:rsid w:val="001609da"/>
    <w:rPr>
      <w:rFonts w:ascii="Arial" w:hAnsi="Arial" w:cs="Arial"/>
      <w:sz w:val="16"/>
      <w:szCs w:val="16"/>
    </w:rPr>
  </w:style>
  <w:style w:type="character" w:styleId="Style17" w:customStyle="1">
    <w:name w:val="Основной текст Знак"/>
    <w:basedOn w:val="DefaultParagraphFont"/>
    <w:link w:val="a8"/>
    <w:uiPriority w:val="99"/>
    <w:semiHidden/>
    <w:qFormat/>
    <w:rsid w:val="00de4be3"/>
    <w:rPr>
      <w:rFonts w:ascii="Calibri" w:hAnsi="Calibri" w:eastAsia="Calibri" w:cs="Times New Roman"/>
    </w:rPr>
  </w:style>
  <w:style w:type="character" w:styleId="Style18" w:customStyle="1">
    <w:name w:val="Верхний колонтитул Знак"/>
    <w:basedOn w:val="DefaultParagraphFont"/>
    <w:link w:val="aa"/>
    <w:uiPriority w:val="99"/>
    <w:qFormat/>
    <w:rsid w:val="00277dd1"/>
    <w:rPr/>
  </w:style>
  <w:style w:type="character" w:styleId="Style19" w:customStyle="1">
    <w:name w:val="Нижний колонтитул Знак"/>
    <w:basedOn w:val="DefaultParagraphFont"/>
    <w:link w:val="ac"/>
    <w:uiPriority w:val="99"/>
    <w:qFormat/>
    <w:rsid w:val="00277dd1"/>
    <w:rPr/>
  </w:style>
  <w:style w:type="paragraph" w:styleId="Style20">
    <w:name w:val="Заголовок"/>
    <w:basedOn w:val="Normal"/>
    <w:next w:val="Style21"/>
    <w:qFormat/>
    <w:pPr>
      <w:keepNext w:val="true"/>
      <w:spacing w:before="240" w:after="120"/>
    </w:pPr>
    <w:rPr>
      <w:rFonts w:ascii="Liberation Sans" w:hAnsi="Liberation Sans" w:eastAsia="Tahoma" w:cs="Noto Sans Devanagari"/>
      <w:sz w:val="28"/>
      <w:szCs w:val="28"/>
    </w:rPr>
  </w:style>
  <w:style w:type="paragraph" w:styleId="Style21">
    <w:name w:val="Body Text"/>
    <w:basedOn w:val="Normal"/>
    <w:link w:val="a9"/>
    <w:uiPriority w:val="99"/>
    <w:semiHidden/>
    <w:unhideWhenUsed/>
    <w:rsid w:val="00de4be3"/>
    <w:pPr>
      <w:spacing w:before="0" w:after="120"/>
    </w:pPr>
    <w:rPr>
      <w:rFonts w:ascii="Calibri" w:hAnsi="Calibri" w:eastAsia="Calibri" w:cs="Times New Roman"/>
    </w:rPr>
  </w:style>
  <w:style w:type="paragraph" w:styleId="Style22">
    <w:name w:val="List"/>
    <w:basedOn w:val="Style21"/>
    <w:pPr/>
    <w:rPr>
      <w:rFonts w:cs="Noto Sans Devanagari"/>
    </w:rPr>
  </w:style>
  <w:style w:type="paragraph" w:styleId="Style23">
    <w:name w:val="Caption"/>
    <w:basedOn w:val="Normal"/>
    <w:qFormat/>
    <w:pPr>
      <w:suppressLineNumbers/>
      <w:spacing w:before="120" w:after="120"/>
    </w:pPr>
    <w:rPr>
      <w:rFonts w:cs="Noto Sans Devanagari"/>
      <w:i/>
      <w:iCs/>
      <w:sz w:val="24"/>
      <w:szCs w:val="24"/>
    </w:rPr>
  </w:style>
  <w:style w:type="paragraph" w:styleId="Style24">
    <w:name w:val="Указатель"/>
    <w:basedOn w:val="Normal"/>
    <w:qFormat/>
    <w:pPr>
      <w:suppressLineNumbers/>
    </w:pPr>
    <w:rPr>
      <w:rFonts w:cs="Noto Sans Devanagari"/>
      <w:lang w:val="zxx" w:eastAsia="zxx" w:bidi="zxx"/>
    </w:rPr>
  </w:style>
  <w:style w:type="paragraph" w:styleId="Default" w:customStyle="1">
    <w:name w:val="Default"/>
    <w:qFormat/>
    <w:rsid w:val="00402acd"/>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Preformat" w:customStyle="1">
    <w:name w:val="Preformat"/>
    <w:qFormat/>
    <w:rsid w:val="00fc0524"/>
    <w:pPr>
      <w:widowControl w:val="false"/>
      <w:suppressAutoHyphens w:val="true"/>
      <w:bidi w:val="0"/>
      <w:spacing w:lineRule="auto" w:line="240" w:before="0" w:after="0"/>
      <w:jc w:val="left"/>
    </w:pPr>
    <w:rPr>
      <w:rFonts w:ascii="Courier New" w:hAnsi="Courier New" w:eastAsia="Times New Roman" w:cs="Times New Roman"/>
      <w:color w:val="auto"/>
      <w:kern w:val="0"/>
      <w:sz w:val="20"/>
      <w:szCs w:val="20"/>
      <w:lang w:val="ru-RU" w:eastAsia="ru-RU" w:bidi="ar-SA"/>
    </w:rPr>
  </w:style>
  <w:style w:type="paragraph" w:styleId="1" w:customStyle="1">
    <w:name w:val="Основной текст1"/>
    <w:basedOn w:val="Normal"/>
    <w:link w:val="a3"/>
    <w:qFormat/>
    <w:rsid w:val="00f81487"/>
    <w:pPr>
      <w:widowControl w:val="false"/>
      <w:shd w:val="clear" w:color="auto" w:fill="FFFFFF"/>
      <w:spacing w:lineRule="exact" w:line="413" w:before="300" w:after="0"/>
      <w:jc w:val="center"/>
    </w:pPr>
    <w:rPr/>
  </w:style>
  <w:style w:type="paragraph" w:styleId="ListParagraph">
    <w:name w:val="List Paragraph"/>
    <w:basedOn w:val="Normal"/>
    <w:uiPriority w:val="34"/>
    <w:qFormat/>
    <w:rsid w:val="00c14d1b"/>
    <w:pPr>
      <w:spacing w:before="0" w:after="200"/>
      <w:ind w:left="720" w:hanging="0"/>
      <w:contextualSpacing/>
    </w:pPr>
    <w:rPr/>
  </w:style>
  <w:style w:type="paragraph" w:styleId="BalloonText">
    <w:name w:val="Balloon Text"/>
    <w:basedOn w:val="Normal"/>
    <w:link w:val="a7"/>
    <w:uiPriority w:val="99"/>
    <w:semiHidden/>
    <w:unhideWhenUsed/>
    <w:qFormat/>
    <w:rsid w:val="001609da"/>
    <w:pPr>
      <w:spacing w:lineRule="auto" w:line="240" w:before="0" w:after="0"/>
    </w:pPr>
    <w:rPr>
      <w:rFonts w:ascii="Arial" w:hAnsi="Arial" w:cs="Arial"/>
      <w:sz w:val="16"/>
      <w:szCs w:val="16"/>
    </w:rPr>
  </w:style>
  <w:style w:type="paragraph" w:styleId="Style25">
    <w:name w:val="Верхний и нижний колонтитулы"/>
    <w:basedOn w:val="Normal"/>
    <w:qFormat/>
    <w:pPr/>
    <w:rPr/>
  </w:style>
  <w:style w:type="paragraph" w:styleId="Style26">
    <w:name w:val="Header"/>
    <w:basedOn w:val="Normal"/>
    <w:link w:val="ab"/>
    <w:uiPriority w:val="99"/>
    <w:unhideWhenUsed/>
    <w:rsid w:val="00277dd1"/>
    <w:pPr>
      <w:tabs>
        <w:tab w:val="clear" w:pos="708"/>
        <w:tab w:val="center" w:pos="4677" w:leader="none"/>
        <w:tab w:val="right" w:pos="9355" w:leader="none"/>
      </w:tabs>
      <w:spacing w:lineRule="auto" w:line="240" w:before="0" w:after="0"/>
    </w:pPr>
    <w:rPr/>
  </w:style>
  <w:style w:type="paragraph" w:styleId="Style27">
    <w:name w:val="Footer"/>
    <w:basedOn w:val="Normal"/>
    <w:link w:val="ad"/>
    <w:uiPriority w:val="99"/>
    <w:unhideWhenUsed/>
    <w:rsid w:val="00277dd1"/>
    <w:pPr>
      <w:tabs>
        <w:tab w:val="clear" w:pos="708"/>
        <w:tab w:val="center" w:pos="4677" w:leader="none"/>
        <w:tab w:val="right" w:pos="9355" w:leader="none"/>
      </w:tabs>
      <w:spacing w:lineRule="auto" w:line="240" w:before="0" w:after="0"/>
    </w:pPr>
    <w:rPr/>
  </w:style>
  <w:style w:type="paragraph" w:styleId="ConsPlusNormal" w:customStyle="1">
    <w:name w:val="ConsPlusNormal"/>
    <w:qFormat/>
    <w:rsid w:val="00aa72f6"/>
    <w:pPr>
      <w:widowControl/>
      <w:suppressAutoHyphens w:val="true"/>
      <w:bidi w:val="0"/>
      <w:spacing w:lineRule="auto" w:line="240" w:before="0" w:after="0"/>
      <w:jc w:val="left"/>
    </w:pPr>
    <w:rPr>
      <w:rFonts w:ascii="Arial" w:hAnsi="Arial" w:eastAsia="Calibri" w:cs="Arial" w:eastAsiaTheme="minorHAnsi"/>
      <w:color w:val="auto"/>
      <w:kern w:val="0"/>
      <w:sz w:val="20"/>
      <w:szCs w:val="20"/>
      <w:lang w:val="ru-RU" w:eastAsia="en-US" w:bidi="ar-SA"/>
    </w:rPr>
  </w:style>
  <w:style w:type="paragraph" w:styleId="Iauiue" w:customStyle="1">
    <w:name w:val="Iau?iue"/>
    <w:qFormat/>
    <w:rsid w:val="00f53b66"/>
    <w:pPr>
      <w:widowControl/>
      <w:suppressAutoHyphens w:val="true"/>
      <w:bidi w:val="0"/>
      <w:spacing w:lineRule="atLeast" w:line="360" w:before="120" w:after="120"/>
      <w:ind w:left="567" w:firstLine="720"/>
      <w:jc w:val="both"/>
    </w:pPr>
    <w:rPr>
      <w:rFonts w:ascii="Times New Roman" w:hAnsi="Times New Roman" w:eastAsia="Times New Roman" w:cs="Times New Roman"/>
      <w:color w:val="auto"/>
      <w:kern w:val="0"/>
      <w:sz w:val="28"/>
      <w:szCs w:val="20"/>
      <w:lang w:val="ru-RU" w:eastAsia="ru-RU" w:bidi="ar-SA"/>
    </w:rPr>
  </w:style>
  <w:style w:type="paragraph" w:styleId="Caaieiaie1" w:customStyle="1">
    <w:name w:val="caaieiaie 1"/>
    <w:basedOn w:val="Iauiue"/>
    <w:next w:val="Iauiue"/>
    <w:qFormat/>
    <w:rsid w:val="00f53b66"/>
    <w:pPr>
      <w:keepNext w:val="true"/>
      <w:spacing w:lineRule="auto" w:line="240" w:before="240" w:after="60"/>
      <w:ind w:left="0" w:hanging="0"/>
      <w:jc w:val="left"/>
    </w:pPr>
    <w:rPr>
      <w:rFonts w:ascii="Arial" w:hAnsi="Arial"/>
      <w:b/>
      <w:kern w:val="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A58F3-1307-4480-9BFE-B9C70F10B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LibreOffice/7.2.0.4$Linux_X86_64 LibreOffice_project/9a9c6381e3f7a62afc1329bd359cc48accb6435b</Application>
  <AppVersion>15.0000</AppVersion>
  <Pages>4</Pages>
  <Words>1330</Words>
  <Characters>8990</Characters>
  <CharactersWithSpaces>10457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2022-04-25T08:47:00Z</dcterms:created>
  <dc:creator>Кузнецов Михаил Вадимович</dc:creator>
  <dc:description/>
  <dc:language>ru-RU</dc:language>
  <cp:lastModifiedBy/>
  <cp:lastPrinted>2020-03-23T13:10:00Z</cp:lastPrinted>
  <dcterms:modified xsi:type="dcterms:W3CDTF">2023-11-10T13:17:39Z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