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tbl>
      <w:tblPr>
        <w:tblInd w:type="dxa" w:w="-37"/>
        <w:tblLayout w:type="fixed"/>
        <w:tblCellMar>
          <w:top w:type="dxa" w:w="0"/>
          <w:left w:type="dxa" w:w="108"/>
          <w:bottom w:type="dxa" w:w="0"/>
          <w:right w:type="dxa" w:w="108"/>
        </w:tblCellMar>
      </w:tblPr>
      <w:tblGrid>
        <w:gridCol w:w="4295"/>
        <w:gridCol w:w="5098"/>
      </w:tblGrid>
      <w:tr>
        <w:trPr>
          <w:trHeight w:hRule="atLeast" w:val="3783"/>
        </w:trPr>
        <w:tc>
          <w:tcPr>
            <w:tcW w:type="dxa" w:w="4295"/>
            <w:tcMar>
              <w:top w:type="dxa" w:w="0"/>
              <w:left w:type="dxa" w:w="108"/>
              <w:bottom w:type="dxa" w:w="0"/>
              <w:right w:type="dxa" w:w="108"/>
            </w:tcMar>
          </w:tcPr>
          <w:p w14:paraId="05000000">
            <w:pPr>
              <w:pStyle w:val="Style_3"/>
              <w:keepNext w:val="1"/>
              <w:widowControl w:val="0"/>
              <w:numPr>
                <w:ilvl w:val="0"/>
                <w:numId w:val="0"/>
              </w:numPr>
              <w:spacing w:after="0" w:before="0" w:line="240" w:lineRule="auto"/>
              <w:ind w:firstLine="0" w:left="0" w:right="0"/>
              <w:jc w:val="center"/>
              <w:outlineLvl w:val="2"/>
              <w:rPr>
                <w:rFonts w:ascii="PT Astra Serif" w:hAnsi="PT Astra Serif"/>
                <w:b w:val="1"/>
                <w:sz w:val="24"/>
              </w:rPr>
            </w:pPr>
            <w:r>
              <w:rPr>
                <w:rFonts w:ascii="PT Astra Serif" w:hAnsi="PT Astra Serif"/>
                <w:b w:val="1"/>
                <w:sz w:val="24"/>
              </w:rPr>
              <w:t>МИНИСТЕРСТВО</w:t>
            </w:r>
          </w:p>
          <w:p w14:paraId="06000000">
            <w:pPr>
              <w:pStyle w:val="Style_3"/>
              <w:widowControl w:val="0"/>
              <w:spacing w:after="0" w:before="0" w:line="240" w:lineRule="auto"/>
              <w:ind/>
              <w:jc w:val="center"/>
              <w:rPr>
                <w:rFonts w:ascii="PT Astra Serif" w:hAnsi="PT Astra Serif"/>
                <w:b w:val="1"/>
                <w:sz w:val="24"/>
              </w:rPr>
            </w:pPr>
            <w:r>
              <w:rPr>
                <w:rFonts w:ascii="PT Astra Serif" w:hAnsi="PT Astra Serif"/>
                <w:b w:val="1"/>
                <w:sz w:val="24"/>
              </w:rPr>
              <w:t>ИМУЩЕСТВЕННЫХ И ЗЕМЕЛЬНЫХ ОТНОШЕНИЙ</w:t>
            </w:r>
          </w:p>
          <w:p w14:paraId="07000000">
            <w:pPr>
              <w:pStyle w:val="Style_3"/>
              <w:widowControl w:val="0"/>
              <w:spacing w:after="0" w:before="0" w:line="240" w:lineRule="auto"/>
              <w:ind/>
              <w:jc w:val="center"/>
              <w:rPr>
                <w:rFonts w:ascii="PT Astra Serif" w:hAnsi="PT Astra Serif"/>
                <w:b w:val="1"/>
                <w:sz w:val="24"/>
              </w:rPr>
            </w:pPr>
            <w:r>
              <w:rPr>
                <w:rFonts w:ascii="PT Astra Serif" w:hAnsi="PT Astra Serif"/>
                <w:b w:val="1"/>
                <w:sz w:val="24"/>
              </w:rPr>
              <w:t>ТУЛЬСКОЙ ОБЛАСТИ</w:t>
            </w:r>
          </w:p>
          <w:p w14:paraId="08000000">
            <w:pPr>
              <w:pStyle w:val="Style_3"/>
              <w:widowControl w:val="0"/>
              <w:spacing w:after="0" w:before="0" w:line="240" w:lineRule="auto"/>
              <w:ind/>
              <w:jc w:val="center"/>
              <w:rPr>
                <w:rFonts w:ascii="PT Astra Serif" w:hAnsi="PT Astra Serif"/>
                <w:b w:val="1"/>
                <w:sz w:val="20"/>
              </w:rPr>
            </w:pPr>
            <w:r>
              <w:rPr>
                <w:rFonts w:ascii="PT Astra Serif" w:hAnsi="PT Astra Serif"/>
                <w:b w:val="1"/>
                <w:sz w:val="20"/>
              </w:rPr>
              <w:t>ул. Жаворонкова, д.2, г. Тула, 300012</w:t>
            </w:r>
          </w:p>
          <w:p w14:paraId="09000000">
            <w:pPr>
              <w:pStyle w:val="Style_3"/>
              <w:widowControl w:val="0"/>
              <w:spacing w:after="0" w:before="0" w:line="240" w:lineRule="auto"/>
              <w:ind/>
              <w:jc w:val="center"/>
              <w:rPr>
                <w:rFonts w:ascii="PT Astra Serif" w:hAnsi="PT Astra Serif"/>
                <w:b w:val="1"/>
                <w:sz w:val="20"/>
              </w:rPr>
            </w:pPr>
            <w:r>
              <w:rPr>
                <w:rFonts w:ascii="PT Astra Serif" w:hAnsi="PT Astra Serif"/>
                <w:b w:val="1"/>
                <w:sz w:val="20"/>
              </w:rPr>
              <w:t>телефон: 24-53-33, факс: 36-14-11</w:t>
            </w:r>
          </w:p>
          <w:p w14:paraId="0A000000">
            <w:pPr>
              <w:pStyle w:val="Style_3"/>
              <w:widowControl w:val="0"/>
              <w:spacing w:after="0" w:before="0" w:line="240" w:lineRule="auto"/>
              <w:ind/>
              <w:jc w:val="center"/>
              <w:rPr>
                <w:rFonts w:ascii="PT Astra Serif" w:hAnsi="PT Astra Serif"/>
                <w:b w:val="1"/>
                <w:sz w:val="20"/>
              </w:rPr>
            </w:pPr>
            <w:r>
              <w:rPr>
                <w:rFonts w:ascii="PT Astra Serif" w:hAnsi="PT Astra Serif"/>
                <w:b w:val="1"/>
                <w:sz w:val="20"/>
              </w:rPr>
              <w:t>E</w:t>
            </w:r>
            <w:r>
              <w:rPr>
                <w:rFonts w:ascii="PT Astra Serif" w:hAnsi="PT Astra Serif"/>
                <w:b w:val="1"/>
                <w:sz w:val="20"/>
              </w:rPr>
              <w:t>-</w:t>
            </w:r>
            <w:r>
              <w:rPr>
                <w:rFonts w:ascii="PT Astra Serif" w:hAnsi="PT Astra Serif"/>
                <w:b w:val="1"/>
                <w:sz w:val="20"/>
              </w:rPr>
              <w:t>mail</w:t>
            </w:r>
            <w:r>
              <w:rPr>
                <w:rFonts w:ascii="PT Astra Serif" w:hAnsi="PT Astra Serif"/>
                <w:b w:val="1"/>
                <w:sz w:val="20"/>
              </w:rPr>
              <w:t xml:space="preserve">: </w:t>
            </w:r>
            <w:r>
              <w:rPr>
                <w:rFonts w:ascii="PT Astra Serif" w:hAnsi="PT Astra Serif"/>
                <w:b w:val="1"/>
                <w:sz w:val="20"/>
              </w:rPr>
              <w:fldChar w:fldCharType="begin"/>
            </w:r>
            <w:r>
              <w:rPr>
                <w:rFonts w:ascii="PT Astra Serif" w:hAnsi="PT Astra Serif"/>
                <w:b w:val="1"/>
                <w:sz w:val="20"/>
              </w:rPr>
              <w:instrText>HYPERLINK "mailto:mizo@tularegion.ru"</w:instrText>
            </w:r>
            <w:r>
              <w:rPr>
                <w:rFonts w:ascii="PT Astra Serif" w:hAnsi="PT Astra Serif"/>
                <w:b w:val="1"/>
                <w:sz w:val="20"/>
              </w:rPr>
              <w:fldChar w:fldCharType="separate"/>
            </w:r>
            <w:r>
              <w:rPr>
                <w:rFonts w:ascii="PT Astra Serif" w:hAnsi="PT Astra Serif"/>
                <w:b w:val="1"/>
                <w:sz w:val="20"/>
              </w:rPr>
              <w:t>mizo</w:t>
            </w:r>
            <w:r>
              <w:rPr>
                <w:rFonts w:ascii="PT Astra Serif" w:hAnsi="PT Astra Serif"/>
                <w:b w:val="1"/>
                <w:sz w:val="20"/>
              </w:rPr>
              <w:t>@</w:t>
            </w:r>
            <w:r>
              <w:rPr>
                <w:rFonts w:ascii="PT Astra Serif" w:hAnsi="PT Astra Serif"/>
                <w:b w:val="1"/>
                <w:sz w:val="20"/>
              </w:rPr>
              <w:t>tularegion</w:t>
            </w:r>
            <w:r>
              <w:rPr>
                <w:rFonts w:ascii="PT Astra Serif" w:hAnsi="PT Astra Serif"/>
                <w:b w:val="1"/>
                <w:sz w:val="20"/>
              </w:rPr>
              <w:t>.</w:t>
            </w:r>
            <w:r>
              <w:rPr>
                <w:rFonts w:ascii="PT Astra Serif" w:hAnsi="PT Astra Serif"/>
                <w:b w:val="1"/>
                <w:sz w:val="20"/>
              </w:rPr>
              <w:fldChar w:fldCharType="end"/>
            </w:r>
          </w:p>
          <w:p w14:paraId="0B000000">
            <w:pPr>
              <w:pStyle w:val="Style_3"/>
              <w:widowControl w:val="0"/>
              <w:spacing w:after="0" w:before="0" w:line="240" w:lineRule="auto"/>
              <w:ind/>
              <w:jc w:val="center"/>
              <w:rPr>
                <w:rFonts w:ascii="PT Astra Serif" w:hAnsi="PT Astra Serif"/>
                <w:b w:val="1"/>
                <w:sz w:val="20"/>
              </w:rPr>
            </w:pPr>
          </w:p>
          <w:p w14:paraId="0C000000">
            <w:pPr>
              <w:pStyle w:val="Style_3"/>
              <w:widowControl w:val="0"/>
              <w:spacing w:after="0" w:before="0" w:line="240" w:lineRule="auto"/>
              <w:ind/>
              <w:jc w:val="center"/>
              <w:rPr>
                <w:rFonts w:ascii="PT Astra Serif" w:hAnsi="PT Astra Serif"/>
                <w:sz w:val="20"/>
              </w:rPr>
            </w:pPr>
            <w:r>
              <w:rPr>
                <w:rFonts w:ascii="PT Astra Serif" w:hAnsi="PT Astra Serif"/>
                <w:b w:val="1"/>
                <w:color w:val="000000"/>
                <w:sz w:val="20"/>
                <w:u w:val="none"/>
              </w:rPr>
              <w:t>___</w:t>
            </w:r>
            <w:r>
              <w:rPr>
                <w:rFonts w:ascii="PT Astra Serif" w:hAnsi="PT Astra Serif"/>
                <w:b w:val="0"/>
                <w:color w:val="000000"/>
                <w:sz w:val="20"/>
                <w:u w:val="none"/>
              </w:rPr>
              <w:t>_</w:t>
            </w:r>
            <w:r>
              <w:rPr>
                <w:rFonts w:ascii="PT Astra Serif" w:hAnsi="PT Astra Serif"/>
                <w:b w:val="0"/>
                <w:color w:val="000000"/>
                <w:sz w:val="20"/>
                <w:u w:val="single"/>
              </w:rPr>
              <w:t>02.06.2023</w:t>
            </w:r>
            <w:r>
              <w:rPr>
                <w:rFonts w:ascii="PT Astra Serif" w:hAnsi="PT Astra Serif"/>
                <w:b w:val="1"/>
                <w:color w:val="000000"/>
                <w:sz w:val="20"/>
                <w:u w:val="single"/>
              </w:rPr>
              <w:t xml:space="preserve">      </w:t>
            </w:r>
            <w:r>
              <w:rPr>
                <w:rFonts w:ascii="PT Astra Serif" w:hAnsi="PT Astra Serif"/>
                <w:b w:val="1"/>
                <w:sz w:val="20"/>
              </w:rPr>
              <w:t>№</w:t>
            </w:r>
            <w:r>
              <w:rPr>
                <w:rFonts w:ascii="PT Astra Serif" w:hAnsi="PT Astra Serif"/>
                <w:sz w:val="20"/>
              </w:rPr>
              <w:t>_____б/н_____</w:t>
            </w:r>
          </w:p>
          <w:p w14:paraId="0D000000">
            <w:pPr>
              <w:pStyle w:val="Style_3"/>
              <w:widowControl w:val="0"/>
              <w:spacing w:after="0" w:before="0" w:line="240" w:lineRule="auto"/>
              <w:ind/>
              <w:jc w:val="center"/>
              <w:rPr>
                <w:rFonts w:ascii="PT Astra Serif" w:hAnsi="PT Astra Serif"/>
                <w:sz w:val="20"/>
              </w:rPr>
            </w:pPr>
          </w:p>
        </w:tc>
        <w:tc>
          <w:tcPr>
            <w:tcW w:type="dxa" w:w="5098"/>
            <w:tcMar>
              <w:top w:type="dxa" w:w="0"/>
              <w:left w:type="dxa" w:w="108"/>
              <w:bottom w:type="dxa" w:w="0"/>
              <w:right w:type="dxa" w:w="108"/>
            </w:tcMar>
          </w:tcPr>
          <w:p w14:paraId="0E000000">
            <w:pPr>
              <w:pStyle w:val="Style_3"/>
              <w:widowControl w:val="0"/>
              <w:spacing w:after="0" w:before="0" w:line="240" w:lineRule="auto"/>
              <w:ind/>
              <w:jc w:val="center"/>
              <w:rPr>
                <w:rFonts w:ascii="PT Astra Serif" w:hAnsi="PT Astra Serif"/>
                <w:b w:val="0"/>
                <w:sz w:val="24"/>
              </w:rPr>
            </w:pPr>
            <w:r>
              <w:rPr>
                <w:rFonts w:ascii="PT Astra Serif" w:hAnsi="PT Astra Serif"/>
                <w:b w:val="0"/>
                <w:sz w:val="24"/>
              </w:rPr>
              <w:t xml:space="preserve">Арбитражный суд </w:t>
            </w:r>
            <w:r>
              <w:rPr>
                <w:rFonts w:ascii="PT Astra Serif" w:hAnsi="PT Astra Serif"/>
                <w:b w:val="0"/>
                <w:color w:val="000000"/>
                <w:sz w:val="24"/>
              </w:rPr>
              <w:t>г. Москвы</w:t>
            </w:r>
          </w:p>
          <w:p w14:paraId="0F000000">
            <w:pPr>
              <w:pStyle w:val="Style_3"/>
              <w:widowControl w:val="0"/>
              <w:spacing w:after="0" w:before="0" w:line="240" w:lineRule="auto"/>
              <w:ind/>
              <w:jc w:val="center"/>
              <w:rPr>
                <w:rFonts w:ascii="PT Astra Serif" w:hAnsi="PT Astra Serif"/>
                <w:color w:val="000000"/>
                <w:sz w:val="20"/>
                <w:highlight w:val="white"/>
              </w:rPr>
            </w:pPr>
            <w:r>
              <w:rPr>
                <w:rFonts w:ascii="PT Astra Serif" w:hAnsi="PT Astra Serif"/>
                <w:color w:val="000000"/>
                <w:sz w:val="20"/>
                <w:highlight w:val="white"/>
              </w:rPr>
              <w:t>115225, г. Москва, ул. Б</w:t>
            </w:r>
            <w:r>
              <w:rPr>
                <w:rFonts w:ascii="PT Astra Serif" w:hAnsi="PT Astra Serif"/>
                <w:color w:val="000000"/>
                <w:sz w:val="20"/>
                <w:highlight w:val="white"/>
              </w:rPr>
              <w:t>ольшая</w:t>
            </w:r>
            <w:r>
              <w:rPr>
                <w:rFonts w:ascii="PT Astra Serif" w:hAnsi="PT Astra Serif"/>
                <w:color w:val="000000"/>
                <w:sz w:val="20"/>
                <w:highlight w:val="white"/>
              </w:rPr>
              <w:t xml:space="preserve"> Тульская, </w:t>
            </w:r>
            <w:r>
              <w:rPr>
                <w:rFonts w:ascii="PT Astra Serif" w:hAnsi="PT Astra Serif"/>
                <w:color w:val="000000"/>
                <w:sz w:val="20"/>
                <w:highlight w:val="white"/>
              </w:rPr>
              <w:t>д.</w:t>
            </w:r>
            <w:r>
              <w:rPr>
                <w:rFonts w:ascii="PT Astra Serif" w:hAnsi="PT Astra Serif"/>
                <w:color w:val="000000"/>
                <w:sz w:val="20"/>
                <w:highlight w:val="white"/>
              </w:rPr>
              <w:t>17</w:t>
            </w:r>
          </w:p>
          <w:p w14:paraId="10000000">
            <w:pPr>
              <w:pStyle w:val="Style_3"/>
              <w:widowControl w:val="0"/>
              <w:spacing w:after="0" w:before="0" w:line="240" w:lineRule="auto"/>
              <w:ind/>
              <w:jc w:val="center"/>
              <w:rPr>
                <w:rFonts w:ascii="PT Astra Serif" w:hAnsi="PT Astra Serif"/>
                <w:sz w:val="20"/>
              </w:rPr>
            </w:pPr>
          </w:p>
          <w:p w14:paraId="11000000">
            <w:pPr>
              <w:pStyle w:val="Style_3"/>
              <w:widowControl w:val="0"/>
              <w:tabs>
                <w:tab w:leader="none" w:pos="708" w:val="clear"/>
                <w:tab w:leader="none" w:pos="5786" w:val="left"/>
              </w:tabs>
              <w:spacing w:after="0" w:before="0" w:line="240" w:lineRule="auto"/>
              <w:ind w:firstLine="0" w:left="34" w:right="34"/>
              <w:jc w:val="center"/>
              <w:rPr>
                <w:rFonts w:ascii="PT Astra Serif" w:hAnsi="PT Astra Serif"/>
                <w:b w:val="1"/>
                <w:sz w:val="24"/>
                <w:u w:val="single"/>
              </w:rPr>
            </w:pPr>
            <w:r>
              <w:rPr>
                <w:rFonts w:ascii="PT Astra Serif" w:hAnsi="PT Astra Serif"/>
                <w:b w:val="1"/>
                <w:sz w:val="24"/>
                <w:u w:val="single"/>
              </w:rPr>
              <w:t>Истец:</w:t>
            </w:r>
          </w:p>
          <w:p w14:paraId="12000000">
            <w:pPr>
              <w:pStyle w:val="Style_3"/>
              <w:widowControl w:val="0"/>
              <w:tabs>
                <w:tab w:leader="none" w:pos="708" w:val="clear"/>
                <w:tab w:leader="none" w:pos="5786" w:val="left"/>
              </w:tabs>
              <w:spacing w:after="0" w:before="0" w:line="240" w:lineRule="auto"/>
              <w:ind w:firstLine="0" w:left="34" w:right="34"/>
              <w:jc w:val="center"/>
              <w:rPr>
                <w:rFonts w:ascii="PT Astra Serif" w:hAnsi="PT Astra Serif"/>
                <w:sz w:val="24"/>
              </w:rPr>
            </w:pPr>
            <w:r>
              <w:rPr>
                <w:rFonts w:ascii="PT Astra Serif" w:hAnsi="PT Astra Serif"/>
                <w:sz w:val="24"/>
              </w:rPr>
              <w:t>ХХХХ</w:t>
            </w:r>
          </w:p>
          <w:p w14:paraId="13000000">
            <w:pPr>
              <w:pStyle w:val="Style_3"/>
              <w:widowControl w:val="0"/>
              <w:tabs>
                <w:tab w:leader="none" w:pos="708" w:val="clear"/>
                <w:tab w:leader="none" w:pos="5786" w:val="left"/>
              </w:tabs>
              <w:spacing w:after="0" w:before="0" w:line="240" w:lineRule="auto"/>
              <w:ind w:firstLine="0" w:left="34" w:right="34"/>
              <w:jc w:val="center"/>
              <w:rPr>
                <w:rFonts w:ascii="PT Astra Serif" w:hAnsi="PT Astra Serif"/>
                <w:sz w:val="24"/>
              </w:rPr>
            </w:pPr>
            <w:r>
              <w:rPr>
                <w:rFonts w:ascii="PT Astra Serif" w:hAnsi="PT Astra Serif"/>
                <w:sz w:val="24"/>
              </w:rPr>
              <w:t xml:space="preserve">ИНН: </w:t>
            </w:r>
            <w:r>
              <w:rPr>
                <w:rFonts w:ascii="PT Astra Serif" w:hAnsi="PT Astra Serif"/>
                <w:sz w:val="24"/>
              </w:rPr>
              <w:t>ХХХХ</w:t>
            </w:r>
            <w:r>
              <w:rPr>
                <w:rFonts w:ascii="PT Astra Serif" w:hAnsi="PT Astra Serif"/>
                <w:sz w:val="24"/>
              </w:rPr>
              <w:t>; ОГРН:</w:t>
            </w:r>
            <w:r>
              <w:rPr>
                <w:rFonts w:ascii="PT Astra Serif" w:hAnsi="PT Astra Serif"/>
                <w:sz w:val="24"/>
              </w:rPr>
              <w:t xml:space="preserve"> </w:t>
            </w:r>
            <w:r>
              <w:rPr>
                <w:rFonts w:ascii="PT Astra Serif" w:hAnsi="PT Astra Serif"/>
                <w:sz w:val="24"/>
              </w:rPr>
              <w:t>ХХХХ</w:t>
            </w:r>
          </w:p>
          <w:p w14:paraId="14000000">
            <w:pPr>
              <w:pStyle w:val="Style_3"/>
              <w:widowControl w:val="0"/>
              <w:spacing w:after="0" w:before="0" w:line="240" w:lineRule="auto"/>
              <w:ind/>
              <w:jc w:val="center"/>
              <w:rPr>
                <w:rFonts w:ascii="PT Astra Serif" w:hAnsi="PT Astra Serif"/>
                <w:sz w:val="20"/>
              </w:rPr>
            </w:pPr>
            <w:r>
              <w:rPr>
                <w:rFonts w:ascii="PT Astra Serif" w:hAnsi="PT Astra Serif"/>
                <w:sz w:val="20"/>
              </w:rPr>
              <w:t>300012, г. Тула, ул. Жаворонкова, 2</w:t>
            </w:r>
          </w:p>
          <w:p w14:paraId="15000000">
            <w:pPr>
              <w:pStyle w:val="Style_3"/>
              <w:widowControl w:val="0"/>
              <w:spacing w:after="0" w:before="0" w:line="240" w:lineRule="auto"/>
              <w:ind/>
              <w:jc w:val="center"/>
              <w:rPr>
                <w:rFonts w:ascii="PT Astra Serif" w:hAnsi="PT Astra Serif"/>
                <w:sz w:val="26"/>
              </w:rPr>
            </w:pPr>
          </w:p>
          <w:p w14:paraId="16000000">
            <w:pPr>
              <w:pStyle w:val="Style_3"/>
              <w:widowControl w:val="0"/>
              <w:spacing w:after="0" w:before="0" w:line="240" w:lineRule="auto"/>
              <w:ind/>
              <w:jc w:val="center"/>
              <w:rPr>
                <w:rFonts w:ascii="PT Astra Serif" w:hAnsi="PT Astra Serif"/>
                <w:b w:val="1"/>
                <w:sz w:val="24"/>
                <w:u w:val="single"/>
              </w:rPr>
            </w:pPr>
            <w:r>
              <w:rPr>
                <w:rFonts w:ascii="PT Astra Serif" w:hAnsi="PT Astra Serif"/>
                <w:b w:val="1"/>
                <w:sz w:val="24"/>
                <w:u w:val="single"/>
              </w:rPr>
              <w:t>Ответчик:</w:t>
            </w:r>
          </w:p>
          <w:p w14:paraId="17000000">
            <w:pPr>
              <w:pStyle w:val="Style_3"/>
              <w:widowControl w:val="0"/>
              <w:spacing w:after="0" w:before="0" w:line="240" w:lineRule="auto"/>
              <w:ind/>
              <w:jc w:val="center"/>
              <w:rPr>
                <w:rFonts w:ascii="PT Astra Serif" w:hAnsi="PT Astra Serif"/>
                <w:color w:val="000000"/>
                <w:sz w:val="24"/>
              </w:rPr>
            </w:pPr>
            <w:r>
              <w:rPr>
                <w:rFonts w:ascii="PT Astra Serif" w:hAnsi="PT Astra Serif"/>
                <w:sz w:val="24"/>
              </w:rPr>
              <w:t>ХХХХ</w:t>
            </w:r>
          </w:p>
          <w:p w14:paraId="18000000">
            <w:pPr>
              <w:pStyle w:val="Style_3"/>
              <w:widowControl w:val="0"/>
              <w:tabs>
                <w:tab w:leader="none" w:pos="708" w:val="clear"/>
                <w:tab w:leader="none" w:pos="5786" w:val="left"/>
              </w:tabs>
              <w:spacing w:after="0" w:before="0" w:line="240" w:lineRule="auto"/>
              <w:ind w:firstLine="0" w:left="34" w:right="34"/>
              <w:jc w:val="center"/>
              <w:rPr>
                <w:rFonts w:ascii="PT Astra Serif" w:hAnsi="PT Astra Serif"/>
                <w:sz w:val="24"/>
              </w:rPr>
            </w:pPr>
            <w:r>
              <w:rPr>
                <w:rFonts w:ascii="PT Astra Serif" w:hAnsi="PT Astra Serif"/>
                <w:sz w:val="24"/>
              </w:rPr>
              <w:t xml:space="preserve">ИНН: </w:t>
            </w:r>
            <w:r>
              <w:rPr>
                <w:rFonts w:ascii="PT Astra Serif" w:hAnsi="PT Astra Serif"/>
                <w:sz w:val="24"/>
              </w:rPr>
              <w:t>ХХХХ</w:t>
            </w:r>
            <w:r>
              <w:rPr>
                <w:rFonts w:ascii="PT Astra Serif" w:hAnsi="PT Astra Serif"/>
                <w:sz w:val="24"/>
              </w:rPr>
              <w:t>; ОГРН:</w:t>
            </w:r>
            <w:r>
              <w:rPr>
                <w:rFonts w:ascii="PT Astra Serif" w:hAnsi="PT Astra Serif"/>
                <w:sz w:val="24"/>
              </w:rPr>
              <w:t xml:space="preserve"> </w:t>
            </w:r>
            <w:r>
              <w:rPr>
                <w:rFonts w:ascii="PT Astra Serif" w:hAnsi="PT Astra Serif"/>
                <w:sz w:val="24"/>
              </w:rPr>
              <w:t>ХХХХ</w:t>
            </w:r>
          </w:p>
          <w:p w14:paraId="19000000">
            <w:pPr>
              <w:pStyle w:val="Style_3"/>
              <w:widowControl w:val="0"/>
              <w:tabs>
                <w:tab w:leader="none" w:pos="708" w:val="clear"/>
                <w:tab w:leader="none" w:pos="735" w:val="left"/>
                <w:tab w:leader="none" w:pos="2832" w:val="center"/>
              </w:tabs>
              <w:spacing w:after="0" w:before="0" w:line="240" w:lineRule="auto"/>
              <w:ind/>
              <w:jc w:val="center"/>
              <w:rPr>
                <w:rFonts w:ascii="PT Astra Serif" w:hAnsi="PT Astra Serif"/>
                <w:color w:val="000000"/>
                <w:sz w:val="20"/>
              </w:rPr>
            </w:pPr>
            <w:r>
              <w:rPr>
                <w:rFonts w:ascii="PT Astra Serif" w:hAnsi="PT Astra Serif"/>
                <w:color w:val="000000"/>
                <w:sz w:val="20"/>
              </w:rPr>
              <w:t xml:space="preserve">123056, г. Москва, </w:t>
            </w:r>
            <w:r>
              <w:rPr>
                <w:rFonts w:ascii="PT Astra Serif" w:hAnsi="PT Astra Serif"/>
                <w:color w:val="000000"/>
                <w:sz w:val="20"/>
              </w:rPr>
              <w:t xml:space="preserve">ул. </w:t>
            </w:r>
            <w:r>
              <w:rPr>
                <w:rFonts w:ascii="PT Astra Serif" w:hAnsi="PT Astra Serif"/>
                <w:color w:val="000000"/>
                <w:sz w:val="20"/>
              </w:rPr>
              <w:t>Большая Грузинская, д. 38 стр. 1</w:t>
            </w:r>
          </w:p>
          <w:p w14:paraId="1A000000">
            <w:pPr>
              <w:pStyle w:val="Style_3"/>
              <w:widowControl w:val="0"/>
              <w:spacing w:after="0" w:before="0" w:line="240" w:lineRule="auto"/>
              <w:ind/>
              <w:rPr>
                <w:rFonts w:ascii="PT Astra Serif" w:hAnsi="PT Astra Serif"/>
                <w:sz w:val="20"/>
              </w:rPr>
            </w:pPr>
          </w:p>
        </w:tc>
      </w:tr>
    </w:tbl>
    <w:p w14:paraId="1B000000">
      <w:pPr>
        <w:pStyle w:val="Style_3"/>
        <w:spacing w:after="0" w:before="0"/>
        <w:ind/>
        <w:jc w:val="center"/>
        <w:rPr>
          <w:sz w:val="26"/>
        </w:rPr>
      </w:pPr>
    </w:p>
    <w:p w14:paraId="1C000000">
      <w:pPr>
        <w:pStyle w:val="Style_3"/>
        <w:spacing w:after="0" w:before="0"/>
        <w:ind/>
        <w:jc w:val="center"/>
        <w:rPr>
          <w:sz w:val="26"/>
        </w:rPr>
      </w:pPr>
      <w:r>
        <w:rPr>
          <w:rFonts w:ascii="PT Astra Serif" w:hAnsi="PT Astra Serif"/>
          <w:b w:val="1"/>
          <w:sz w:val="26"/>
        </w:rPr>
        <w:t>ИСКОВОЕ ЗАЯВЛЕНИЕ</w:t>
      </w:r>
    </w:p>
    <w:p w14:paraId="1D000000">
      <w:pPr>
        <w:pStyle w:val="Style_3"/>
        <w:spacing w:after="0" w:before="0"/>
        <w:ind/>
        <w:jc w:val="center"/>
        <w:rPr>
          <w:sz w:val="26"/>
        </w:rPr>
      </w:pPr>
      <w:r>
        <w:rPr>
          <w:rFonts w:ascii="PT Astra Serif" w:hAnsi="PT Astra Serif"/>
          <w:b w:val="1"/>
          <w:sz w:val="26"/>
        </w:rPr>
        <w:t xml:space="preserve">о взыскании задолженности, пеней по арендной плате </w:t>
      </w:r>
    </w:p>
    <w:p w14:paraId="1E000000">
      <w:pPr>
        <w:pStyle w:val="Style_3"/>
        <w:spacing w:after="0" w:before="0"/>
        <w:ind/>
        <w:jc w:val="center"/>
        <w:rPr>
          <w:sz w:val="26"/>
        </w:rPr>
      </w:pPr>
      <w:r>
        <w:rPr>
          <w:rFonts w:ascii="PT Astra Serif" w:hAnsi="PT Astra Serif"/>
          <w:b w:val="1"/>
          <w:sz w:val="26"/>
        </w:rPr>
        <w:t>по договору аренды</w:t>
      </w:r>
    </w:p>
    <w:p w14:paraId="1F000000">
      <w:pPr>
        <w:pStyle w:val="Style_3"/>
        <w:spacing w:after="0" w:before="0" w:line="240" w:lineRule="auto"/>
        <w:ind w:firstLine="0" w:left="0" w:right="-1"/>
        <w:jc w:val="both"/>
        <w:rPr>
          <w:rFonts w:ascii="PT Astra Serif" w:hAnsi="PT Astra Serif"/>
          <w:sz w:val="26"/>
        </w:rPr>
      </w:pPr>
    </w:p>
    <w:p w14:paraId="20000000">
      <w:pPr>
        <w:pStyle w:val="Style_3"/>
        <w:spacing w:after="0" w:before="0" w:line="240" w:lineRule="auto"/>
        <w:ind w:firstLine="709" w:left="0" w:right="0"/>
        <w:jc w:val="both"/>
        <w:rPr>
          <w:sz w:val="26"/>
        </w:rPr>
      </w:pPr>
      <w:r>
        <w:rPr>
          <w:rFonts w:ascii="PT Astra Serif" w:hAnsi="PT Astra Serif"/>
          <w:color w:val="000000"/>
          <w:sz w:val="26"/>
        </w:rPr>
        <w:t>19.06.2014 Управлением архитектуры, земельных и имущественных отношений администрации муниципального образования Ленинский район</w:t>
      </w:r>
      <w:r>
        <w:rPr>
          <w:rFonts w:ascii="PT Astra Serif" w:hAnsi="PT Astra Serif"/>
          <w:color w:val="000000"/>
          <w:sz w:val="26"/>
        </w:rPr>
        <w:t xml:space="preserve"> (далее - </w:t>
      </w:r>
      <w:r>
        <w:rPr>
          <w:rFonts w:ascii="PT Astra Serif" w:hAnsi="PT Astra Serif"/>
          <w:color w:val="000000"/>
          <w:sz w:val="26"/>
        </w:rPr>
        <w:t>Преднодатель</w:t>
      </w:r>
      <w:r>
        <w:rPr>
          <w:rFonts w:ascii="PT Astra Serif" w:hAnsi="PT Astra Serif"/>
          <w:color w:val="000000"/>
          <w:sz w:val="26"/>
        </w:rPr>
        <w:t>) и ХХХХ</w:t>
      </w:r>
      <w:r>
        <w:rPr>
          <w:rFonts w:ascii="PT Astra Serif" w:hAnsi="PT Astra Serif"/>
          <w:color w:val="000000"/>
          <w:sz w:val="26"/>
        </w:rPr>
        <w:t xml:space="preserve"> </w:t>
      </w:r>
      <w:r>
        <w:rPr>
          <w:rFonts w:ascii="PT Astra Serif" w:hAnsi="PT Astra Serif"/>
          <w:color w:val="000000"/>
          <w:sz w:val="26"/>
        </w:rPr>
        <w:t>(далее - Анредатор)</w:t>
      </w:r>
      <w:r>
        <w:rPr>
          <w:rFonts w:ascii="PT Astra Serif" w:hAnsi="PT Astra Serif"/>
          <w:color w:val="000000"/>
          <w:sz w:val="26"/>
        </w:rPr>
        <w:t xml:space="preserve"> составлен и подписан договор аренды земельного участка № </w:t>
      </w:r>
      <w:r>
        <w:rPr>
          <w:rFonts w:ascii="PT Astra Serif" w:hAnsi="PT Astra Serif"/>
          <w:color w:val="000000"/>
          <w:sz w:val="26"/>
        </w:rPr>
        <w:t>111 (далее - Договор)</w:t>
      </w:r>
      <w:r>
        <w:rPr>
          <w:rFonts w:ascii="PT Astra Serif" w:hAnsi="PT Astra Serif"/>
          <w:color w:val="000000"/>
          <w:sz w:val="26"/>
        </w:rPr>
        <w:t>.</w:t>
      </w:r>
    </w:p>
    <w:p w14:paraId="21000000">
      <w:pPr>
        <w:pStyle w:val="Style_3"/>
        <w:spacing w:after="0" w:before="0" w:line="240" w:lineRule="auto"/>
        <w:ind w:firstLine="709" w:left="0" w:right="0"/>
        <w:jc w:val="both"/>
        <w:rPr>
          <w:sz w:val="26"/>
        </w:rPr>
      </w:pPr>
      <w:r>
        <w:rPr>
          <w:rFonts w:ascii="PT Astra Serif" w:hAnsi="PT Astra Serif"/>
          <w:color w:val="000000"/>
          <w:sz w:val="26"/>
        </w:rPr>
        <w:t xml:space="preserve">Согласно п. 1.1. Договора Арендодатель предоставляет, а Арендатор принимает в аренду земельный участок с К№ </w:t>
      </w:r>
      <w:r>
        <w:rPr>
          <w:rFonts w:ascii="PT Astra Serif" w:hAnsi="PT Astra Serif"/>
          <w:color w:val="000000"/>
          <w:sz w:val="26"/>
        </w:rPr>
        <w:t>ХХХХ</w:t>
      </w:r>
      <w:r>
        <w:rPr>
          <w:rFonts w:ascii="PT Astra Serif" w:hAnsi="PT Astra Serif"/>
          <w:color w:val="000000"/>
          <w:sz w:val="26"/>
        </w:rPr>
        <w:t xml:space="preserve">, площадью </w:t>
      </w:r>
      <w:r>
        <w:rPr>
          <w:rFonts w:ascii="PT Astra Serif" w:hAnsi="PT Astra Serif"/>
          <w:color w:val="000000"/>
          <w:sz w:val="26"/>
        </w:rPr>
        <w:t>10 000</w:t>
      </w:r>
      <w:r>
        <w:rPr>
          <w:rFonts w:ascii="PT Astra Serif" w:hAnsi="PT Astra Serif"/>
          <w:color w:val="000000"/>
          <w:sz w:val="26"/>
        </w:rPr>
        <w:t xml:space="preserve"> кв. м, расположенный по адресу: </w:t>
      </w:r>
      <w:r>
        <w:rPr>
          <w:rFonts w:ascii="PT Astra Serif" w:hAnsi="PT Astra Serif"/>
          <w:color w:val="000000"/>
          <w:sz w:val="26"/>
        </w:rPr>
        <w:t>ХХХХ</w:t>
      </w:r>
      <w:r>
        <w:rPr>
          <w:rFonts w:ascii="PT Astra Serif" w:hAnsi="PT Astra Serif"/>
          <w:color w:val="000000"/>
          <w:sz w:val="26"/>
        </w:rPr>
        <w:t xml:space="preserve"> (далее - Участок), </w:t>
      </w:r>
      <w:r>
        <w:rPr>
          <w:rFonts w:ascii="PT Astra Serif" w:hAnsi="PT Astra Serif"/>
          <w:color w:val="000000"/>
          <w:sz w:val="26"/>
        </w:rPr>
        <w:t xml:space="preserve">для </w:t>
      </w:r>
      <w:r>
        <w:rPr>
          <w:rFonts w:ascii="PT Astra Serif" w:hAnsi="PT Astra Serif"/>
          <w:color w:val="000000"/>
          <w:sz w:val="26"/>
        </w:rPr>
        <w:t>строительства магазина по продаже непродовольственных товаров, в границах, указанных в кадастровой карте (плане) Участка, прилагаемой к Договору и являющейся его неотъемлемой частью (приложение 1)</w:t>
      </w:r>
      <w:r>
        <w:rPr>
          <w:rFonts w:ascii="PT Astra Serif" w:hAnsi="PT Astra Serif"/>
          <w:color w:val="000000"/>
          <w:sz w:val="26"/>
        </w:rPr>
        <w:t>.</w:t>
      </w:r>
    </w:p>
    <w:p w14:paraId="22000000">
      <w:pPr>
        <w:pStyle w:val="Style_3"/>
        <w:spacing w:after="0" w:before="0" w:line="240" w:lineRule="auto"/>
        <w:ind w:firstLine="709" w:left="0" w:right="0"/>
        <w:jc w:val="both"/>
        <w:rPr>
          <w:sz w:val="26"/>
        </w:rPr>
      </w:pPr>
      <w:r>
        <w:rPr>
          <w:rFonts w:ascii="PT Astra Serif" w:hAnsi="PT Astra Serif"/>
          <w:color w:val="000000"/>
          <w:sz w:val="26"/>
        </w:rPr>
        <w:t xml:space="preserve">Договор заключен на срок </w:t>
      </w:r>
      <w:r>
        <w:rPr>
          <w:rFonts w:ascii="PT Astra Serif" w:hAnsi="PT Astra Serif"/>
          <w:color w:val="000000"/>
          <w:sz w:val="26"/>
        </w:rPr>
        <w:t>10 лет с 19.06.2014 по 18.06.2024</w:t>
      </w:r>
      <w:r>
        <w:rPr>
          <w:rFonts w:ascii="PT Astra Serif" w:hAnsi="PT Astra Serif"/>
          <w:color w:val="000000"/>
          <w:sz w:val="26"/>
        </w:rPr>
        <w:t xml:space="preserve"> (п. 2.1 Договора). В настоящее время договор является действующим.</w:t>
      </w:r>
    </w:p>
    <w:p w14:paraId="23000000">
      <w:pPr>
        <w:pStyle w:val="Style_3"/>
        <w:spacing w:after="0" w:before="0" w:line="240" w:lineRule="auto"/>
        <w:ind w:firstLine="709" w:left="0" w:right="0"/>
        <w:jc w:val="both"/>
        <w:rPr>
          <w:sz w:val="26"/>
        </w:rPr>
      </w:pPr>
      <w:r>
        <w:rPr>
          <w:rFonts w:ascii="PT Astra Serif" w:hAnsi="PT Astra Serif"/>
          <w:color w:val="000000"/>
          <w:sz w:val="26"/>
        </w:rPr>
        <w:t>Согласно указу губернатора Тульской области от 15.09.2011 № 1                              «О правительстве Тульской области и органах исполнительной власти Тульской области»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 (далее – Министерство), которое в настоящее время выступает арендодателем по вышеуказанному Договору.</w:t>
      </w:r>
    </w:p>
    <w:p w14:paraId="24000000">
      <w:pPr>
        <w:pStyle w:val="Style_3"/>
        <w:spacing w:after="0" w:before="0" w:line="240" w:lineRule="auto"/>
        <w:ind w:firstLine="709" w:left="0" w:right="0"/>
        <w:jc w:val="both"/>
        <w:rPr>
          <w:sz w:val="26"/>
        </w:rPr>
      </w:pPr>
      <w:r>
        <w:rPr>
          <w:rFonts w:ascii="PT Astra Serif" w:hAnsi="PT Astra Serif"/>
          <w:color w:val="000000"/>
          <w:sz w:val="26"/>
        </w:rPr>
        <w:t>В связи с вступлением в силу Закона Тульской области от 11.06.2014                                                                       № 2133-ЗТО «Об объединении муниципальных образований, расположенных                        на территории Ленинского района Тульской области, с муниципальным образованием город Тула, о внесении изменений в закон Тульской области «О переименовании «Муниципального образования город Тула Тульской области», установлении границы муниципального образования город Тула и наделении его статусом городского округа», правопреемником администрации муниципального образования Ленинский район, как исполнительно-распорядительного органа местного самоуправления, стала администрация города Тулы.</w:t>
      </w:r>
    </w:p>
    <w:p w14:paraId="25000000">
      <w:pPr>
        <w:pStyle w:val="Style_3"/>
        <w:spacing w:after="0" w:before="0" w:line="240" w:lineRule="auto"/>
        <w:ind w:firstLine="709" w:left="0" w:right="0"/>
        <w:jc w:val="both"/>
        <w:rPr>
          <w:sz w:val="26"/>
        </w:rPr>
      </w:pPr>
      <w:r>
        <w:rPr>
          <w:rFonts w:ascii="PT Astra Serif" w:hAnsi="PT Astra Serif"/>
          <w:color w:val="000000"/>
          <w:sz w:val="26"/>
        </w:rPr>
        <w:t xml:space="preserve">20.11.2014 Тульской областной Думой принят Закон № 2218-ЗТО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(далее также Закон № 2218-ЗТО), согласно п. 1 ч. 1, п. 2 ст. 5 Закона № 2218-ЗТО с 01.01.2015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  </w:t>
      </w:r>
    </w:p>
    <w:p w14:paraId="26000000">
      <w:pPr>
        <w:pStyle w:val="Style_3"/>
        <w:spacing w:after="0" w:before="0" w:line="240" w:lineRule="auto"/>
        <w:ind w:firstLine="709" w:left="0" w:right="0"/>
        <w:jc w:val="both"/>
        <w:rPr>
          <w:sz w:val="26"/>
        </w:rPr>
      </w:pPr>
      <w:r>
        <w:rPr>
          <w:rFonts w:ascii="PT Astra Serif" w:hAnsi="PT Astra Serif"/>
          <w:color w:val="000000"/>
          <w:sz w:val="26"/>
        </w:rPr>
        <w:t xml:space="preserve">28.11.2019 Тульской областной Думой принят Закон № 118-ЗТО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(далее также Закон № 2218-ЗТО), согласно ст.1 Закона № 118-ЗТО с 01.01.2015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  </w:t>
      </w:r>
    </w:p>
    <w:p w14:paraId="27000000">
      <w:pPr>
        <w:pStyle w:val="Style_3"/>
        <w:spacing w:after="0" w:before="0" w:line="240" w:lineRule="auto"/>
        <w:ind w:firstLine="709" w:left="0" w:right="0"/>
        <w:jc w:val="both"/>
        <w:rPr>
          <w:sz w:val="26"/>
        </w:rPr>
      </w:pPr>
      <w:r>
        <w:rPr>
          <w:rFonts w:ascii="PT Astra Serif" w:hAnsi="PT Astra Serif"/>
          <w:color w:val="000000"/>
          <w:sz w:val="26"/>
        </w:rPr>
        <w:t>Постановлением правительства Тульской области от 13.10.2016                                              № 452 утверждено Положение о министерстве имущественных и земельных отношений Тульской области.</w:t>
      </w:r>
    </w:p>
    <w:p w14:paraId="28000000">
      <w:pPr>
        <w:pStyle w:val="Style_3"/>
        <w:spacing w:after="0" w:before="0" w:line="240" w:lineRule="auto"/>
        <w:ind w:firstLine="709" w:left="0" w:right="0"/>
        <w:jc w:val="both"/>
        <w:rPr>
          <w:sz w:val="26"/>
        </w:rPr>
      </w:pPr>
      <w:r>
        <w:rPr>
          <w:rFonts w:ascii="PT Astra Serif" w:hAnsi="PT Astra Serif"/>
          <w:color w:val="000000"/>
          <w:sz w:val="26"/>
        </w:rPr>
        <w:t>В соответствии с пп. 45 п. 5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на территории Тульской области.</w:t>
      </w:r>
    </w:p>
    <w:p w14:paraId="29000000">
      <w:pPr>
        <w:pStyle w:val="Style_3"/>
        <w:spacing w:after="0" w:before="0" w:line="240" w:lineRule="auto"/>
        <w:ind w:firstLine="709" w:left="0" w:right="0"/>
        <w:jc w:val="both"/>
        <w:rPr>
          <w:sz w:val="26"/>
        </w:rPr>
      </w:pPr>
      <w:r>
        <w:rPr>
          <w:rFonts w:ascii="PT Astra Serif" w:hAnsi="PT Astra Serif"/>
          <w:color w:val="000000"/>
          <w:sz w:val="26"/>
        </w:rPr>
        <w:t>Согласно пп. 7 п. 1 ст. 1 Земельного кодекса Российской Федерации (далее –             ЗК РФ) любое использование земли осуществляется за плату, за исключением случаев, установленных федеральными законами и законами субъектов Российской Федерации.</w:t>
      </w:r>
    </w:p>
    <w:p w14:paraId="2A000000">
      <w:pPr>
        <w:pStyle w:val="Style_3"/>
        <w:spacing w:after="0" w:before="0" w:line="240" w:lineRule="auto"/>
        <w:ind w:firstLine="709" w:left="0" w:right="0"/>
        <w:jc w:val="both"/>
        <w:rPr>
          <w:sz w:val="26"/>
        </w:rPr>
      </w:pPr>
      <w:r>
        <w:rPr>
          <w:rFonts w:ascii="PT Astra Serif" w:hAnsi="PT Astra Serif"/>
          <w:color w:val="000000"/>
          <w:sz w:val="26"/>
        </w:rPr>
        <w:t>В силу п. 1 ст. 65 ЗК РФ формами платы за использование земли являются земельный налог и арендная плата.</w:t>
      </w:r>
    </w:p>
    <w:p w14:paraId="2B000000">
      <w:pPr>
        <w:pStyle w:val="Style_3"/>
        <w:spacing w:after="0" w:before="0" w:line="240" w:lineRule="auto"/>
        <w:ind w:firstLine="709" w:left="0" w:right="0"/>
        <w:jc w:val="both"/>
        <w:rPr>
          <w:sz w:val="26"/>
        </w:rPr>
      </w:pPr>
      <w:r>
        <w:rPr>
          <w:rFonts w:ascii="PT Astra Serif" w:hAnsi="PT Astra Serif"/>
          <w:color w:val="000000"/>
          <w:sz w:val="26"/>
        </w:rPr>
        <w:t>Положением п. 1 ст. 314 ГК РФ предусмотрено, что если обязательство предусматривает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что было определено  в Договоре и не исполнено Ответчиком.</w:t>
      </w:r>
    </w:p>
    <w:p w14:paraId="2C000000">
      <w:pPr>
        <w:pStyle w:val="Style_3"/>
        <w:spacing w:after="0" w:before="0" w:line="240" w:lineRule="auto"/>
        <w:ind w:firstLine="709" w:left="0" w:right="0"/>
        <w:jc w:val="both"/>
        <w:rPr>
          <w:sz w:val="26"/>
        </w:rPr>
      </w:pPr>
      <w:r>
        <w:rPr>
          <w:rFonts w:ascii="PT Astra Serif" w:hAnsi="PT Astra Serif"/>
          <w:color w:val="000000"/>
          <w:sz w:val="26"/>
        </w:rPr>
        <w:t>В силу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D000000">
      <w:pPr>
        <w:pStyle w:val="Style_3"/>
        <w:spacing w:after="0" w:before="0" w:line="240" w:lineRule="auto"/>
        <w:ind w:firstLine="709" w:left="0" w:right="0"/>
        <w:jc w:val="both"/>
        <w:rPr>
          <w:sz w:val="26"/>
        </w:rPr>
      </w:pPr>
      <w:r>
        <w:rPr>
          <w:rFonts w:ascii="PT Astra Serif" w:hAnsi="PT Astra Serif"/>
          <w:color w:val="000000"/>
          <w:sz w:val="26"/>
        </w:rPr>
        <w:t xml:space="preserve">В соответствии с п. 3.1 </w:t>
      </w:r>
      <w:r>
        <w:rPr>
          <w:rFonts w:ascii="PT Astra Serif" w:hAnsi="PT Astra Serif"/>
          <w:color w:val="000000"/>
          <w:sz w:val="26"/>
        </w:rPr>
        <w:t>Дополнительного соглашения</w:t>
      </w:r>
      <w:r>
        <w:rPr>
          <w:rFonts w:ascii="PT Astra Serif" w:hAnsi="PT Astra Serif"/>
          <w:color w:val="000000"/>
          <w:sz w:val="26"/>
        </w:rPr>
        <w:t xml:space="preserve"> размер арендной платы </w:t>
      </w:r>
      <w:r>
        <w:rPr>
          <w:rFonts w:ascii="PT Astra Serif" w:hAnsi="PT Astra Serif"/>
          <w:color w:val="000000"/>
          <w:sz w:val="26"/>
        </w:rPr>
        <w:t>определяется в соответствии с действующим законодательством.</w:t>
      </w:r>
    </w:p>
    <w:p w14:paraId="2E000000">
      <w:pPr>
        <w:pStyle w:val="Style_3"/>
        <w:spacing w:after="0" w:before="0" w:line="240" w:lineRule="auto"/>
        <w:ind w:firstLine="709" w:left="0" w:right="0"/>
        <w:jc w:val="both"/>
        <w:rPr>
          <w:sz w:val="26"/>
        </w:rPr>
      </w:pPr>
      <w:r>
        <w:rPr>
          <w:rFonts w:ascii="PT Astra Serif" w:hAnsi="PT Astra Serif"/>
          <w:color w:val="000000"/>
          <w:sz w:val="26"/>
        </w:rPr>
        <w:t xml:space="preserve">Согласно п. </w:t>
      </w:r>
      <w:r>
        <w:rPr>
          <w:rFonts w:ascii="PT Astra Serif" w:hAnsi="PT Astra Serif"/>
          <w:color w:val="000000"/>
          <w:sz w:val="26"/>
        </w:rPr>
        <w:t>3.2</w:t>
      </w:r>
      <w:r>
        <w:rPr>
          <w:rFonts w:ascii="PT Astra Serif" w:hAnsi="PT Astra Serif"/>
          <w:color w:val="000000"/>
          <w:sz w:val="26"/>
        </w:rPr>
        <w:t xml:space="preserve"> </w:t>
      </w:r>
      <w:r>
        <w:rPr>
          <w:rFonts w:ascii="PT Astra Serif" w:hAnsi="PT Astra Serif"/>
          <w:color w:val="000000"/>
          <w:sz w:val="26"/>
        </w:rPr>
        <w:t>Дополнительного соглашения</w:t>
      </w:r>
      <w:r>
        <w:rPr>
          <w:rFonts w:ascii="PT Astra Serif" w:hAnsi="PT Astra Serif"/>
          <w:color w:val="000000"/>
          <w:sz w:val="26"/>
        </w:rPr>
        <w:t xml:space="preserve"> </w:t>
      </w:r>
      <w:r>
        <w:rPr>
          <w:rFonts w:ascii="PT Astra Serif" w:hAnsi="PT Astra Serif"/>
          <w:color w:val="000000"/>
          <w:sz w:val="26"/>
        </w:rPr>
        <w:t>на дату подписания соглашения размер арендной платы определен в соответствии с Законом Тульской области от 29.06.2011 № 1586-ЗТО «О порядке определения размера арендной платы за предоставленные в аренду без торгов земельные участки, находящиеся в собственности Тульской области, а также за земельные участки, государственная собственность на которые не разграничена» и нормативными актами, принятыми в соответствии с указанным Законом и составляла 79 743,32 руб. в месяц.</w:t>
      </w:r>
    </w:p>
    <w:p w14:paraId="2F000000">
      <w:pPr>
        <w:pStyle w:val="Style_3"/>
        <w:spacing w:after="0" w:before="0" w:line="240" w:lineRule="auto"/>
        <w:ind w:firstLine="709" w:left="0" w:right="0"/>
        <w:jc w:val="both"/>
        <w:rPr>
          <w:sz w:val="26"/>
        </w:rPr>
      </w:pPr>
      <w:r>
        <w:rPr>
          <w:rFonts w:ascii="PT Astra Serif" w:hAnsi="PT Astra Serif"/>
          <w:color w:val="000000"/>
          <w:sz w:val="26"/>
        </w:rPr>
        <w:t>А</w:t>
      </w:r>
      <w:r>
        <w:rPr>
          <w:rFonts w:ascii="PT Astra Serif" w:hAnsi="PT Astra Serif"/>
          <w:color w:val="000000"/>
          <w:sz w:val="26"/>
        </w:rPr>
        <w:t>рендные платежи исчисляются ежемесячно и уплачиваются за текущий месяц до 10 числа текущего месяца. (п. 3.3 Дополнительного соглашения).</w:t>
      </w:r>
    </w:p>
    <w:p w14:paraId="30000000">
      <w:pPr>
        <w:pStyle w:val="Style_4"/>
        <w:spacing w:after="0" w:before="0" w:line="240" w:lineRule="auto"/>
        <w:ind w:firstLine="709" w:left="0" w:right="0"/>
        <w:jc w:val="both"/>
        <w:rPr>
          <w:sz w:val="26"/>
        </w:rPr>
      </w:pPr>
      <w:r>
        <w:rPr>
          <w:rFonts w:ascii="PT Astra Serif" w:hAnsi="PT Astra Serif"/>
          <w:color w:val="000000"/>
          <w:sz w:val="26"/>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за период с </w:t>
      </w:r>
      <w:r>
        <w:rPr>
          <w:rFonts w:ascii="PT Astra Serif" w:hAnsi="PT Astra Serif"/>
          <w:color w:val="000000"/>
          <w:sz w:val="26"/>
        </w:rPr>
        <w:t>01.01.2023 по 31.03.2023</w:t>
      </w:r>
      <w:r>
        <w:rPr>
          <w:rFonts w:ascii="PT Astra Serif" w:hAnsi="PT Astra Serif"/>
          <w:color w:val="000000"/>
          <w:sz w:val="26"/>
        </w:rPr>
        <w:t xml:space="preserve"> образовалась задолженность по арендной плате </w:t>
      </w:r>
      <w:r>
        <w:rPr>
          <w:rFonts w:ascii="PT Astra Serif" w:hAnsi="PT Astra Serif"/>
          <w:color w:val="000000"/>
          <w:sz w:val="26"/>
        </w:rPr>
        <w:t xml:space="preserve">по договору аренды № </w:t>
      </w:r>
      <w:r>
        <w:rPr>
          <w:rFonts w:ascii="PT Astra Serif" w:hAnsi="PT Astra Serif"/>
          <w:color w:val="000000"/>
          <w:sz w:val="26"/>
        </w:rPr>
        <w:t xml:space="preserve">111 </w:t>
      </w:r>
      <w:r>
        <w:rPr>
          <w:rFonts w:ascii="PT Astra Serif" w:hAnsi="PT Astra Serif"/>
          <w:color w:val="000000"/>
          <w:sz w:val="26"/>
        </w:rPr>
        <w:t xml:space="preserve">от </w:t>
      </w:r>
      <w:r>
        <w:rPr>
          <w:rFonts w:ascii="PT Astra Serif" w:hAnsi="PT Astra Serif"/>
          <w:color w:val="000000"/>
          <w:sz w:val="26"/>
        </w:rPr>
        <w:t>19.06.2014</w:t>
      </w:r>
      <w:r>
        <w:rPr>
          <w:rFonts w:ascii="PT Astra Serif" w:hAnsi="PT Astra Serif"/>
          <w:color w:val="000000"/>
          <w:sz w:val="26"/>
        </w:rPr>
        <w:t xml:space="preserve"> </w:t>
      </w:r>
      <w:r>
        <w:rPr>
          <w:rFonts w:ascii="PT Astra Serif" w:hAnsi="PT Astra Serif"/>
          <w:color w:val="000000"/>
          <w:sz w:val="26"/>
        </w:rPr>
        <w:t xml:space="preserve">в размере </w:t>
      </w:r>
      <w:r>
        <w:rPr>
          <w:rFonts w:ascii="PT Astra Serif" w:hAnsi="PT Astra Serif"/>
          <w:color w:val="000000"/>
          <w:sz w:val="26"/>
        </w:rPr>
        <w:t xml:space="preserve">166 112,67 </w:t>
      </w:r>
      <w:r>
        <w:rPr>
          <w:rFonts w:ascii="PT Astra Serif" w:hAnsi="PT Astra Serif"/>
          <w:color w:val="000000"/>
          <w:sz w:val="26"/>
        </w:rPr>
        <w:t xml:space="preserve"> руб. (расчет </w:t>
      </w:r>
      <w:r>
        <w:rPr>
          <w:rFonts w:ascii="PT Astra Serif" w:hAnsi="PT Astra Serif"/>
          <w:color w:val="000000"/>
          <w:sz w:val="26"/>
        </w:rPr>
        <w:t xml:space="preserve">и пояснения по расчету </w:t>
      </w:r>
      <w:r>
        <w:rPr>
          <w:rFonts w:ascii="PT Astra Serif" w:hAnsi="PT Astra Serif"/>
          <w:color w:val="000000"/>
          <w:sz w:val="26"/>
        </w:rPr>
        <w:t>прилага</w:t>
      </w:r>
      <w:r>
        <w:rPr>
          <w:rFonts w:ascii="PT Astra Serif" w:hAnsi="PT Astra Serif"/>
          <w:color w:val="000000"/>
          <w:sz w:val="26"/>
        </w:rPr>
        <w:t>ю</w:t>
      </w:r>
      <w:r>
        <w:rPr>
          <w:rFonts w:ascii="PT Astra Serif" w:hAnsi="PT Astra Serif"/>
          <w:color w:val="000000"/>
          <w:sz w:val="26"/>
        </w:rPr>
        <w:t>тся).</w:t>
      </w:r>
      <w:r>
        <w:rPr>
          <w:rFonts w:ascii="PT Astra Serif" w:hAnsi="PT Astra Serif"/>
          <w:color w:val="000000"/>
          <w:sz w:val="26"/>
        </w:rPr>
        <w:t xml:space="preserve">              </w:t>
      </w:r>
    </w:p>
    <w:p w14:paraId="31000000">
      <w:pPr>
        <w:pStyle w:val="Style_4"/>
        <w:ind w:firstLine="709" w:left="0" w:right="0"/>
        <w:jc w:val="both"/>
        <w:rPr>
          <w:sz w:val="26"/>
        </w:rPr>
      </w:pPr>
      <w:r>
        <w:rPr>
          <w:rFonts w:ascii="PT Astra Serif" w:hAnsi="PT Astra Serif"/>
          <w:color w:val="000000"/>
          <w:sz w:val="26"/>
        </w:rPr>
        <w:t xml:space="preserve">Согласно п. 7.1 </w:t>
      </w:r>
      <w:r>
        <w:rPr>
          <w:rFonts w:ascii="PT Astra Serif" w:hAnsi="PT Astra Serif"/>
          <w:color w:val="000000"/>
          <w:sz w:val="26"/>
        </w:rPr>
        <w:t>Дополнительного соглашения</w:t>
      </w:r>
      <w:r>
        <w:rPr>
          <w:rFonts w:ascii="PT Astra Serif" w:hAnsi="PT Astra Serif"/>
          <w:color w:val="000000"/>
          <w:sz w:val="26"/>
        </w:rPr>
        <w:t xml:space="preserve"> за нарушение срока уплаты арендной платы Арендатор уплачивает пеню в размере одного процента от общей суммы задолженности. Пеня начисляется ежемесячно одиннадцатого числа месяца  и прибавляется к ранее начисленной и непогашенной задолженности по пене.</w:t>
      </w:r>
    </w:p>
    <w:p w14:paraId="32000000">
      <w:pPr>
        <w:pStyle w:val="Style_4"/>
        <w:ind w:firstLine="709" w:left="0" w:right="0"/>
        <w:jc w:val="both"/>
      </w:pPr>
      <w:r>
        <w:rPr>
          <w:rFonts w:ascii="PT Astra Serif" w:hAnsi="PT Astra Serif"/>
          <w:color w:val="000000"/>
          <w:sz w:val="26"/>
        </w:rPr>
        <w:t xml:space="preserve">В силу положения п. 1 ст. 330 ГК РФ неустойкой (штрафом, пеней) признается определенная </w:t>
      </w:r>
      <w:r>
        <w:rPr>
          <w:rFonts w:ascii="PT Astra Serif" w:hAnsi="PT Astra Serif"/>
          <w:color w:val="000000"/>
          <w:sz w:val="26"/>
        </w:rPr>
        <w:fldChar w:fldCharType="begin"/>
      </w:r>
      <w:r>
        <w:rPr>
          <w:rFonts w:ascii="PT Astra Serif" w:hAnsi="PT Astra Serif"/>
          <w:color w:val="000000"/>
          <w:sz w:val="26"/>
        </w:rPr>
        <w:instrText>HYPERLINK "consultantplus://offline/ref=9E24669F42A727CF9A822B4C9E1B5865E8E19EE7B9734EB49FA75070E7P23DN"</w:instrText>
      </w:r>
      <w:r>
        <w:rPr>
          <w:rFonts w:ascii="PT Astra Serif" w:hAnsi="PT Astra Serif"/>
          <w:color w:val="000000"/>
          <w:sz w:val="26"/>
        </w:rPr>
        <w:fldChar w:fldCharType="separate"/>
      </w:r>
      <w:r>
        <w:rPr>
          <w:rFonts w:ascii="PT Astra Serif" w:hAnsi="PT Astra Serif"/>
          <w:color w:val="000000"/>
          <w:sz w:val="26"/>
        </w:rPr>
        <w:t>законом</w:t>
      </w:r>
      <w:r>
        <w:rPr>
          <w:rFonts w:ascii="PT Astra Serif" w:hAnsi="PT Astra Serif"/>
          <w:color w:val="000000"/>
          <w:sz w:val="26"/>
        </w:rPr>
        <w:fldChar w:fldCharType="end"/>
      </w:r>
      <w:r>
        <w:rPr>
          <w:rFonts w:ascii="PT Astra Serif" w:hAnsi="PT Astra Serif"/>
          <w:color w:val="000000"/>
          <w:sz w:val="26"/>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33000000">
      <w:pPr>
        <w:pStyle w:val="Style_4"/>
        <w:ind w:firstLine="709" w:left="0" w:right="0"/>
        <w:jc w:val="both"/>
      </w:pPr>
      <w:r>
        <w:rPr>
          <w:rFonts w:ascii="PT Astra Serif" w:hAnsi="PT Astra Serif"/>
          <w:color w:val="000000"/>
          <w:sz w:val="26"/>
        </w:rPr>
        <w:t xml:space="preserve">Из разъяснений, изложенных в п. 1 </w:t>
      </w:r>
      <w:r>
        <w:rPr>
          <w:rFonts w:ascii="PT Astra Serif" w:hAnsi="PT Astra Serif"/>
          <w:color w:val="000000"/>
          <w:sz w:val="26"/>
        </w:rPr>
        <w:t xml:space="preserve">Постановления Пленума ВАС РФ от 04.04.2014 № 22 «О некоторых вопросах присуждения взыскателю денежных средств за неисполнение судебного акта» следует, что по смыслу </w:t>
      </w:r>
      <w:r>
        <w:rPr>
          <w:rFonts w:ascii="PT Astra Serif" w:hAnsi="PT Astra Serif"/>
          <w:color w:val="000000"/>
          <w:sz w:val="26"/>
        </w:rPr>
        <w:fldChar w:fldCharType="begin"/>
      </w:r>
      <w:r>
        <w:rPr>
          <w:rFonts w:ascii="PT Astra Serif" w:hAnsi="PT Astra Serif"/>
          <w:color w:val="000000"/>
          <w:sz w:val="26"/>
        </w:rPr>
        <w:instrText>HYPERLINK "consultantplus://offline/ref=201B11482E39609B535E8191863C6749827A8A30FCAD3FD3727691056040F6311C70455ED99E4E9FJ3MCJ"</w:instrText>
      </w:r>
      <w:r>
        <w:rPr>
          <w:rFonts w:ascii="PT Astra Serif" w:hAnsi="PT Astra Serif"/>
          <w:color w:val="000000"/>
          <w:sz w:val="26"/>
        </w:rPr>
        <w:fldChar w:fldCharType="separate"/>
      </w:r>
      <w:r>
        <w:rPr>
          <w:rFonts w:ascii="PT Astra Serif" w:hAnsi="PT Astra Serif"/>
          <w:color w:val="000000"/>
          <w:sz w:val="26"/>
        </w:rPr>
        <w:t>статей 330</w:t>
      </w:r>
      <w:r>
        <w:rPr>
          <w:rFonts w:ascii="PT Astra Serif" w:hAnsi="PT Astra Serif"/>
          <w:color w:val="000000"/>
          <w:sz w:val="26"/>
        </w:rPr>
        <w:fldChar w:fldCharType="end"/>
      </w:r>
      <w:r>
        <w:rPr>
          <w:rFonts w:ascii="PT Astra Serif" w:hAnsi="PT Astra Serif"/>
          <w:color w:val="000000"/>
          <w:sz w:val="26"/>
        </w:rPr>
        <w:t xml:space="preserve">, </w:t>
      </w:r>
      <w:r>
        <w:rPr>
          <w:rFonts w:ascii="PT Astra Serif" w:hAnsi="PT Astra Serif"/>
          <w:color w:val="000000"/>
          <w:sz w:val="26"/>
        </w:rPr>
        <w:fldChar w:fldCharType="begin"/>
      </w:r>
      <w:r>
        <w:rPr>
          <w:rFonts w:ascii="PT Astra Serif" w:hAnsi="PT Astra Serif"/>
          <w:color w:val="000000"/>
          <w:sz w:val="26"/>
        </w:rPr>
        <w:instrText>HYPERLINK "consultantplus://offline/ref=201B11482E39609B535E8191863C6749827A8A30FCAD3FD3727691056040F6311C70455ED99E4097J3M3J"</w:instrText>
      </w:r>
      <w:r>
        <w:rPr>
          <w:rFonts w:ascii="PT Astra Serif" w:hAnsi="PT Astra Serif"/>
          <w:color w:val="000000"/>
          <w:sz w:val="26"/>
        </w:rPr>
        <w:fldChar w:fldCharType="separate"/>
      </w:r>
      <w:r>
        <w:rPr>
          <w:rFonts w:ascii="PT Astra Serif" w:hAnsi="PT Astra Serif"/>
          <w:color w:val="000000"/>
          <w:sz w:val="26"/>
        </w:rPr>
        <w:t>395</w:t>
      </w:r>
      <w:r>
        <w:rPr>
          <w:rFonts w:ascii="PT Astra Serif" w:hAnsi="PT Astra Serif"/>
          <w:color w:val="000000"/>
          <w:sz w:val="26"/>
        </w:rPr>
        <w:fldChar w:fldCharType="end"/>
      </w:r>
      <w:r>
        <w:rPr>
          <w:rFonts w:ascii="PT Astra Serif" w:hAnsi="PT Astra Serif"/>
          <w:color w:val="000000"/>
          <w:sz w:val="26"/>
        </w:rPr>
        <w:t xml:space="preserve">, </w:t>
      </w:r>
      <w:r>
        <w:rPr>
          <w:rFonts w:ascii="PT Astra Serif" w:hAnsi="PT Astra Serif"/>
          <w:color w:val="000000"/>
          <w:sz w:val="26"/>
        </w:rPr>
        <w:fldChar w:fldCharType="begin"/>
      </w:r>
      <w:r>
        <w:rPr>
          <w:rFonts w:ascii="PT Astra Serif" w:hAnsi="PT Astra Serif"/>
          <w:color w:val="000000"/>
          <w:sz w:val="26"/>
        </w:rPr>
        <w:instrText>HYPERLINK "consultantplus://offline/ref=201B11482E39609B535E8191863C6749827B8237F9A93FD3727691056040F6311C70455ED99E4C9AJ3M1J"</w:instrText>
      </w:r>
      <w:r>
        <w:rPr>
          <w:rFonts w:ascii="PT Astra Serif" w:hAnsi="PT Astra Serif"/>
          <w:color w:val="000000"/>
          <w:sz w:val="26"/>
        </w:rPr>
        <w:fldChar w:fldCharType="separate"/>
      </w:r>
      <w:r>
        <w:rPr>
          <w:rFonts w:ascii="PT Astra Serif" w:hAnsi="PT Astra Serif"/>
          <w:color w:val="000000"/>
          <w:sz w:val="26"/>
        </w:rPr>
        <w:t>809</w:t>
      </w:r>
      <w:r>
        <w:rPr>
          <w:rFonts w:ascii="PT Astra Serif" w:hAnsi="PT Astra Serif"/>
          <w:color w:val="000000"/>
          <w:sz w:val="26"/>
        </w:rPr>
        <w:fldChar w:fldCharType="end"/>
      </w:r>
      <w:r>
        <w:rPr>
          <w:rFonts w:ascii="PT Astra Serif" w:hAnsi="PT Astra Serif"/>
          <w:color w:val="000000"/>
          <w:sz w:val="26"/>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14:paraId="34000000">
      <w:pPr>
        <w:pStyle w:val="Style_4"/>
        <w:ind w:firstLine="709" w:left="0" w:right="0"/>
        <w:jc w:val="both"/>
        <w:rPr>
          <w:sz w:val="26"/>
        </w:rPr>
      </w:pPr>
      <w:r>
        <w:rPr>
          <w:rFonts w:ascii="PT Astra Serif" w:hAnsi="PT Astra Serif"/>
          <w:color w:val="000000"/>
          <w:sz w:val="26"/>
        </w:rPr>
        <w:t xml:space="preserve">Согласно прилагаемому расчету размер пени за период с </w:t>
      </w:r>
      <w:r>
        <w:rPr>
          <w:rFonts w:ascii="PT Astra Serif" w:hAnsi="PT Astra Serif"/>
          <w:color w:val="000000"/>
          <w:sz w:val="26"/>
        </w:rPr>
        <w:t xml:space="preserve">01.01.2023 по 31.03.2023 </w:t>
      </w:r>
      <w:r>
        <w:rPr>
          <w:rFonts w:ascii="PT Astra Serif" w:hAnsi="PT Astra Serif"/>
          <w:sz w:val="26"/>
        </w:rPr>
        <w:t xml:space="preserve"> </w:t>
      </w:r>
      <w:r>
        <w:rPr>
          <w:rFonts w:ascii="PT Astra Serif" w:hAnsi="PT Astra Serif"/>
          <w:color w:val="000000"/>
          <w:sz w:val="26"/>
        </w:rPr>
        <w:t xml:space="preserve">по договору аренды </w:t>
      </w:r>
      <w:r>
        <w:rPr>
          <w:rFonts w:ascii="PT Astra Serif" w:hAnsi="PT Astra Serif"/>
          <w:color w:val="000000"/>
          <w:sz w:val="26"/>
        </w:rPr>
        <w:t xml:space="preserve">№ </w:t>
      </w:r>
      <w:r>
        <w:rPr>
          <w:rFonts w:ascii="PT Astra Serif" w:hAnsi="PT Astra Serif"/>
          <w:color w:val="000000"/>
          <w:sz w:val="26"/>
        </w:rPr>
        <w:t xml:space="preserve">111 </w:t>
      </w:r>
      <w:r>
        <w:rPr>
          <w:rFonts w:ascii="PT Astra Serif" w:hAnsi="PT Astra Serif"/>
          <w:color w:val="000000"/>
          <w:sz w:val="26"/>
        </w:rPr>
        <w:t xml:space="preserve">от </w:t>
      </w:r>
      <w:r>
        <w:rPr>
          <w:rFonts w:ascii="PT Astra Serif" w:hAnsi="PT Astra Serif"/>
          <w:color w:val="000000"/>
          <w:sz w:val="26"/>
        </w:rPr>
        <w:t>19.06.2014</w:t>
      </w:r>
      <w:r>
        <w:rPr>
          <w:rFonts w:ascii="PT Astra Serif" w:hAnsi="PT Astra Serif"/>
          <w:color w:val="000000"/>
          <w:sz w:val="26"/>
        </w:rPr>
        <w:t xml:space="preserve"> </w:t>
      </w:r>
      <w:r>
        <w:rPr>
          <w:rFonts w:ascii="PT Astra Serif" w:hAnsi="PT Astra Serif"/>
          <w:color w:val="000000"/>
          <w:sz w:val="26"/>
        </w:rPr>
        <w:t xml:space="preserve"> </w:t>
      </w:r>
      <w:r>
        <w:rPr>
          <w:rFonts w:ascii="PT Astra Serif" w:hAnsi="PT Astra Serif"/>
          <w:color w:val="000000"/>
          <w:sz w:val="26"/>
        </w:rPr>
        <w:t xml:space="preserve">составляет </w:t>
      </w:r>
      <w:r>
        <w:rPr>
          <w:rFonts w:ascii="PT Astra Serif" w:hAnsi="PT Astra Serif"/>
          <w:color w:val="000000"/>
          <w:sz w:val="26"/>
        </w:rPr>
        <w:t xml:space="preserve">4 244,14 </w:t>
      </w:r>
      <w:r>
        <w:rPr>
          <w:rFonts w:ascii="PT Astra Serif" w:hAnsi="PT Astra Serif"/>
          <w:color w:val="000000"/>
          <w:sz w:val="26"/>
        </w:rPr>
        <w:t>руб.</w:t>
      </w:r>
    </w:p>
    <w:p w14:paraId="35000000">
      <w:pPr>
        <w:pStyle w:val="Style_4"/>
        <w:ind w:firstLine="709" w:left="0" w:right="0"/>
        <w:jc w:val="both"/>
        <w:rPr>
          <w:sz w:val="26"/>
        </w:rPr>
      </w:pPr>
      <w:r>
        <w:rPr>
          <w:rFonts w:ascii="PT Astra Serif" w:hAnsi="PT Astra Serif"/>
          <w:sz w:val="26"/>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14:paraId="36000000">
      <w:pPr>
        <w:pStyle w:val="Style_4"/>
        <w:ind w:firstLine="709" w:left="0" w:right="0"/>
        <w:jc w:val="both"/>
        <w:rPr>
          <w:sz w:val="26"/>
        </w:rPr>
      </w:pPr>
      <w:r>
        <w:rPr>
          <w:rFonts w:ascii="PT Astra Serif" w:hAnsi="PT Astra Serif"/>
          <w:sz w:val="26"/>
        </w:rPr>
        <w:t xml:space="preserve">В соответствии с п. 1 ст. 416 ГК РФ предусмотрено, что </w:t>
      </w:r>
      <w:r>
        <w:rPr>
          <w:rFonts w:ascii="PT Astra Serif" w:hAnsi="PT Astra Serif"/>
          <w:sz w:val="26"/>
        </w:rPr>
        <w:t>обязательство прекращается невозможностью исполнения, если она вызвана наступившим после возникновения обязательства обстоятельством, за которое ни одна из сторон не отвечает.</w:t>
      </w:r>
    </w:p>
    <w:p w14:paraId="37000000">
      <w:pPr>
        <w:pStyle w:val="Style_4"/>
        <w:ind w:firstLine="709" w:left="0" w:right="0"/>
        <w:jc w:val="both"/>
        <w:rPr>
          <w:sz w:val="26"/>
        </w:rPr>
      </w:pPr>
      <w:r>
        <w:rPr>
          <w:rFonts w:ascii="PT Astra Serif" w:hAnsi="PT Astra Serif"/>
          <w:sz w:val="26"/>
        </w:rPr>
        <w:t>Доказательств, препятствующих исполнению ответчиком принятых на себя обязательств по оплате арендных платежей, пеней в рамках заключенного договора ответчиком не представлено.</w:t>
      </w:r>
    </w:p>
    <w:p w14:paraId="38000000">
      <w:pPr>
        <w:pStyle w:val="Style_3"/>
        <w:spacing w:after="0" w:before="0" w:line="240" w:lineRule="auto"/>
        <w:ind w:firstLine="709" w:left="0" w:right="0"/>
        <w:jc w:val="both"/>
        <w:rPr>
          <w:sz w:val="26"/>
        </w:rPr>
      </w:pPr>
      <w:r>
        <w:rPr>
          <w:rFonts w:ascii="PT Astra Serif" w:hAnsi="PT Astra Serif"/>
          <w:sz w:val="26"/>
        </w:rPr>
        <w:t xml:space="preserve">В подтверждение соблюдения досудебного порядка урегулирования спора министерством в адрес ответчика направлена претензия от </w:t>
      </w:r>
      <w:r>
        <w:rPr>
          <w:rFonts w:ascii="PT Astra Serif" w:hAnsi="PT Astra Serif"/>
          <w:color w:val="000000"/>
          <w:sz w:val="26"/>
        </w:rPr>
        <w:t>18.04.2023</w:t>
      </w:r>
      <w:r>
        <w:rPr>
          <w:rFonts w:ascii="PT Astra Serif" w:hAnsi="PT Astra Serif"/>
          <w:sz w:val="26"/>
        </w:rPr>
        <w:t xml:space="preserve"> с требованием о погашении образовавшейся задолженности по арендной плате, причитающихся пени. Данная корреспонденция направлялась ответчику по адресу, </w:t>
      </w:r>
      <w:r>
        <w:rPr>
          <w:rFonts w:ascii="PT Astra Serif" w:hAnsi="PT Astra Serif"/>
          <w:sz w:val="26"/>
        </w:rPr>
        <w:t>указанному в выписке из ЕГРЮЛ</w:t>
      </w:r>
      <w:r>
        <w:rPr>
          <w:rFonts w:ascii="PT Astra Serif" w:hAnsi="PT Astra Serif"/>
          <w:sz w:val="26"/>
        </w:rPr>
        <w:t>. (</w:t>
      </w:r>
      <w:r>
        <w:rPr>
          <w:rFonts w:ascii="PT Astra Serif" w:hAnsi="PT Astra Serif"/>
          <w:color w:val="000000"/>
          <w:sz w:val="26"/>
        </w:rPr>
        <w:t>ХХХХ</w:t>
      </w:r>
      <w:r>
        <w:rPr>
          <w:rFonts w:ascii="PT Astra Serif" w:hAnsi="PT Astra Serif"/>
          <w:sz w:val="26"/>
        </w:rPr>
        <w:t>)</w:t>
      </w:r>
      <w:r>
        <w:rPr>
          <w:rFonts w:ascii="PT Astra Serif" w:hAnsi="PT Astra Serif"/>
          <w:sz w:val="26"/>
        </w:rPr>
        <w:t xml:space="preserve">, Указанная претензия получена ответчиком </w:t>
      </w:r>
      <w:r>
        <w:rPr>
          <w:rFonts w:ascii="PT Astra Serif" w:hAnsi="PT Astra Serif"/>
          <w:color w:val="000000"/>
          <w:sz w:val="26"/>
        </w:rPr>
        <w:t>02.05.2023</w:t>
      </w:r>
      <w:r>
        <w:rPr>
          <w:rFonts w:ascii="PT Astra Serif" w:hAnsi="PT Astra Serif"/>
          <w:sz w:val="26"/>
        </w:rPr>
        <w:t>.</w:t>
      </w:r>
    </w:p>
    <w:p w14:paraId="39000000">
      <w:pPr>
        <w:pStyle w:val="Style_3"/>
        <w:spacing w:after="0" w:before="0" w:line="240" w:lineRule="auto"/>
        <w:ind w:firstLine="709" w:left="0" w:right="0"/>
        <w:jc w:val="both"/>
        <w:rPr>
          <w:sz w:val="26"/>
        </w:rPr>
      </w:pPr>
      <w:r>
        <w:rPr>
          <w:rFonts w:ascii="PT Astra Serif" w:hAnsi="PT Astra Serif"/>
          <w:sz w:val="26"/>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14:paraId="3A000000">
      <w:pPr>
        <w:pStyle w:val="Style_3"/>
        <w:spacing w:after="0" w:before="0" w:line="240" w:lineRule="auto"/>
        <w:ind w:firstLine="709" w:left="0" w:right="0"/>
        <w:jc w:val="both"/>
        <w:rPr>
          <w:sz w:val="26"/>
        </w:rPr>
      </w:pPr>
      <w:r>
        <w:rPr>
          <w:rFonts w:ascii="PT Astra Serif" w:hAnsi="PT Astra Serif"/>
          <w:color w:val="000000"/>
          <w:sz w:val="26"/>
        </w:rPr>
        <w:t>Положениями ст. 11 ГК РФ установлено право на судебную защиту нарушенных или оспоренных гражданских прав.</w:t>
      </w:r>
    </w:p>
    <w:p w14:paraId="3B000000">
      <w:pPr>
        <w:pStyle w:val="Style_3"/>
        <w:spacing w:after="0" w:before="0" w:line="240" w:lineRule="auto"/>
        <w:ind w:firstLine="709" w:left="0" w:right="0"/>
        <w:jc w:val="both"/>
        <w:rPr>
          <w:sz w:val="26"/>
        </w:rPr>
      </w:pPr>
      <w:r>
        <w:rPr>
          <w:rFonts w:ascii="PT Astra Serif" w:hAnsi="PT Astra Serif"/>
          <w:color w:val="000000"/>
          <w:sz w:val="26"/>
        </w:rPr>
        <w:t>Защита гражданских прав осуществляется способами, указанными в ст. 12 ГК РФ, к которым, в том числе, относятся: взыскание неустойки; иные способы, предусмотренные законом.</w:t>
      </w:r>
    </w:p>
    <w:p w14:paraId="3C000000">
      <w:pPr>
        <w:pStyle w:val="Style_3"/>
        <w:spacing w:after="0" w:before="0" w:line="240" w:lineRule="auto"/>
        <w:ind w:firstLine="709" w:left="0" w:right="0"/>
        <w:jc w:val="both"/>
        <w:rPr>
          <w:sz w:val="26"/>
        </w:rPr>
      </w:pPr>
      <w:r>
        <w:rPr>
          <w:rFonts w:ascii="PT Astra Serif" w:hAnsi="PT Astra Serif"/>
          <w:color w:val="000000"/>
          <w:sz w:val="26"/>
        </w:rPr>
        <w:t xml:space="preserve">Предъявляя иск о взыскании задолженности, пеней по договору аренды земельного участка </w:t>
      </w:r>
      <w:r>
        <w:rPr>
          <w:rFonts w:ascii="PT Astra Serif" w:hAnsi="PT Astra Serif"/>
          <w:color w:val="000000"/>
          <w:sz w:val="26"/>
        </w:rPr>
        <w:t xml:space="preserve">№ </w:t>
      </w:r>
      <w:r>
        <w:rPr>
          <w:rFonts w:ascii="PT Astra Serif" w:hAnsi="PT Astra Serif"/>
          <w:color w:val="000000"/>
          <w:sz w:val="26"/>
        </w:rPr>
        <w:t>ХХХХ</w:t>
      </w:r>
      <w:r>
        <w:rPr>
          <w:rFonts w:ascii="PT Astra Serif" w:hAnsi="PT Astra Serif"/>
          <w:color w:val="000000"/>
          <w:sz w:val="26"/>
        </w:rPr>
        <w:t xml:space="preserve"> от 30.12.2020</w:t>
      </w:r>
      <w:r>
        <w:rPr>
          <w:rFonts w:ascii="PT Astra Serif" w:hAnsi="PT Astra Serif"/>
          <w:color w:val="000000"/>
          <w:sz w:val="26"/>
        </w:rPr>
        <w:t>, истец использует предусмотренный законом способ защиты права.</w:t>
      </w:r>
    </w:p>
    <w:p w14:paraId="3D000000">
      <w:pPr>
        <w:pStyle w:val="Style_3"/>
        <w:spacing w:after="0" w:before="0" w:line="240" w:lineRule="auto"/>
        <w:ind w:firstLine="709" w:left="0" w:right="0"/>
        <w:jc w:val="both"/>
        <w:rPr>
          <w:sz w:val="26"/>
        </w:rPr>
      </w:pPr>
      <w:r>
        <w:rPr>
          <w:rFonts w:ascii="PT Astra Serif" w:hAnsi="PT Astra Serif"/>
          <w:color w:val="000000"/>
          <w:sz w:val="26"/>
        </w:rPr>
        <w:t>В соответствии с подп. 1.1 п. 1 ст. 333.37 Налогового кодекса Российской Федерации государственные органы, органы местного самоуправления, выступающие в арбитражных судах в качестве истцов или ответчиков, освобождены от уплаты госпошлины.</w:t>
      </w:r>
    </w:p>
    <w:p w14:paraId="3E000000">
      <w:pPr>
        <w:pStyle w:val="Style_3"/>
        <w:spacing w:after="0" w:before="0" w:line="240" w:lineRule="auto"/>
        <w:ind w:firstLine="709" w:left="0" w:right="0"/>
        <w:jc w:val="both"/>
        <w:rPr>
          <w:sz w:val="26"/>
        </w:rPr>
      </w:pPr>
      <w:r>
        <w:rPr>
          <w:rFonts w:ascii="PT Astra Serif" w:hAnsi="PT Astra Serif"/>
          <w:color w:val="000000"/>
          <w:sz w:val="26"/>
        </w:rPr>
        <w:t xml:space="preserve">На основании вышеизложенного, в соответствии со статьями 11, 309-310, 314, 330, 606, 614 Гражданского кодекса Российской Федерации, статьями 4, 35, 125-126, 174 Арбитражного процессуального кодекса Российской Федерации, Арбитражный суд Тульской области </w:t>
      </w:r>
    </w:p>
    <w:p w14:paraId="3F000000">
      <w:pPr>
        <w:pStyle w:val="Style_3"/>
        <w:spacing w:after="0" w:before="0" w:line="240" w:lineRule="auto"/>
        <w:ind w:firstLine="709" w:left="0" w:right="0"/>
        <w:jc w:val="center"/>
        <w:rPr>
          <w:sz w:val="26"/>
        </w:rPr>
      </w:pPr>
      <w:r>
        <w:rPr>
          <w:rFonts w:ascii="PT Astra Serif" w:hAnsi="PT Astra Serif"/>
          <w:b w:val="1"/>
          <w:color w:val="000000"/>
          <w:sz w:val="26"/>
        </w:rPr>
        <w:t>ПРОШУ:</w:t>
      </w:r>
    </w:p>
    <w:p w14:paraId="40000000">
      <w:pPr>
        <w:pStyle w:val="Style_3"/>
        <w:spacing w:after="0" w:before="0" w:line="240" w:lineRule="auto"/>
        <w:ind w:firstLine="709" w:left="0" w:right="0"/>
        <w:jc w:val="both"/>
        <w:rPr>
          <w:sz w:val="26"/>
        </w:rPr>
      </w:pPr>
    </w:p>
    <w:p w14:paraId="41000000">
      <w:pPr>
        <w:pStyle w:val="Style_3"/>
        <w:numPr>
          <w:numId w:val="1"/>
        </w:numPr>
        <w:spacing w:after="0" w:before="0" w:line="240" w:lineRule="auto"/>
        <w:ind w:right="0"/>
        <w:jc w:val="both"/>
        <w:rPr>
          <w:sz w:val="26"/>
        </w:rPr>
      </w:pPr>
      <w:r>
        <w:rPr>
          <w:rFonts w:ascii="PT Astra Serif" w:hAnsi="PT Astra Serif"/>
          <w:color w:val="000000"/>
          <w:sz w:val="26"/>
        </w:rPr>
        <w:t xml:space="preserve">взыскать с ответчика – </w:t>
      </w:r>
      <w:r>
        <w:rPr>
          <w:rFonts w:ascii="PT Astra Serif" w:hAnsi="PT Astra Serif"/>
          <w:color w:val="000000"/>
          <w:sz w:val="26"/>
        </w:rPr>
        <w:t>ХХХХ</w:t>
      </w:r>
      <w:r>
        <w:rPr>
          <w:rFonts w:ascii="PT Astra Serif" w:hAnsi="PT Astra Serif"/>
          <w:color w:val="000000"/>
          <w:sz w:val="26"/>
        </w:rPr>
        <w:t xml:space="preserve"> </w:t>
      </w:r>
      <w:r>
        <w:rPr>
          <w:rFonts w:ascii="PT Astra Serif" w:hAnsi="PT Astra Serif"/>
          <w:color w:val="000000"/>
          <w:sz w:val="26"/>
        </w:rPr>
        <w:t>(</w:t>
      </w:r>
      <w:r>
        <w:rPr>
          <w:rFonts w:ascii="PT Astra Serif" w:hAnsi="PT Astra Serif"/>
          <w:color w:val="000000"/>
          <w:sz w:val="26"/>
        </w:rPr>
        <w:t xml:space="preserve">ИНН: </w:t>
      </w:r>
      <w:r>
        <w:rPr>
          <w:rFonts w:ascii="PT Astra Serif" w:hAnsi="PT Astra Serif"/>
          <w:color w:val="000000"/>
          <w:sz w:val="26"/>
        </w:rPr>
        <w:t>ХХХХ</w:t>
      </w:r>
      <w:r>
        <w:rPr>
          <w:rFonts w:ascii="PT Astra Serif" w:hAnsi="PT Astra Serif"/>
          <w:color w:val="000000"/>
          <w:sz w:val="26"/>
        </w:rPr>
        <w:t xml:space="preserve">; ОГРН: </w:t>
      </w:r>
      <w:r>
        <w:rPr>
          <w:rFonts w:ascii="PT Astra Serif" w:hAnsi="PT Astra Serif"/>
          <w:color w:val="000000"/>
          <w:sz w:val="26"/>
        </w:rPr>
        <w:t>ХХХХ</w:t>
      </w:r>
      <w:r>
        <w:rPr>
          <w:rFonts w:ascii="PT Astra Serif" w:hAnsi="PT Astra Serif"/>
          <w:color w:val="000000"/>
          <w:sz w:val="26"/>
        </w:rPr>
        <w:t>)</w:t>
      </w:r>
      <w:r>
        <w:rPr>
          <w:rFonts w:ascii="PT Astra Serif" w:hAnsi="PT Astra Serif"/>
          <w:color w:val="000000"/>
          <w:sz w:val="26"/>
        </w:rPr>
        <w:t xml:space="preserve"> </w:t>
      </w:r>
      <w:r>
        <w:rPr>
          <w:rFonts w:ascii="PT Astra Serif" w:hAnsi="PT Astra Serif"/>
          <w:color w:val="000000"/>
          <w:sz w:val="26"/>
        </w:rPr>
        <w:t xml:space="preserve">в пользу истца - министерства имущественных и земельных отношений Тульской области </w:t>
      </w:r>
      <w:r>
        <w:rPr>
          <w:rFonts w:ascii="PT Astra Serif" w:hAnsi="PT Astra Serif"/>
          <w:color w:val="000000"/>
          <w:sz w:val="26"/>
        </w:rPr>
        <w:t xml:space="preserve"> </w:t>
      </w:r>
      <w:r>
        <w:rPr>
          <w:rFonts w:ascii="PT Astra Serif" w:hAnsi="PT Astra Serif"/>
          <w:color w:val="000000"/>
          <w:sz w:val="26"/>
        </w:rPr>
        <w:t>(</w:t>
      </w:r>
      <w:r>
        <w:rPr>
          <w:rFonts w:ascii="PT Astra Serif" w:hAnsi="PT Astra Serif"/>
          <w:color w:val="000000"/>
          <w:sz w:val="26"/>
        </w:rPr>
        <w:t xml:space="preserve">ИНН: </w:t>
      </w:r>
      <w:r>
        <w:rPr>
          <w:rFonts w:ascii="PT Astra Serif" w:hAnsi="PT Astra Serif"/>
          <w:color w:val="000000"/>
          <w:sz w:val="26"/>
        </w:rPr>
        <w:t>ХХХХ</w:t>
      </w:r>
      <w:r>
        <w:rPr>
          <w:rFonts w:ascii="PT Astra Serif" w:hAnsi="PT Astra Serif"/>
          <w:color w:val="000000"/>
          <w:sz w:val="26"/>
        </w:rPr>
        <w:t xml:space="preserve">; ОГРН: </w:t>
      </w:r>
      <w:r>
        <w:rPr>
          <w:rFonts w:ascii="PT Astra Serif" w:hAnsi="PT Astra Serif"/>
          <w:color w:val="000000"/>
          <w:sz w:val="26"/>
        </w:rPr>
        <w:t>ХХХХ</w:t>
      </w:r>
      <w:r>
        <w:rPr>
          <w:rFonts w:ascii="PT Astra Serif" w:hAnsi="PT Astra Serif"/>
          <w:color w:val="000000"/>
          <w:sz w:val="26"/>
        </w:rPr>
        <w:t xml:space="preserve">) </w:t>
      </w:r>
      <w:r>
        <w:rPr>
          <w:rFonts w:ascii="PT Astra Serif" w:hAnsi="PT Astra Serif"/>
          <w:color w:val="000000"/>
          <w:sz w:val="26"/>
        </w:rPr>
        <w:t xml:space="preserve">задолженность по арендной плате по договору </w:t>
      </w:r>
      <w:r>
        <w:rPr>
          <w:rFonts w:ascii="PT Astra Serif" w:hAnsi="PT Astra Serif"/>
          <w:color w:val="000000"/>
          <w:sz w:val="26"/>
        </w:rPr>
        <w:t>аренды земельного участка</w:t>
      </w:r>
      <w:r>
        <w:rPr>
          <w:rFonts w:ascii="PT Astra Serif" w:hAnsi="PT Astra Serif"/>
          <w:color w:val="000000"/>
          <w:sz w:val="26"/>
        </w:rPr>
        <w:t xml:space="preserve"> </w:t>
      </w:r>
      <w:r>
        <w:rPr>
          <w:rFonts w:ascii="PT Astra Serif" w:hAnsi="PT Astra Serif"/>
          <w:color w:val="000000"/>
          <w:sz w:val="26"/>
        </w:rPr>
        <w:t xml:space="preserve">№ </w:t>
      </w:r>
      <w:r>
        <w:rPr>
          <w:rFonts w:ascii="PT Astra Serif" w:hAnsi="PT Astra Serif"/>
          <w:color w:val="000000"/>
          <w:sz w:val="26"/>
        </w:rPr>
        <w:t>ХХХХ</w:t>
      </w:r>
      <w:r>
        <w:rPr>
          <w:rFonts w:ascii="PT Astra Serif" w:hAnsi="PT Astra Serif"/>
          <w:color w:val="000000"/>
          <w:sz w:val="26"/>
        </w:rPr>
        <w:t xml:space="preserve"> от 19.06.2014</w:t>
      </w:r>
      <w:r>
        <w:rPr>
          <w:rFonts w:ascii="PT Astra Serif" w:hAnsi="PT Astra Serif"/>
          <w:color w:val="000000"/>
          <w:sz w:val="26"/>
        </w:rPr>
        <w:t xml:space="preserve"> за период с </w:t>
      </w:r>
      <w:r>
        <w:rPr>
          <w:rFonts w:ascii="PT Astra Serif" w:hAnsi="PT Astra Serif"/>
          <w:color w:val="000000"/>
          <w:sz w:val="26"/>
        </w:rPr>
        <w:t xml:space="preserve">01.01.2023 по 31.03.2023 </w:t>
      </w:r>
      <w:r>
        <w:rPr>
          <w:rFonts w:ascii="PT Astra Serif" w:hAnsi="PT Astra Serif"/>
          <w:color w:val="000000"/>
          <w:sz w:val="26"/>
        </w:rPr>
        <w:t xml:space="preserve">в размере </w:t>
      </w:r>
      <w:r>
        <w:rPr>
          <w:rFonts w:ascii="PT Astra Serif" w:hAnsi="PT Astra Serif"/>
          <w:color w:val="000000"/>
          <w:sz w:val="26"/>
        </w:rPr>
        <w:t>166 112,67</w:t>
      </w:r>
      <w:r>
        <w:rPr>
          <w:rFonts w:ascii="PT Astra Serif" w:hAnsi="PT Astra Serif"/>
          <w:color w:val="000000"/>
          <w:sz w:val="26"/>
        </w:rPr>
        <w:t xml:space="preserve"> руб.</w:t>
      </w:r>
      <w:r>
        <w:rPr>
          <w:rFonts w:ascii="PT Astra Serif" w:hAnsi="PT Astra Serif"/>
          <w:color w:val="000000"/>
          <w:sz w:val="26"/>
        </w:rPr>
        <w:t xml:space="preserve"> и по пени за период с </w:t>
      </w:r>
      <w:r>
        <w:rPr>
          <w:rFonts w:ascii="PT Astra Serif" w:hAnsi="PT Astra Serif"/>
          <w:color w:val="000000"/>
          <w:sz w:val="26"/>
        </w:rPr>
        <w:t xml:space="preserve">01.01.2023 по 31.03.2023 </w:t>
      </w:r>
      <w:r>
        <w:rPr>
          <w:rFonts w:ascii="PT Astra Serif" w:hAnsi="PT Astra Serif"/>
          <w:color w:val="000000"/>
          <w:sz w:val="26"/>
        </w:rPr>
        <w:t xml:space="preserve">в размере </w:t>
      </w:r>
      <w:r>
        <w:rPr>
          <w:rFonts w:ascii="PT Astra Serif" w:hAnsi="PT Astra Serif"/>
          <w:color w:val="000000"/>
          <w:sz w:val="26"/>
        </w:rPr>
        <w:t>4 244,14</w:t>
      </w:r>
      <w:r>
        <w:rPr>
          <w:rFonts w:ascii="PT Astra Serif" w:hAnsi="PT Astra Serif"/>
          <w:color w:val="000000"/>
          <w:sz w:val="26"/>
        </w:rPr>
        <w:t xml:space="preserve"> руб. </w:t>
      </w:r>
      <w:r>
        <w:rPr>
          <w:rFonts w:ascii="PT Astra Serif" w:hAnsi="PT Astra Serif"/>
          <w:color w:val="000000"/>
          <w:sz w:val="26"/>
        </w:rPr>
        <w:t>с последующим начислением пеней до момента фактического исполнения обязательства.</w:t>
      </w:r>
    </w:p>
    <w:p w14:paraId="42000000">
      <w:pPr>
        <w:pStyle w:val="Style_3"/>
        <w:spacing w:after="0" w:before="0" w:line="240" w:lineRule="auto"/>
        <w:ind w:firstLine="426" w:left="0" w:right="0"/>
        <w:jc w:val="both"/>
        <w:rPr>
          <w:sz w:val="24"/>
        </w:rPr>
      </w:pPr>
    </w:p>
    <w:p w14:paraId="43000000">
      <w:pPr>
        <w:pStyle w:val="Style_3"/>
        <w:spacing w:after="0" w:before="0" w:line="240" w:lineRule="auto"/>
        <w:ind w:firstLine="709" w:left="0" w:right="0"/>
        <w:rPr>
          <w:rFonts w:ascii="PT Astra Serif" w:hAnsi="PT Astra Serif"/>
          <w:sz w:val="22"/>
        </w:rPr>
      </w:pPr>
      <w:r>
        <w:rPr>
          <w:rFonts w:ascii="PT Astra Serif" w:hAnsi="PT Astra Serif"/>
          <w:sz w:val="22"/>
        </w:rPr>
        <w:t>Приложение:</w:t>
      </w:r>
    </w:p>
    <w:p w14:paraId="44000000">
      <w:pPr>
        <w:pStyle w:val="Style_3"/>
        <w:numPr>
          <w:ilvl w:val="0"/>
          <w:numId w:val="2"/>
        </w:numPr>
        <w:spacing w:after="0" w:before="0" w:line="240" w:lineRule="auto"/>
        <w:ind/>
        <w:contextualSpacing w:val="1"/>
        <w:rPr>
          <w:rFonts w:ascii="PT Astra Serif" w:hAnsi="PT Astra Serif"/>
          <w:sz w:val="22"/>
        </w:rPr>
      </w:pPr>
      <w:r>
        <w:rPr>
          <w:rFonts w:ascii="PT Astra Serif" w:hAnsi="PT Astra Serif"/>
          <w:sz w:val="22"/>
        </w:rPr>
        <w:t xml:space="preserve">Копия договора № ХХХХ от 19.06.2014 </w:t>
      </w:r>
      <w:r>
        <w:rPr>
          <w:rFonts w:ascii="PT Astra Serif" w:hAnsi="PT Astra Serif"/>
          <w:color w:val="000000"/>
          <w:sz w:val="22"/>
        </w:rPr>
        <w:t xml:space="preserve"> с приложениями;</w:t>
      </w:r>
    </w:p>
    <w:p w14:paraId="45000000">
      <w:pPr>
        <w:pStyle w:val="Style_3"/>
        <w:numPr>
          <w:ilvl w:val="0"/>
          <w:numId w:val="3"/>
        </w:numPr>
        <w:spacing w:after="0" w:before="0" w:line="240" w:lineRule="auto"/>
        <w:ind/>
        <w:contextualSpacing w:val="1"/>
        <w:rPr>
          <w:rFonts w:ascii="PT Astra Serif" w:hAnsi="PT Astra Serif"/>
          <w:sz w:val="22"/>
        </w:rPr>
      </w:pPr>
      <w:r>
        <w:rPr>
          <w:rFonts w:ascii="PT Astra Serif" w:hAnsi="PT Astra Serif"/>
          <w:color w:val="000000"/>
          <w:sz w:val="22"/>
        </w:rPr>
        <w:t xml:space="preserve">Копия дополнительного соглашения к Договору от </w:t>
      </w:r>
      <w:r>
        <w:rPr>
          <w:rFonts w:ascii="PT Astra Serif" w:hAnsi="PT Astra Serif"/>
          <w:color w:val="000000"/>
          <w:sz w:val="22"/>
        </w:rPr>
        <w:t>02.06.2015</w:t>
      </w:r>
      <w:r>
        <w:rPr>
          <w:rFonts w:ascii="PT Astra Serif" w:hAnsi="PT Astra Serif"/>
          <w:color w:val="000000"/>
          <w:sz w:val="22"/>
        </w:rPr>
        <w:t>;</w:t>
      </w:r>
    </w:p>
    <w:p w14:paraId="46000000">
      <w:pPr>
        <w:pStyle w:val="Style_3"/>
        <w:numPr>
          <w:ilvl w:val="0"/>
          <w:numId w:val="4"/>
        </w:numPr>
        <w:spacing w:after="0" w:before="0" w:line="240" w:lineRule="auto"/>
        <w:ind/>
        <w:contextualSpacing w:val="1"/>
        <w:rPr>
          <w:rFonts w:ascii="PT Astra Serif" w:hAnsi="PT Astra Serif"/>
          <w:sz w:val="22"/>
        </w:rPr>
      </w:pPr>
      <w:r>
        <w:rPr>
          <w:rFonts w:ascii="PT Astra Serif" w:hAnsi="PT Astra Serif"/>
          <w:color w:val="000000"/>
          <w:sz w:val="22"/>
        </w:rPr>
        <w:t>Копия соглашения о передаче прав и обязанностей по договору от 23.08.2022;</w:t>
      </w:r>
    </w:p>
    <w:p w14:paraId="47000000">
      <w:pPr>
        <w:pStyle w:val="Style_3"/>
        <w:numPr>
          <w:ilvl w:val="0"/>
          <w:numId w:val="5"/>
        </w:numPr>
        <w:spacing w:after="0" w:before="0" w:line="240" w:lineRule="auto"/>
        <w:ind/>
        <w:jc w:val="both"/>
        <w:rPr>
          <w:rFonts w:ascii="PT Astra Serif" w:hAnsi="PT Astra Serif"/>
          <w:sz w:val="22"/>
        </w:rPr>
      </w:pPr>
      <w:r>
        <w:rPr>
          <w:rFonts w:ascii="PT Astra Serif" w:hAnsi="PT Astra Serif"/>
          <w:sz w:val="22"/>
        </w:rPr>
        <w:t xml:space="preserve">Расчет задолженности </w:t>
      </w:r>
      <w:r>
        <w:rPr>
          <w:rFonts w:ascii="PT Astra Serif" w:hAnsi="PT Astra Serif"/>
          <w:sz w:val="22"/>
        </w:rPr>
        <w:t>и пояснения по расчету;</w:t>
      </w:r>
    </w:p>
    <w:p w14:paraId="48000000">
      <w:pPr>
        <w:pStyle w:val="Style_3"/>
        <w:numPr>
          <w:ilvl w:val="0"/>
          <w:numId w:val="6"/>
        </w:numPr>
        <w:spacing w:after="0" w:before="0" w:line="240" w:lineRule="auto"/>
        <w:ind/>
        <w:jc w:val="both"/>
        <w:rPr>
          <w:rFonts w:ascii="PT Astra Serif" w:hAnsi="PT Astra Serif"/>
          <w:sz w:val="22"/>
        </w:rPr>
      </w:pPr>
      <w:r>
        <w:rPr>
          <w:rFonts w:ascii="PT Astra Serif" w:hAnsi="PT Astra Serif"/>
          <w:color w:val="000000"/>
          <w:sz w:val="22"/>
        </w:rPr>
        <w:t>Копия выписки из ЕГРН на земельный участок;</w:t>
      </w:r>
    </w:p>
    <w:p w14:paraId="49000000">
      <w:pPr>
        <w:pStyle w:val="Style_3"/>
        <w:numPr>
          <w:ilvl w:val="0"/>
          <w:numId w:val="7"/>
        </w:numPr>
        <w:spacing w:after="0" w:before="0" w:line="240" w:lineRule="auto"/>
        <w:ind/>
        <w:jc w:val="both"/>
        <w:rPr>
          <w:rFonts w:ascii="PT Astra Serif" w:hAnsi="PT Astra Serif"/>
          <w:sz w:val="22"/>
        </w:rPr>
      </w:pPr>
      <w:r>
        <w:rPr>
          <w:rFonts w:ascii="PT Astra Serif" w:hAnsi="PT Astra Serif"/>
          <w:color w:val="000000"/>
          <w:sz w:val="22"/>
        </w:rPr>
        <w:t>К</w:t>
      </w:r>
      <w:r>
        <w:rPr>
          <w:rFonts w:ascii="PT Astra Serif" w:hAnsi="PT Astra Serif"/>
          <w:color w:val="000000"/>
          <w:sz w:val="22"/>
        </w:rPr>
        <w:t>опия акта осмотра земельного участка от 10.05.2023;</w:t>
      </w:r>
    </w:p>
    <w:p w14:paraId="4A000000">
      <w:pPr>
        <w:pStyle w:val="Style_3"/>
        <w:numPr>
          <w:ilvl w:val="0"/>
          <w:numId w:val="8"/>
        </w:numPr>
        <w:spacing w:after="0" w:before="0" w:line="240" w:lineRule="auto"/>
        <w:ind/>
        <w:jc w:val="both"/>
        <w:rPr>
          <w:rFonts w:ascii="PT Astra Serif" w:hAnsi="PT Astra Serif"/>
          <w:sz w:val="22"/>
        </w:rPr>
      </w:pPr>
      <w:r>
        <w:rPr>
          <w:rFonts w:ascii="PT Astra Serif" w:hAnsi="PT Astra Serif"/>
          <w:sz w:val="22"/>
        </w:rPr>
        <w:t xml:space="preserve">Копия претензии </w:t>
      </w:r>
      <w:r>
        <w:rPr>
          <w:rFonts w:ascii="PT Astra Serif" w:hAnsi="PT Astra Serif"/>
          <w:sz w:val="22"/>
        </w:rPr>
        <w:t>от 18.04.2023</w:t>
      </w:r>
      <w:r>
        <w:rPr>
          <w:rFonts w:ascii="PT Astra Serif" w:hAnsi="PT Astra Serif"/>
          <w:sz w:val="22"/>
        </w:rPr>
        <w:t xml:space="preserve"> с </w:t>
      </w:r>
      <w:r>
        <w:rPr>
          <w:rFonts w:ascii="PT Astra Serif" w:hAnsi="PT Astra Serif"/>
          <w:color w:val="000000"/>
          <w:sz w:val="22"/>
        </w:rPr>
        <w:t>реестром об отправке и отчетом об отслеживании;</w:t>
      </w:r>
    </w:p>
    <w:p w14:paraId="4B000000">
      <w:pPr>
        <w:pStyle w:val="Style_5"/>
        <w:numPr>
          <w:ilvl w:val="0"/>
          <w:numId w:val="9"/>
        </w:numPr>
        <w:spacing w:after="0" w:before="0" w:line="240" w:lineRule="auto"/>
        <w:ind w:firstLine="0" w:left="284" w:right="0"/>
        <w:contextualSpacing w:val="1"/>
        <w:jc w:val="both"/>
        <w:rPr>
          <w:rFonts w:ascii="PT Astra Serif" w:hAnsi="PT Astra Serif"/>
          <w:sz w:val="22"/>
        </w:rPr>
      </w:pPr>
      <w:r>
        <w:rPr>
          <w:rFonts w:ascii="PT Astra Serif" w:hAnsi="PT Astra Serif"/>
          <w:sz w:val="22"/>
        </w:rPr>
        <w:t>Сведения из ЕГРЮЛ в отношении истца и ответчика;</w:t>
      </w:r>
    </w:p>
    <w:p w14:paraId="4C000000">
      <w:pPr>
        <w:pStyle w:val="Style_5"/>
        <w:numPr>
          <w:ilvl w:val="0"/>
          <w:numId w:val="10"/>
        </w:numPr>
        <w:spacing w:after="0" w:before="0" w:line="240" w:lineRule="auto"/>
        <w:ind w:firstLine="0" w:left="284" w:right="0"/>
        <w:contextualSpacing w:val="1"/>
        <w:jc w:val="both"/>
        <w:rPr>
          <w:rFonts w:ascii="PT Astra Serif" w:hAnsi="PT Astra Serif"/>
          <w:sz w:val="22"/>
        </w:rPr>
      </w:pPr>
      <w:r>
        <w:rPr>
          <w:rFonts w:ascii="PT Astra Serif" w:hAnsi="PT Astra Serif"/>
          <w:sz w:val="22"/>
        </w:rPr>
        <w:t>Копия распоряжения губернатора Тульской области от 23.09.2021 № 580-рг;</w:t>
      </w:r>
    </w:p>
    <w:p w14:paraId="4D000000">
      <w:pPr>
        <w:pStyle w:val="Style_5"/>
        <w:numPr>
          <w:ilvl w:val="0"/>
          <w:numId w:val="11"/>
        </w:numPr>
        <w:spacing w:after="0" w:before="0" w:line="240" w:lineRule="auto"/>
        <w:ind w:firstLine="0" w:left="284" w:right="0"/>
        <w:contextualSpacing w:val="1"/>
        <w:jc w:val="both"/>
        <w:rPr>
          <w:rFonts w:ascii="PT Astra Serif" w:hAnsi="PT Astra Serif"/>
          <w:sz w:val="22"/>
        </w:rPr>
      </w:pPr>
      <w:r>
        <w:rPr>
          <w:rFonts w:ascii="PT Astra Serif" w:hAnsi="PT Astra Serif"/>
          <w:color w:val="000000"/>
          <w:sz w:val="22"/>
        </w:rPr>
        <w:t>Оригинал</w:t>
      </w:r>
      <w:r>
        <w:rPr>
          <w:rFonts w:ascii="PT Astra Serif" w:hAnsi="PT Astra Serif"/>
          <w:sz w:val="22"/>
        </w:rPr>
        <w:t xml:space="preserve"> доверенности представителя, подписавшего исковое заявление;</w:t>
      </w:r>
    </w:p>
    <w:p w14:paraId="4E000000">
      <w:pPr>
        <w:pStyle w:val="Style_5"/>
        <w:numPr>
          <w:ilvl w:val="0"/>
          <w:numId w:val="12"/>
        </w:numPr>
        <w:spacing w:after="0" w:before="0" w:line="240" w:lineRule="auto"/>
        <w:ind w:firstLine="0" w:left="284" w:right="0"/>
        <w:contextualSpacing w:val="1"/>
        <w:jc w:val="both"/>
        <w:rPr>
          <w:rFonts w:ascii="PT Astra Serif" w:hAnsi="PT Astra Serif"/>
          <w:sz w:val="22"/>
        </w:rPr>
      </w:pPr>
      <w:r>
        <w:rPr>
          <w:rFonts w:ascii="PT Astra Serif" w:hAnsi="PT Astra Serif"/>
          <w:sz w:val="22"/>
        </w:rPr>
        <w:t>Копия диплома представителя;</w:t>
      </w:r>
    </w:p>
    <w:p w14:paraId="4F000000">
      <w:pPr>
        <w:pStyle w:val="Style_5"/>
        <w:numPr>
          <w:ilvl w:val="0"/>
          <w:numId w:val="13"/>
        </w:numPr>
        <w:spacing w:after="0" w:before="0" w:line="240" w:lineRule="auto"/>
        <w:ind w:firstLine="0" w:left="284" w:right="0"/>
        <w:contextualSpacing w:val="1"/>
        <w:jc w:val="both"/>
        <w:rPr>
          <w:rFonts w:ascii="PT Astra Serif" w:hAnsi="PT Astra Serif"/>
          <w:sz w:val="22"/>
        </w:rPr>
      </w:pPr>
      <w:r>
        <w:rPr>
          <w:rFonts w:ascii="PT Astra Serif" w:hAnsi="PT Astra Serif"/>
          <w:sz w:val="22"/>
        </w:rPr>
        <w:t>Копия свидетельства о заключении брака;</w:t>
      </w:r>
    </w:p>
    <w:p w14:paraId="50000000">
      <w:pPr>
        <w:pStyle w:val="Style_5"/>
        <w:numPr>
          <w:ilvl w:val="0"/>
          <w:numId w:val="14"/>
        </w:numPr>
        <w:spacing w:after="0" w:before="0" w:line="240" w:lineRule="auto"/>
        <w:ind w:firstLine="0" w:left="284" w:right="0"/>
        <w:contextualSpacing w:val="1"/>
        <w:jc w:val="both"/>
        <w:rPr>
          <w:rFonts w:ascii="PT Astra Serif" w:hAnsi="PT Astra Serif"/>
          <w:sz w:val="22"/>
        </w:rPr>
      </w:pPr>
      <w:r>
        <w:rPr>
          <w:rFonts w:ascii="PT Astra Serif" w:hAnsi="PT Astra Serif"/>
          <w:sz w:val="22"/>
        </w:rPr>
        <w:t>Копия реестр</w:t>
      </w:r>
      <w:r>
        <w:rPr>
          <w:rFonts w:ascii="PT Astra Serif" w:hAnsi="PT Astra Serif"/>
          <w:sz w:val="22"/>
        </w:rPr>
        <w:t>а</w:t>
      </w:r>
      <w:r>
        <w:rPr>
          <w:rFonts w:ascii="PT Astra Serif" w:hAnsi="PT Astra Serif"/>
          <w:sz w:val="22"/>
        </w:rPr>
        <w:t xml:space="preserve"> о направлении иска с приложениями лицам участвующим в деле</w:t>
      </w:r>
      <w:r>
        <w:rPr>
          <w:rFonts w:ascii="PT Astra Serif" w:hAnsi="PT Astra Serif"/>
          <w:sz w:val="22"/>
        </w:rPr>
        <w:t>.</w:t>
      </w:r>
    </w:p>
    <w:p w14:paraId="51000000">
      <w:pPr>
        <w:pStyle w:val="Style_3"/>
        <w:spacing w:after="0" w:before="0" w:line="240" w:lineRule="auto"/>
        <w:ind w:firstLine="0" w:left="644" w:right="0"/>
        <w:jc w:val="both"/>
        <w:rPr>
          <w:rFonts w:ascii="PT Astra Serif" w:hAnsi="PT Astra Serif"/>
          <w:sz w:val="24"/>
        </w:rPr>
      </w:pPr>
    </w:p>
    <w:p w14:paraId="52000000">
      <w:pPr>
        <w:pStyle w:val="Style_3"/>
        <w:spacing w:after="0" w:before="0" w:line="240" w:lineRule="auto"/>
        <w:ind/>
        <w:rPr>
          <w:rFonts w:ascii="PT Astra Serif" w:hAnsi="PT Astra Serif"/>
          <w:b w:val="1"/>
          <w:sz w:val="24"/>
        </w:rPr>
      </w:pPr>
      <w:r>
        <w:rPr>
          <w:rFonts w:ascii="PT Astra Serif" w:hAnsi="PT Astra Serif"/>
          <w:b w:val="1"/>
          <w:sz w:val="24"/>
        </w:rPr>
        <w:t>Представитель министерства</w:t>
      </w:r>
    </w:p>
    <w:p w14:paraId="53000000">
      <w:pPr>
        <w:pStyle w:val="Style_3"/>
        <w:spacing w:after="0" w:before="0" w:line="240" w:lineRule="auto"/>
        <w:ind/>
        <w:rPr>
          <w:rFonts w:ascii="PT Astra Serif" w:hAnsi="PT Astra Serif"/>
          <w:b w:val="1"/>
          <w:sz w:val="24"/>
        </w:rPr>
      </w:pPr>
      <w:r>
        <w:rPr>
          <w:rFonts w:ascii="PT Astra Serif" w:hAnsi="PT Astra Serif"/>
          <w:b w:val="1"/>
          <w:sz w:val="24"/>
        </w:rPr>
        <w:t xml:space="preserve">имущественных и земельных </w:t>
      </w:r>
    </w:p>
    <w:p w14:paraId="54000000">
      <w:pPr>
        <w:pStyle w:val="Style_3"/>
        <w:spacing w:after="0" w:before="0" w:line="240" w:lineRule="auto"/>
        <w:ind/>
        <w:rPr>
          <w:rFonts w:ascii="PT Astra Serif" w:hAnsi="PT Astra Serif"/>
          <w:b w:val="1"/>
          <w:sz w:val="24"/>
        </w:rPr>
      </w:pPr>
      <w:r>
        <w:rPr>
          <w:rFonts w:ascii="PT Astra Serif" w:hAnsi="PT Astra Serif"/>
          <w:b w:val="1"/>
          <w:sz w:val="24"/>
        </w:rPr>
        <w:t xml:space="preserve">отношений Тульской области  </w:t>
      </w:r>
    </w:p>
    <w:p w14:paraId="55000000">
      <w:pPr>
        <w:pStyle w:val="Style_3"/>
        <w:spacing w:after="0" w:before="0" w:line="240" w:lineRule="auto"/>
        <w:ind/>
        <w:rPr>
          <w:rFonts w:ascii="PT Astra Serif" w:hAnsi="PT Astra Serif"/>
          <w:b w:val="1"/>
          <w:sz w:val="24"/>
        </w:rPr>
      </w:pPr>
      <w:r>
        <w:rPr>
          <w:rFonts w:ascii="PT Astra Serif" w:hAnsi="PT Astra Serif"/>
          <w:b w:val="1"/>
          <w:sz w:val="24"/>
        </w:rPr>
        <w:t>по доверенности                                                                                                ХХХХ</w:t>
      </w:r>
      <w:r>
        <w:rPr>
          <w:rFonts w:ascii="PT Astra Serif" w:hAnsi="PT Astra Serif"/>
          <w:b w:val="1"/>
          <w:sz w:val="24"/>
        </w:rPr>
        <w:t xml:space="preserve">                                                          </w:t>
      </w:r>
    </w:p>
    <w:p w14:paraId="56000000">
      <w:pPr>
        <w:pStyle w:val="Style_3"/>
        <w:spacing w:after="0" w:before="0" w:line="240" w:lineRule="auto"/>
        <w:ind/>
        <w:rPr>
          <w:rFonts w:ascii="PT Astra Serif" w:hAnsi="PT Astra Serif"/>
          <w:sz w:val="16"/>
        </w:rPr>
      </w:pPr>
    </w:p>
    <w:p w14:paraId="57000000">
      <w:pPr>
        <w:pStyle w:val="Style_3"/>
        <w:ind w:firstLine="0" w:left="0" w:right="282"/>
        <w:jc w:val="both"/>
        <w:rPr>
          <w:rFonts w:ascii="PT Astra Serif" w:hAnsi="PT Astra Serif"/>
          <w:sz w:val="22"/>
        </w:rPr>
      </w:pPr>
      <w:r>
        <w:rPr>
          <w:rFonts w:ascii="PT Astra Serif" w:hAnsi="PT Astra Serif"/>
          <w:sz w:val="22"/>
        </w:rPr>
        <w:t xml:space="preserve">Одновременно сообщаем контактные телефоны: </w:t>
      </w:r>
    </w:p>
    <w:p w14:paraId="58000000">
      <w:pPr>
        <w:pStyle w:val="Style_3"/>
        <w:spacing w:after="0" w:before="0" w:line="240" w:lineRule="auto"/>
        <w:ind w:firstLine="0" w:left="0" w:right="282"/>
        <w:jc w:val="both"/>
        <w:rPr>
          <w:rFonts w:ascii="PT Astra Serif" w:hAnsi="PT Astra Serif"/>
          <w:sz w:val="20"/>
        </w:rPr>
      </w:pPr>
      <w:r>
        <w:rPr>
          <w:rFonts w:ascii="PT Astra Serif" w:hAnsi="PT Astra Serif"/>
          <w:color w:val="000000"/>
          <w:sz w:val="22"/>
        </w:rPr>
        <w:t>8 (4872) 24-51-04</w:t>
      </w:r>
      <w:r>
        <w:rPr>
          <w:rFonts w:ascii="PT Astra Serif" w:hAnsi="PT Astra Serif"/>
          <w:sz w:val="22"/>
        </w:rPr>
        <w:t xml:space="preserve">, доб. 54-58, </w:t>
      </w:r>
    </w:p>
    <w:p w14:paraId="59000000">
      <w:pPr>
        <w:pStyle w:val="Style_3"/>
        <w:spacing w:after="0" w:before="0" w:line="240" w:lineRule="auto"/>
        <w:ind w:firstLine="0" w:left="0" w:right="282"/>
        <w:jc w:val="both"/>
        <w:rPr>
          <w:rFonts w:ascii="PT Astra Serif" w:hAnsi="PT Astra Serif"/>
          <w:sz w:val="20"/>
        </w:rPr>
      </w:pPr>
      <w:r>
        <w:rPr>
          <w:rFonts w:ascii="PT Astra Serif" w:hAnsi="PT Astra Serif"/>
          <w:sz w:val="22"/>
        </w:rPr>
        <w:t>E</w:t>
      </w:r>
      <w:r>
        <w:rPr>
          <w:rFonts w:ascii="PT Astra Serif" w:hAnsi="PT Astra Serif"/>
          <w:sz w:val="22"/>
        </w:rPr>
        <w:t>-</w:t>
      </w:r>
      <w:r>
        <w:rPr>
          <w:rFonts w:ascii="PT Astra Serif" w:hAnsi="PT Astra Serif"/>
          <w:sz w:val="22"/>
        </w:rPr>
        <w:t>mail</w:t>
      </w:r>
      <w:r>
        <w:rPr>
          <w:rFonts w:ascii="PT Astra Serif" w:hAnsi="PT Astra Serif"/>
          <w:sz w:val="22"/>
        </w:rPr>
        <w:t xml:space="preserve">: </w:t>
      </w:r>
      <w:r>
        <w:rPr>
          <w:rFonts w:ascii="PT Astra Serif" w:hAnsi="PT Astra Serif"/>
          <w:sz w:val="22"/>
        </w:rPr>
        <w:t>ХХХХ</w:t>
      </w:r>
    </w:p>
    <w:p w14:paraId="5A000000">
      <w:pPr>
        <w:pStyle w:val="Style_3"/>
        <w:spacing w:after="0" w:before="0" w:line="240" w:lineRule="auto"/>
        <w:ind w:firstLine="0" w:left="0" w:right="282"/>
        <w:jc w:val="both"/>
        <w:rPr>
          <w:rFonts w:ascii="PT Astra Serif" w:hAnsi="PT Astra Serif"/>
          <w:sz w:val="20"/>
        </w:rPr>
      </w:pPr>
    </w:p>
    <w:p w14:paraId="5B000000">
      <w:pPr>
        <w:pStyle w:val="Style_3"/>
        <w:spacing w:after="0" w:before="0" w:line="240" w:lineRule="auto"/>
        <w:ind w:firstLine="426" w:left="0" w:right="0"/>
        <w:jc w:val="both"/>
        <w:rPr>
          <w:rFonts w:ascii="PT Astra Serif" w:hAnsi="PT Astra Serif"/>
          <w:color w:val="000000"/>
          <w:sz w:val="20"/>
        </w:rPr>
      </w:pPr>
      <w:r>
        <w:rPr>
          <w:rFonts w:ascii="PT Astra Serif" w:hAnsi="PT Astra Serif"/>
          <w:color w:val="000000"/>
          <w:sz w:val="20"/>
        </w:rPr>
        <w:t>Б</w:t>
      </w:r>
      <w:r>
        <w:rPr>
          <w:rFonts w:ascii="PT Astra Serif" w:hAnsi="PT Astra Serif"/>
          <w:color w:val="000000"/>
          <w:sz w:val="24"/>
        </w:rPr>
        <w:t xml:space="preserve">анковские реквизиты министерства имущественных и земельных отношений Тульской области для перечисления задолженности: </w:t>
      </w:r>
    </w:p>
    <w:p w14:paraId="5C000000">
      <w:pPr>
        <w:pStyle w:val="Style_3"/>
        <w:spacing w:after="0" w:before="0" w:line="240" w:lineRule="auto"/>
        <w:ind w:firstLine="426" w:left="0" w:right="0"/>
        <w:jc w:val="both"/>
        <w:rPr>
          <w:sz w:val="24"/>
        </w:rPr>
      </w:pPr>
      <w:r>
        <w:rPr>
          <w:rFonts w:ascii="PT Astra Serif" w:hAnsi="PT Astra Serif"/>
          <w:color w:val="000000"/>
          <w:sz w:val="24"/>
        </w:rPr>
        <w:t>Получатель: УФК по Тульской области (Министерство имущественных и земельных отношений  Тульской области)</w:t>
      </w:r>
    </w:p>
    <w:p w14:paraId="5D000000">
      <w:pPr>
        <w:pStyle w:val="Style_3"/>
        <w:spacing w:after="0" w:before="0" w:line="240" w:lineRule="auto"/>
        <w:ind w:firstLine="426" w:left="0" w:right="0"/>
        <w:jc w:val="both"/>
        <w:rPr>
          <w:sz w:val="24"/>
        </w:rPr>
      </w:pPr>
      <w:r>
        <w:rPr>
          <w:rFonts w:ascii="PT Astra Serif" w:hAnsi="PT Astra Serif"/>
          <w:color w:val="000000"/>
          <w:sz w:val="24"/>
        </w:rPr>
        <w:t>ИНН: 7106058814</w:t>
      </w:r>
    </w:p>
    <w:p w14:paraId="5E000000">
      <w:pPr>
        <w:pStyle w:val="Style_3"/>
        <w:spacing w:after="0" w:before="0" w:line="240" w:lineRule="auto"/>
        <w:ind w:firstLine="426" w:left="0" w:right="0"/>
        <w:jc w:val="both"/>
        <w:rPr>
          <w:sz w:val="24"/>
        </w:rPr>
      </w:pPr>
      <w:r>
        <w:rPr>
          <w:rFonts w:ascii="PT Astra Serif" w:hAnsi="PT Astra Serif"/>
          <w:color w:val="000000"/>
          <w:sz w:val="24"/>
        </w:rPr>
        <w:t>КПП: 710601001</w:t>
      </w:r>
    </w:p>
    <w:p w14:paraId="5F000000">
      <w:pPr>
        <w:pStyle w:val="Style_3"/>
        <w:spacing w:after="0" w:before="0" w:line="240" w:lineRule="auto"/>
        <w:ind w:firstLine="426" w:left="0" w:right="0"/>
        <w:jc w:val="both"/>
        <w:rPr>
          <w:sz w:val="24"/>
        </w:rPr>
      </w:pPr>
      <w:r>
        <w:rPr>
          <w:rFonts w:ascii="PT Astra Serif" w:hAnsi="PT Astra Serif"/>
          <w:color w:val="000000"/>
          <w:sz w:val="24"/>
        </w:rPr>
        <w:t>Расчетный счет: 03100643000000016600</w:t>
      </w:r>
    </w:p>
    <w:p w14:paraId="60000000">
      <w:pPr>
        <w:pStyle w:val="Style_3"/>
        <w:spacing w:after="0" w:before="0" w:line="240" w:lineRule="auto"/>
        <w:ind w:firstLine="426" w:left="0" w:right="0"/>
        <w:jc w:val="both"/>
        <w:rPr>
          <w:sz w:val="24"/>
        </w:rPr>
      </w:pPr>
      <w:r>
        <w:rPr>
          <w:rFonts w:ascii="PT Astra Serif" w:hAnsi="PT Astra Serif"/>
          <w:color w:val="000000"/>
          <w:sz w:val="24"/>
        </w:rPr>
        <w:t>КОРСЧЕТ: 40102810445370000059</w:t>
      </w:r>
    </w:p>
    <w:p w14:paraId="61000000">
      <w:pPr>
        <w:pStyle w:val="Style_3"/>
        <w:spacing w:after="0" w:before="0" w:line="240" w:lineRule="auto"/>
        <w:ind w:firstLine="426" w:left="0" w:right="0"/>
        <w:jc w:val="both"/>
        <w:rPr>
          <w:sz w:val="24"/>
        </w:rPr>
      </w:pPr>
      <w:r>
        <w:rPr>
          <w:rFonts w:ascii="PT Astra Serif" w:hAnsi="PT Astra Serif"/>
          <w:color w:val="000000"/>
          <w:sz w:val="24"/>
        </w:rPr>
        <w:t>Банк получателя: ОТДЕЛЕНИЕ ТУЛА БАНКА РОССИИ//УФК по Тульской области г. Тула</w:t>
      </w:r>
    </w:p>
    <w:p w14:paraId="62000000">
      <w:pPr>
        <w:pStyle w:val="Style_3"/>
        <w:spacing w:after="0" w:before="0" w:line="240" w:lineRule="auto"/>
        <w:ind w:firstLine="426" w:left="0" w:right="0"/>
        <w:jc w:val="both"/>
        <w:rPr>
          <w:sz w:val="24"/>
        </w:rPr>
      </w:pPr>
      <w:r>
        <w:rPr>
          <w:rFonts w:ascii="PT Astra Serif" w:hAnsi="PT Astra Serif"/>
          <w:color w:val="000000"/>
          <w:sz w:val="24"/>
        </w:rPr>
        <w:t>БИК: 017003983</w:t>
      </w:r>
    </w:p>
    <w:p w14:paraId="63000000">
      <w:pPr>
        <w:pStyle w:val="Style_3"/>
        <w:spacing w:after="0" w:before="0" w:line="240" w:lineRule="auto"/>
        <w:ind w:firstLine="426" w:left="0" w:right="0"/>
        <w:jc w:val="both"/>
        <w:rPr>
          <w:sz w:val="24"/>
        </w:rPr>
      </w:pPr>
      <w:r>
        <w:rPr>
          <w:rFonts w:ascii="PT Astra Serif" w:hAnsi="PT Astra Serif"/>
          <w:color w:val="000000"/>
          <w:sz w:val="24"/>
        </w:rPr>
        <w:t>Код ОКТМО: 70701000</w:t>
      </w:r>
    </w:p>
    <w:p w14:paraId="64000000">
      <w:pPr>
        <w:pStyle w:val="Style_3"/>
        <w:spacing w:after="0" w:before="0" w:line="240" w:lineRule="auto"/>
        <w:ind w:firstLine="426" w:left="0" w:right="0"/>
        <w:jc w:val="both"/>
        <w:rPr>
          <w:sz w:val="24"/>
        </w:rPr>
      </w:pPr>
      <w:r>
        <w:rPr>
          <w:rFonts w:ascii="PT Astra Serif" w:hAnsi="PT Astra Serif"/>
          <w:color w:val="000000"/>
          <w:sz w:val="24"/>
        </w:rPr>
        <w:t>Коды бюджетной классификации:</w:t>
      </w:r>
    </w:p>
    <w:p w14:paraId="65000000">
      <w:pPr>
        <w:pStyle w:val="Style_3"/>
        <w:spacing w:after="0" w:before="0" w:line="240" w:lineRule="auto"/>
        <w:ind w:firstLine="426" w:left="0" w:right="0"/>
        <w:jc w:val="both"/>
        <w:rPr>
          <w:sz w:val="24"/>
        </w:rPr>
      </w:pPr>
      <w:r>
        <w:rPr>
          <w:rFonts w:ascii="PT Astra Serif" w:hAnsi="PT Astra Serif"/>
          <w:color w:val="000000"/>
          <w:sz w:val="24"/>
        </w:rPr>
        <w:t>82311105012040000120 –</w:t>
      </w:r>
      <w:r>
        <w:rPr>
          <w:rFonts w:ascii="PT Astra Serif" w:hAnsi="PT Astra Serif"/>
          <w:b w:val="1"/>
          <w:color w:val="000000"/>
          <w:sz w:val="24"/>
        </w:rPr>
        <w:t xml:space="preserve"> арендная плата по договору аренды земельного участка;</w:t>
      </w:r>
    </w:p>
    <w:p w14:paraId="66000000">
      <w:pPr>
        <w:pStyle w:val="Style_3"/>
        <w:spacing w:after="0" w:before="0" w:line="240" w:lineRule="auto"/>
        <w:ind w:firstLine="426" w:left="0" w:right="0"/>
        <w:jc w:val="both"/>
        <w:rPr>
          <w:sz w:val="24"/>
        </w:rPr>
      </w:pPr>
      <w:r>
        <w:rPr>
          <w:rFonts w:ascii="PT Astra Serif" w:hAnsi="PT Astra Serif"/>
          <w:color w:val="000000"/>
          <w:sz w:val="24"/>
        </w:rPr>
        <w:t>82311607090040000140 –</w:t>
      </w:r>
      <w:r>
        <w:rPr>
          <w:rFonts w:ascii="PT Astra Serif" w:hAnsi="PT Astra Serif"/>
          <w:b w:val="1"/>
          <w:color w:val="000000"/>
          <w:sz w:val="24"/>
        </w:rPr>
        <w:t xml:space="preserve"> пени по договору аренды земельного участка.</w:t>
      </w:r>
    </w:p>
    <w:sectPr>
      <w:headerReference r:id="rId1" w:type="default"/>
      <w:footerReference r:id="rId2" w:type="default"/>
      <w:type w:val="nextPage"/>
      <w:pgSz w:h="16838" w:orient="portrait" w:w="11906"/>
      <w:pgMar w:bottom="1134" w:footer="708" w:gutter="0" w:header="708" w:left="1701" w:right="850" w:top="1134"/>
      <w:pgNumType w:fmt="decimal"/>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3000000">
    <w:pPr>
      <w:pStyle w:val="Style_2"/>
      <w:ind/>
      <w:jc w:val="center"/>
    </w:pPr>
  </w:p>
  <w:p w14:paraId="04000000">
    <w:pPr>
      <w:pStyle w:val="Style_2"/>
    </w:pPr>
  </w:p>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rPr>
        <w:rFonts w:ascii="Times New Roman" w:hAnsi="Times New Roman"/>
        <w:sz w:val="20"/>
      </w:rPr>
    </w:pPr>
  </w:p>
  <w:p w14:paraId="02000000">
    <w:pPr>
      <w:pStyle w:val="Style_1"/>
    </w:pP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2">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3">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4">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5">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6">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7">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8">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9">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10">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11">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12">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abstractNum w:abstractNumId="13">
    <w:lvl w:ilvl="0">
      <w:start w:val="1"/>
      <w:numFmt w:val="decimal"/>
      <w:lvlText w:val="%1."/>
      <w:lvlJc w:val="left"/>
      <w:pPr>
        <w:tabs>
          <w:tab w:leader="none" w:pos="644" w:val="left"/>
        </w:tabs>
        <w:ind w:hanging="360" w:left="644"/>
      </w:pPr>
      <w:rPr>
        <w:color w:val="000000"/>
      </w:rPr>
    </w:lvl>
    <w:lvl w:ilvl="1">
      <w:start w:val="1"/>
      <w:numFmt w:val="lowerLetter"/>
      <w:lvlText w:val="%2."/>
      <w:lvlJc w:val="left"/>
      <w:pPr>
        <w:tabs>
          <w:tab w:leader="none" w:pos="1440" w:val="left"/>
        </w:tabs>
        <w:ind w:hanging="360" w:left="1440"/>
      </w:pPr>
    </w:lvl>
    <w:lvl w:ilvl="2">
      <w:start w:val="1"/>
      <w:numFmt w:val="lowerRoman"/>
      <w:lvlText w:val="%3."/>
      <w:lvlJc w:val="right"/>
      <w:pPr>
        <w:tabs>
          <w:tab w:leader="none" w:pos="2160" w:val="left"/>
        </w:tabs>
        <w:ind w:hanging="180" w:left="2160"/>
      </w:pPr>
    </w:lvl>
    <w:lvl w:ilvl="3">
      <w:start w:val="1"/>
      <w:numFmt w:val="decimal"/>
      <w:lvlText w:val="%4."/>
      <w:lvlJc w:val="left"/>
      <w:pPr>
        <w:tabs>
          <w:tab w:leader="none" w:pos="2880" w:val="left"/>
        </w:tabs>
        <w:ind w:hanging="360" w:left="2880"/>
      </w:pPr>
    </w:lvl>
    <w:lvl w:ilvl="4">
      <w:start w:val="1"/>
      <w:numFmt w:val="lowerLetter"/>
      <w:lvlText w:val="%5."/>
      <w:lvlJc w:val="left"/>
      <w:pPr>
        <w:tabs>
          <w:tab w:leader="none" w:pos="3600" w:val="left"/>
        </w:tabs>
        <w:ind w:hanging="360" w:left="3600"/>
      </w:pPr>
    </w:lvl>
    <w:lvl w:ilvl="5">
      <w:start w:val="1"/>
      <w:numFmt w:val="lowerRoman"/>
      <w:lvlText w:val="%6."/>
      <w:lvlJc w:val="right"/>
      <w:pPr>
        <w:tabs>
          <w:tab w:leader="none" w:pos="4320" w:val="left"/>
        </w:tabs>
        <w:ind w:hanging="180" w:left="4320"/>
      </w:pPr>
    </w:lvl>
    <w:lvl w:ilvl="6">
      <w:start w:val="1"/>
      <w:numFmt w:val="decimal"/>
      <w:lvlText w:val="%7."/>
      <w:lvlJc w:val="left"/>
      <w:pPr>
        <w:tabs>
          <w:tab w:leader="none" w:pos="5040" w:val="left"/>
        </w:tabs>
        <w:ind w:hanging="360" w:left="5040"/>
      </w:pPr>
    </w:lvl>
    <w:lvl w:ilvl="7">
      <w:start w:val="1"/>
      <w:numFmt w:val="lowerLetter"/>
      <w:lvlText w:val="%8."/>
      <w:lvlJc w:val="left"/>
      <w:pPr>
        <w:tabs>
          <w:tab w:leader="none" w:pos="5760" w:val="left"/>
        </w:tabs>
        <w:ind w:hanging="360" w:left="5760"/>
      </w:pPr>
    </w:lvl>
    <w:lvl w:ilvl="8">
      <w:start w:val="1"/>
      <w:numFmt w:val="lowerRoman"/>
      <w:lvlText w:val="%9."/>
      <w:lvlJc w:val="right"/>
      <w:pPr>
        <w:tabs>
          <w:tab w:leader="none" w:pos="6480" w:val="left"/>
        </w:tabs>
        <w:ind w:hanging="18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Calibri" w:hAnsi="Calibri"/>
        <w:color w:val="000000"/>
        <w:spacing w:val="0"/>
        <w:sz w:val="22"/>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widowControl w:val="1"/>
      <w:spacing w:after="200" w:before="0" w:line="276" w:lineRule="auto"/>
      <w:ind/>
      <w:jc w:val="left"/>
    </w:pPr>
    <w:rPr>
      <w:rFonts w:ascii="Calibri" w:hAnsi="Calibri"/>
      <w:color w:val="000000"/>
      <w:sz w:val="22"/>
    </w:rPr>
  </w:style>
  <w:style w:default="1" w:styleId="Style_3_ch" w:type="character">
    <w:name w:val="Normal"/>
    <w:link w:val="Style_3"/>
    <w:rPr>
      <w:rFonts w:ascii="Calibri" w:hAnsi="Calibri"/>
      <w:color w:val="000000"/>
      <w:sz w:val="22"/>
    </w:rPr>
  </w:style>
  <w:style w:styleId="Style_2" w:type="paragraph">
    <w:name w:val="Footer"/>
    <w:basedOn w:val="Style_3"/>
    <w:link w:val="Style_2_ch"/>
    <w:pPr>
      <w:tabs>
        <w:tab w:leader="none" w:pos="708" w:val="clear"/>
        <w:tab w:leader="none" w:pos="4677" w:val="center"/>
        <w:tab w:leader="none" w:pos="9355" w:val="right"/>
      </w:tabs>
      <w:spacing w:after="0" w:before="0" w:line="240" w:lineRule="auto"/>
      <w:ind/>
    </w:pPr>
  </w:style>
  <w:style w:styleId="Style_2_ch" w:type="character">
    <w:name w:val="Footer"/>
    <w:basedOn w:val="Style_3_ch"/>
    <w:link w:val="Style_2"/>
  </w:style>
  <w:style w:styleId="Style_6" w:type="paragraph">
    <w:name w:val="toc 2"/>
    <w:next w:val="Style_3"/>
    <w:link w:val="Style_6_ch"/>
    <w:uiPriority w:val="39"/>
    <w:pPr>
      <w:ind w:firstLine="0" w:left="200"/>
      <w:jc w:val="left"/>
    </w:pPr>
    <w:rPr>
      <w:rFonts w:ascii="XO Thames" w:hAnsi="XO Thames"/>
      <w:sz w:val="28"/>
    </w:rPr>
  </w:style>
  <w:style w:styleId="Style_6_ch" w:type="character">
    <w:name w:val="toc 2"/>
    <w:link w:val="Style_6"/>
    <w:rPr>
      <w:rFonts w:ascii="XO Thames" w:hAnsi="XO Thames"/>
      <w:sz w:val="28"/>
    </w:rPr>
  </w:style>
  <w:style w:styleId="Style_7" w:type="paragraph">
    <w:name w:val="toc 4"/>
    <w:next w:val="Style_3"/>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Основной текст_"/>
    <w:link w:val="Style_8_ch"/>
    <w:rPr>
      <w:highlight w:val="white"/>
    </w:rPr>
  </w:style>
  <w:style w:styleId="Style_8_ch" w:type="character">
    <w:name w:val="Основной текст_"/>
    <w:link w:val="Style_8"/>
    <w:rPr>
      <w:highlight w:val="white"/>
    </w:rPr>
  </w:style>
  <w:style w:styleId="Style_9" w:type="paragraph">
    <w:name w:val="Default Paragraph Font"/>
    <w:link w:val="Style_9_ch"/>
  </w:style>
  <w:style w:styleId="Style_9_ch" w:type="character">
    <w:name w:val="Default Paragraph Font"/>
    <w:link w:val="Style_9"/>
  </w:style>
  <w:style w:styleId="Style_10" w:type="paragraph">
    <w:name w:val="Интернет-ссылка"/>
    <w:basedOn w:val="Style_9"/>
    <w:link w:val="Style_10_ch"/>
    <w:rPr>
      <w:color w:val="0000FF"/>
      <w:u w:val="single"/>
    </w:rPr>
  </w:style>
  <w:style w:styleId="Style_10_ch" w:type="character">
    <w:name w:val="Интернет-ссылка"/>
    <w:basedOn w:val="Style_9_ch"/>
    <w:link w:val="Style_10"/>
    <w:rPr>
      <w:color w:val="0000FF"/>
      <w:u w:val="single"/>
    </w:rPr>
  </w:style>
  <w:style w:styleId="Style_11" w:type="paragraph">
    <w:name w:val="toc 6"/>
    <w:next w:val="Style_3"/>
    <w:link w:val="Style_11_ch"/>
    <w:uiPriority w:val="39"/>
    <w:pPr>
      <w:ind w:firstLine="0" w:left="1000"/>
      <w:jc w:val="left"/>
    </w:pPr>
    <w:rPr>
      <w:rFonts w:ascii="XO Thames" w:hAnsi="XO Thames"/>
      <w:sz w:val="28"/>
    </w:rPr>
  </w:style>
  <w:style w:styleId="Style_11_ch" w:type="character">
    <w:name w:val="toc 6"/>
    <w:link w:val="Style_11"/>
    <w:rPr>
      <w:rFonts w:ascii="XO Thames" w:hAnsi="XO Thames"/>
      <w:sz w:val="28"/>
    </w:rPr>
  </w:style>
  <w:style w:styleId="Style_12" w:type="paragraph">
    <w:name w:val="toc 7"/>
    <w:next w:val="Style_3"/>
    <w:link w:val="Style_12_ch"/>
    <w:uiPriority w:val="39"/>
    <w:pPr>
      <w:ind w:firstLine="0" w:left="1200"/>
      <w:jc w:val="left"/>
    </w:pPr>
    <w:rPr>
      <w:rFonts w:ascii="XO Thames" w:hAnsi="XO Thames"/>
      <w:sz w:val="28"/>
    </w:rPr>
  </w:style>
  <w:style w:styleId="Style_12_ch" w:type="character">
    <w:name w:val="toc 7"/>
    <w:link w:val="Style_12"/>
    <w:rPr>
      <w:rFonts w:ascii="XO Thames" w:hAnsi="XO Thames"/>
      <w:sz w:val="28"/>
    </w:rPr>
  </w:style>
  <w:style w:styleId="Style_5" w:type="paragraph">
    <w:name w:val="List Paragraph"/>
    <w:basedOn w:val="Style_3"/>
    <w:link w:val="Style_5_ch"/>
    <w:pPr>
      <w:spacing w:after="200" w:before="0"/>
      <w:ind w:firstLine="0" w:left="720" w:right="0"/>
      <w:contextualSpacing w:val="1"/>
    </w:pPr>
  </w:style>
  <w:style w:styleId="Style_5_ch" w:type="character">
    <w:name w:val="List Paragraph"/>
    <w:basedOn w:val="Style_3_ch"/>
    <w:link w:val="Style_5"/>
  </w:style>
  <w:style w:styleId="Style_13" w:type="paragraph">
    <w:name w:val="Содержимое таблицы"/>
    <w:basedOn w:val="Style_3"/>
    <w:link w:val="Style_13_ch"/>
    <w:pPr>
      <w:widowControl w:val="0"/>
      <w:ind/>
    </w:pPr>
  </w:style>
  <w:style w:styleId="Style_13_ch" w:type="character">
    <w:name w:val="Содержимое таблицы"/>
    <w:basedOn w:val="Style_3_ch"/>
    <w:link w:val="Style_13"/>
  </w:style>
  <w:style w:styleId="Style_14" w:type="paragraph">
    <w:name w:val="Endnote"/>
    <w:link w:val="Style_14_ch"/>
    <w:pPr>
      <w:ind w:firstLine="851" w:left="0"/>
      <w:jc w:val="both"/>
    </w:pPr>
    <w:rPr>
      <w:rFonts w:ascii="XO Thames" w:hAnsi="XO Thames"/>
      <w:sz w:val="22"/>
    </w:rPr>
  </w:style>
  <w:style w:styleId="Style_14_ch" w:type="character">
    <w:name w:val="Endnote"/>
    <w:link w:val="Style_14"/>
    <w:rPr>
      <w:rFonts w:ascii="XO Thames" w:hAnsi="XO Thames"/>
      <w:sz w:val="22"/>
    </w:rPr>
  </w:style>
  <w:style w:styleId="Style_15" w:type="paragraph">
    <w:name w:val="heading 3"/>
    <w:next w:val="Style_3"/>
    <w:link w:val="Style_15_ch"/>
    <w:uiPriority w:val="9"/>
    <w:qFormat/>
    <w:pPr>
      <w:spacing w:after="120" w:before="120"/>
      <w:ind/>
      <w:jc w:val="both"/>
      <w:outlineLvl w:val="2"/>
    </w:pPr>
    <w:rPr>
      <w:rFonts w:ascii="XO Thames" w:hAnsi="XO Thames"/>
      <w:b w:val="1"/>
      <w:sz w:val="26"/>
    </w:rPr>
  </w:style>
  <w:style w:styleId="Style_15_ch" w:type="character">
    <w:name w:val="heading 3"/>
    <w:link w:val="Style_15"/>
    <w:rPr>
      <w:rFonts w:ascii="XO Thames" w:hAnsi="XO Thames"/>
      <w:b w:val="1"/>
      <w:sz w:val="26"/>
    </w:rPr>
  </w:style>
  <w:style w:styleId="Style_16" w:type="paragraph">
    <w:name w:val="Caption"/>
    <w:basedOn w:val="Style_3"/>
    <w:link w:val="Style_16_ch"/>
    <w:pPr>
      <w:spacing w:after="120" w:before="120"/>
      <w:ind/>
    </w:pPr>
    <w:rPr>
      <w:i w:val="1"/>
      <w:sz w:val="24"/>
    </w:rPr>
  </w:style>
  <w:style w:styleId="Style_16_ch" w:type="character">
    <w:name w:val="Caption"/>
    <w:basedOn w:val="Style_3_ch"/>
    <w:link w:val="Style_16"/>
    <w:rPr>
      <w:i w:val="1"/>
      <w:sz w:val="24"/>
    </w:rPr>
  </w:style>
  <w:style w:styleId="Style_1" w:type="paragraph">
    <w:name w:val="Header"/>
    <w:basedOn w:val="Style_3"/>
    <w:link w:val="Style_1_ch"/>
    <w:pPr>
      <w:tabs>
        <w:tab w:leader="none" w:pos="708" w:val="clear"/>
        <w:tab w:leader="none" w:pos="4677" w:val="center"/>
        <w:tab w:leader="none" w:pos="9355" w:val="right"/>
      </w:tabs>
      <w:spacing w:after="0" w:before="0" w:line="240" w:lineRule="auto"/>
      <w:ind/>
    </w:pPr>
  </w:style>
  <w:style w:styleId="Style_1_ch" w:type="character">
    <w:name w:val="Header"/>
    <w:basedOn w:val="Style_3_ch"/>
    <w:link w:val="Style_1"/>
  </w:style>
  <w:style w:styleId="Style_17" w:type="paragraph">
    <w:name w:val="Верхний и нижний колонтитулы"/>
    <w:basedOn w:val="Style_3"/>
    <w:link w:val="Style_17_ch"/>
  </w:style>
  <w:style w:styleId="Style_17_ch" w:type="character">
    <w:name w:val="Верхний и нижний колонтитулы"/>
    <w:basedOn w:val="Style_3_ch"/>
    <w:link w:val="Style_17"/>
  </w:style>
  <w:style w:styleId="Style_18" w:type="paragraph">
    <w:name w:val="List"/>
    <w:basedOn w:val="Style_19"/>
    <w:link w:val="Style_18_ch"/>
  </w:style>
  <w:style w:styleId="Style_18_ch" w:type="character">
    <w:name w:val="List"/>
    <w:basedOn w:val="Style_19_ch"/>
    <w:link w:val="Style_18"/>
  </w:style>
  <w:style w:styleId="Style_20" w:type="paragraph">
    <w:name w:val="caaieiaie 1"/>
    <w:basedOn w:val="Style_21"/>
    <w:next w:val="Style_21"/>
    <w:link w:val="Style_20_ch"/>
    <w:pPr>
      <w:keepNext w:val="1"/>
      <w:spacing w:after="60" w:before="240" w:line="240" w:lineRule="auto"/>
      <w:ind w:firstLine="0" w:left="0" w:right="0"/>
      <w:jc w:val="left"/>
    </w:pPr>
    <w:rPr>
      <w:rFonts w:ascii="Arial" w:hAnsi="Arial"/>
      <w:b w:val="1"/>
    </w:rPr>
  </w:style>
  <w:style w:styleId="Style_20_ch" w:type="character">
    <w:name w:val="caaieiaie 1"/>
    <w:basedOn w:val="Style_21_ch"/>
    <w:link w:val="Style_20"/>
    <w:rPr>
      <w:rFonts w:ascii="Arial" w:hAnsi="Arial"/>
      <w:b w:val="1"/>
    </w:rPr>
  </w:style>
  <w:style w:styleId="Style_22" w:type="paragraph">
    <w:name w:val="Preformat"/>
    <w:link w:val="Style_22_ch"/>
    <w:pPr>
      <w:widowControl w:val="0"/>
      <w:spacing w:after="0" w:before="0" w:line="240" w:lineRule="auto"/>
      <w:ind/>
      <w:jc w:val="left"/>
    </w:pPr>
    <w:rPr>
      <w:rFonts w:ascii="Courier New" w:hAnsi="Courier New"/>
      <w:color w:val="000000"/>
      <w:sz w:val="20"/>
    </w:rPr>
  </w:style>
  <w:style w:styleId="Style_22_ch" w:type="character">
    <w:name w:val="Preformat"/>
    <w:link w:val="Style_22"/>
    <w:rPr>
      <w:rFonts w:ascii="Courier New" w:hAnsi="Courier New"/>
      <w:color w:val="000000"/>
      <w:sz w:val="20"/>
    </w:rPr>
  </w:style>
  <w:style w:styleId="Style_23" w:type="paragraph">
    <w:name w:val="Основной текст Знак"/>
    <w:basedOn w:val="Style_9"/>
    <w:link w:val="Style_23_ch"/>
    <w:rPr>
      <w:rFonts w:ascii="Calibri" w:hAnsi="Calibri"/>
    </w:rPr>
  </w:style>
  <w:style w:styleId="Style_23_ch" w:type="character">
    <w:name w:val="Основной текст Знак"/>
    <w:basedOn w:val="Style_9_ch"/>
    <w:link w:val="Style_23"/>
    <w:rPr>
      <w:rFonts w:ascii="Calibri" w:hAnsi="Calibri"/>
    </w:rPr>
  </w:style>
  <w:style w:styleId="Style_24" w:type="paragraph">
    <w:name w:val="Заголовок"/>
    <w:basedOn w:val="Style_3"/>
    <w:next w:val="Style_19"/>
    <w:link w:val="Style_24_ch"/>
    <w:pPr>
      <w:keepNext w:val="1"/>
      <w:spacing w:after="120" w:before="240"/>
      <w:ind/>
    </w:pPr>
    <w:rPr>
      <w:rFonts w:ascii="Liberation Sans" w:hAnsi="Liberation Sans"/>
      <w:sz w:val="28"/>
    </w:rPr>
  </w:style>
  <w:style w:styleId="Style_24_ch" w:type="character">
    <w:name w:val="Заголовок"/>
    <w:basedOn w:val="Style_3_ch"/>
    <w:link w:val="Style_24"/>
    <w:rPr>
      <w:rFonts w:ascii="Liberation Sans" w:hAnsi="Liberation Sans"/>
      <w:sz w:val="28"/>
    </w:rPr>
  </w:style>
  <w:style w:styleId="Style_25" w:type="paragraph">
    <w:name w:val="Balloon Text"/>
    <w:basedOn w:val="Style_3"/>
    <w:link w:val="Style_25_ch"/>
    <w:pPr>
      <w:spacing w:after="0" w:before="0" w:line="240" w:lineRule="auto"/>
      <w:ind/>
    </w:pPr>
    <w:rPr>
      <w:rFonts w:ascii="Arial" w:hAnsi="Arial"/>
      <w:sz w:val="16"/>
    </w:rPr>
  </w:style>
  <w:style w:styleId="Style_25_ch" w:type="character">
    <w:name w:val="Balloon Text"/>
    <w:basedOn w:val="Style_3_ch"/>
    <w:link w:val="Style_25"/>
    <w:rPr>
      <w:rFonts w:ascii="Arial" w:hAnsi="Arial"/>
      <w:sz w:val="16"/>
    </w:rPr>
  </w:style>
  <w:style w:styleId="Style_26" w:type="paragraph">
    <w:name w:val="toc 3"/>
    <w:next w:val="Style_3"/>
    <w:link w:val="Style_26_ch"/>
    <w:uiPriority w:val="39"/>
    <w:pPr>
      <w:ind w:firstLine="0" w:left="400"/>
      <w:jc w:val="left"/>
    </w:pPr>
    <w:rPr>
      <w:rFonts w:ascii="XO Thames" w:hAnsi="XO Thames"/>
      <w:sz w:val="28"/>
    </w:rPr>
  </w:style>
  <w:style w:styleId="Style_26_ch" w:type="character">
    <w:name w:val="toc 3"/>
    <w:link w:val="Style_26"/>
    <w:rPr>
      <w:rFonts w:ascii="XO Thames" w:hAnsi="XO Thames"/>
      <w:sz w:val="28"/>
    </w:rPr>
  </w:style>
  <w:style w:styleId="Style_27" w:type="paragraph">
    <w:name w:val="Нижний колонтитул Знак"/>
    <w:basedOn w:val="Style_9"/>
    <w:link w:val="Style_27_ch"/>
  </w:style>
  <w:style w:styleId="Style_27_ch" w:type="character">
    <w:name w:val="Нижний колонтитул Знак"/>
    <w:basedOn w:val="Style_9_ch"/>
    <w:link w:val="Style_27"/>
  </w:style>
  <w:style w:styleId="Style_28" w:type="paragraph">
    <w:name w:val="Указатель"/>
    <w:basedOn w:val="Style_3"/>
    <w:link w:val="Style_28_ch"/>
  </w:style>
  <w:style w:styleId="Style_28_ch" w:type="character">
    <w:name w:val="Указатель"/>
    <w:basedOn w:val="Style_3_ch"/>
    <w:link w:val="Style_28"/>
  </w:style>
  <w:style w:styleId="Style_21" w:type="paragraph">
    <w:name w:val="Iau?iue"/>
    <w:link w:val="Style_21_ch"/>
    <w:pPr>
      <w:widowControl w:val="1"/>
      <w:spacing w:after="120" w:before="120" w:line="360" w:lineRule="atLeast"/>
      <w:ind w:firstLine="720" w:left="567" w:right="0"/>
      <w:jc w:val="both"/>
    </w:pPr>
    <w:rPr>
      <w:rFonts w:ascii="Times New Roman" w:hAnsi="Times New Roman"/>
      <w:color w:val="000000"/>
      <w:sz w:val="28"/>
    </w:rPr>
  </w:style>
  <w:style w:styleId="Style_21_ch" w:type="character">
    <w:name w:val="Iau?iue"/>
    <w:link w:val="Style_21"/>
    <w:rPr>
      <w:rFonts w:ascii="Times New Roman" w:hAnsi="Times New Roman"/>
      <w:color w:val="000000"/>
      <w:sz w:val="28"/>
    </w:rPr>
  </w:style>
  <w:style w:styleId="Style_29" w:type="paragraph">
    <w:name w:val="heading 5"/>
    <w:next w:val="Style_3"/>
    <w:link w:val="Style_29_ch"/>
    <w:uiPriority w:val="9"/>
    <w:qFormat/>
    <w:pPr>
      <w:spacing w:after="120" w:before="120"/>
      <w:ind/>
      <w:jc w:val="both"/>
      <w:outlineLvl w:val="4"/>
    </w:pPr>
    <w:rPr>
      <w:rFonts w:ascii="XO Thames" w:hAnsi="XO Thames"/>
      <w:b w:val="1"/>
      <w:sz w:val="22"/>
    </w:rPr>
  </w:style>
  <w:style w:styleId="Style_29_ch" w:type="character">
    <w:name w:val="heading 5"/>
    <w:link w:val="Style_29"/>
    <w:rPr>
      <w:rFonts w:ascii="XO Thames" w:hAnsi="XO Thames"/>
      <w:b w:val="1"/>
      <w:sz w:val="22"/>
    </w:rPr>
  </w:style>
  <w:style w:styleId="Style_30" w:type="paragraph">
    <w:name w:val="heading 1"/>
    <w:next w:val="Style_3"/>
    <w:link w:val="Style_30_ch"/>
    <w:uiPriority w:val="9"/>
    <w:qFormat/>
    <w:pPr>
      <w:spacing w:after="120" w:before="120"/>
      <w:ind/>
      <w:jc w:val="both"/>
      <w:outlineLvl w:val="0"/>
    </w:pPr>
    <w:rPr>
      <w:rFonts w:ascii="XO Thames" w:hAnsi="XO Thames"/>
      <w:b w:val="1"/>
      <w:sz w:val="32"/>
    </w:rPr>
  </w:style>
  <w:style w:styleId="Style_30_ch" w:type="character">
    <w:name w:val="heading 1"/>
    <w:link w:val="Style_30"/>
    <w:rPr>
      <w:rFonts w:ascii="XO Thames" w:hAnsi="XO Thames"/>
      <w:b w:val="1"/>
      <w:sz w:val="32"/>
    </w:rPr>
  </w:style>
  <w:style w:styleId="Style_31" w:type="paragraph">
    <w:name w:val="Hyperlink"/>
    <w:link w:val="Style_31_ch"/>
    <w:rPr>
      <w:color w:val="0000FF"/>
      <w:u w:val="single"/>
    </w:rPr>
  </w:style>
  <w:style w:styleId="Style_31_ch" w:type="character">
    <w:name w:val="Hyperlink"/>
    <w:link w:val="Style_31"/>
    <w:rPr>
      <w:color w:val="0000FF"/>
      <w:u w:val="single"/>
    </w:rPr>
  </w:style>
  <w:style w:styleId="Style_32" w:type="paragraph">
    <w:name w:val="Footnote"/>
    <w:link w:val="Style_32_ch"/>
    <w:pPr>
      <w:ind w:firstLine="851" w:left="0"/>
      <w:jc w:val="both"/>
    </w:pPr>
    <w:rPr>
      <w:rFonts w:ascii="XO Thames" w:hAnsi="XO Thames"/>
      <w:sz w:val="22"/>
    </w:rPr>
  </w:style>
  <w:style w:styleId="Style_32_ch" w:type="character">
    <w:name w:val="Footnote"/>
    <w:link w:val="Style_32"/>
    <w:rPr>
      <w:rFonts w:ascii="XO Thames" w:hAnsi="XO Thames"/>
      <w:sz w:val="22"/>
    </w:rPr>
  </w:style>
  <w:style w:styleId="Style_33" w:type="paragraph">
    <w:name w:val="toc 1"/>
    <w:next w:val="Style_3"/>
    <w:link w:val="Style_33_ch"/>
    <w:uiPriority w:val="39"/>
    <w:pPr>
      <w:ind w:firstLine="0" w:left="0"/>
      <w:jc w:val="left"/>
    </w:pPr>
    <w:rPr>
      <w:rFonts w:ascii="XO Thames" w:hAnsi="XO Thames"/>
      <w:b w:val="1"/>
      <w:sz w:val="28"/>
    </w:rPr>
  </w:style>
  <w:style w:styleId="Style_33_ch" w:type="character">
    <w:name w:val="toc 1"/>
    <w:link w:val="Style_33"/>
    <w:rPr>
      <w:rFonts w:ascii="XO Thames" w:hAnsi="XO Thames"/>
      <w:b w:val="1"/>
      <w:sz w:val="28"/>
    </w:rPr>
  </w:style>
  <w:style w:styleId="Style_34" w:type="paragraph">
    <w:name w:val="Header and Footer"/>
    <w:link w:val="Style_34_ch"/>
    <w:pPr>
      <w:spacing w:line="240" w:lineRule="auto"/>
      <w:ind/>
      <w:jc w:val="both"/>
    </w:pPr>
    <w:rPr>
      <w:rFonts w:ascii="XO Thames" w:hAnsi="XO Thames"/>
      <w:sz w:val="20"/>
    </w:rPr>
  </w:style>
  <w:style w:styleId="Style_34_ch" w:type="character">
    <w:name w:val="Header and Footer"/>
    <w:link w:val="Style_34"/>
    <w:rPr>
      <w:rFonts w:ascii="XO Thames" w:hAnsi="XO Thames"/>
      <w:sz w:val="20"/>
    </w:rPr>
  </w:style>
  <w:style w:styleId="Style_19" w:type="paragraph">
    <w:name w:val="Body Text"/>
    <w:basedOn w:val="Style_3"/>
    <w:link w:val="Style_19_ch"/>
    <w:pPr>
      <w:spacing w:after="120" w:before="0"/>
      <w:ind/>
    </w:pPr>
    <w:rPr>
      <w:rFonts w:ascii="Calibri" w:hAnsi="Calibri"/>
    </w:rPr>
  </w:style>
  <w:style w:styleId="Style_19_ch" w:type="character">
    <w:name w:val="Body Text"/>
    <w:basedOn w:val="Style_3_ch"/>
    <w:link w:val="Style_19"/>
    <w:rPr>
      <w:rFonts w:ascii="Calibri" w:hAnsi="Calibri"/>
    </w:rPr>
  </w:style>
  <w:style w:styleId="Style_35" w:type="paragraph">
    <w:name w:val="toc 9"/>
    <w:next w:val="Style_3"/>
    <w:link w:val="Style_35_ch"/>
    <w:uiPriority w:val="39"/>
    <w:pPr>
      <w:ind w:firstLine="0" w:left="1600"/>
      <w:jc w:val="left"/>
    </w:pPr>
    <w:rPr>
      <w:rFonts w:ascii="XO Thames" w:hAnsi="XO Thames"/>
      <w:sz w:val="28"/>
    </w:rPr>
  </w:style>
  <w:style w:styleId="Style_35_ch" w:type="character">
    <w:name w:val="toc 9"/>
    <w:link w:val="Style_35"/>
    <w:rPr>
      <w:rFonts w:ascii="XO Thames" w:hAnsi="XO Thames"/>
      <w:sz w:val="28"/>
    </w:rPr>
  </w:style>
  <w:style w:styleId="Style_36" w:type="paragraph">
    <w:name w:val="toc 8"/>
    <w:next w:val="Style_3"/>
    <w:link w:val="Style_36_ch"/>
    <w:uiPriority w:val="39"/>
    <w:pPr>
      <w:ind w:firstLine="0" w:left="1400"/>
      <w:jc w:val="left"/>
    </w:pPr>
    <w:rPr>
      <w:rFonts w:ascii="XO Thames" w:hAnsi="XO Thames"/>
      <w:sz w:val="28"/>
    </w:rPr>
  </w:style>
  <w:style w:styleId="Style_36_ch" w:type="character">
    <w:name w:val="toc 8"/>
    <w:link w:val="Style_36"/>
    <w:rPr>
      <w:rFonts w:ascii="XO Thames" w:hAnsi="XO Thames"/>
      <w:sz w:val="28"/>
    </w:rPr>
  </w:style>
  <w:style w:styleId="Style_37" w:type="paragraph">
    <w:name w:val="Верхний колонтитул Знак"/>
    <w:basedOn w:val="Style_9"/>
    <w:link w:val="Style_37_ch"/>
  </w:style>
  <w:style w:styleId="Style_37_ch" w:type="character">
    <w:name w:val="Верхний колонтитул Знак"/>
    <w:basedOn w:val="Style_9_ch"/>
    <w:link w:val="Style_37"/>
  </w:style>
  <w:style w:styleId="Style_38" w:type="paragraph">
    <w:name w:val="ConsPlusNormal"/>
    <w:link w:val="Style_38_ch"/>
    <w:pPr>
      <w:widowControl w:val="1"/>
      <w:spacing w:after="0" w:before="0" w:line="240" w:lineRule="auto"/>
      <w:ind/>
      <w:jc w:val="left"/>
    </w:pPr>
    <w:rPr>
      <w:rFonts w:ascii="Arial" w:hAnsi="Arial"/>
      <w:color w:val="000000"/>
      <w:sz w:val="20"/>
    </w:rPr>
  </w:style>
  <w:style w:styleId="Style_38_ch" w:type="character">
    <w:name w:val="ConsPlusNormal"/>
    <w:link w:val="Style_38"/>
    <w:rPr>
      <w:rFonts w:ascii="Arial" w:hAnsi="Arial"/>
      <w:color w:val="000000"/>
      <w:sz w:val="20"/>
    </w:rPr>
  </w:style>
  <w:style w:styleId="Style_39" w:type="paragraph">
    <w:name w:val="toc 5"/>
    <w:next w:val="Style_3"/>
    <w:link w:val="Style_39_ch"/>
    <w:uiPriority w:val="39"/>
    <w:pPr>
      <w:ind w:firstLine="0" w:left="800"/>
      <w:jc w:val="left"/>
    </w:pPr>
    <w:rPr>
      <w:rFonts w:ascii="XO Thames" w:hAnsi="XO Thames"/>
      <w:sz w:val="28"/>
    </w:rPr>
  </w:style>
  <w:style w:styleId="Style_39_ch" w:type="character">
    <w:name w:val="toc 5"/>
    <w:link w:val="Style_39"/>
    <w:rPr>
      <w:rFonts w:ascii="XO Thames" w:hAnsi="XO Thames"/>
      <w:sz w:val="28"/>
    </w:rPr>
  </w:style>
  <w:style w:styleId="Style_40" w:type="paragraph">
    <w:name w:val="Текст выноски Знак"/>
    <w:basedOn w:val="Style_9"/>
    <w:link w:val="Style_40_ch"/>
    <w:rPr>
      <w:rFonts w:ascii="Arial" w:hAnsi="Arial"/>
      <w:sz w:val="16"/>
    </w:rPr>
  </w:style>
  <w:style w:styleId="Style_40_ch" w:type="character">
    <w:name w:val="Текст выноски Знак"/>
    <w:basedOn w:val="Style_9_ch"/>
    <w:link w:val="Style_40"/>
    <w:rPr>
      <w:rFonts w:ascii="Arial" w:hAnsi="Arial"/>
      <w:sz w:val="16"/>
    </w:rPr>
  </w:style>
  <w:style w:styleId="Style_41" w:type="paragraph">
    <w:name w:val="Subtitle"/>
    <w:next w:val="Style_3"/>
    <w:link w:val="Style_41_ch"/>
    <w:uiPriority w:val="11"/>
    <w:qFormat/>
    <w:pPr>
      <w:ind/>
      <w:jc w:val="both"/>
    </w:pPr>
    <w:rPr>
      <w:rFonts w:ascii="XO Thames" w:hAnsi="XO Thames"/>
      <w:i w:val="1"/>
      <w:sz w:val="24"/>
    </w:rPr>
  </w:style>
  <w:style w:styleId="Style_41_ch" w:type="character">
    <w:name w:val="Subtitle"/>
    <w:link w:val="Style_41"/>
    <w:rPr>
      <w:rFonts w:ascii="XO Thames" w:hAnsi="XO Thames"/>
      <w:i w:val="1"/>
      <w:sz w:val="24"/>
    </w:rPr>
  </w:style>
  <w:style w:styleId="Style_42" w:type="paragraph">
    <w:name w:val="Title"/>
    <w:next w:val="Style_3"/>
    <w:link w:val="Style_42_ch"/>
    <w:uiPriority w:val="10"/>
    <w:qFormat/>
    <w:pPr>
      <w:spacing w:after="567" w:before="567"/>
      <w:ind/>
      <w:jc w:val="center"/>
    </w:pPr>
    <w:rPr>
      <w:rFonts w:ascii="XO Thames" w:hAnsi="XO Thames"/>
      <w:b w:val="1"/>
      <w:caps w:val="1"/>
      <w:sz w:val="40"/>
    </w:rPr>
  </w:style>
  <w:style w:styleId="Style_42_ch" w:type="character">
    <w:name w:val="Title"/>
    <w:link w:val="Style_42"/>
    <w:rPr>
      <w:rFonts w:ascii="XO Thames" w:hAnsi="XO Thames"/>
      <w:b w:val="1"/>
      <w:caps w:val="1"/>
      <w:sz w:val="40"/>
    </w:rPr>
  </w:style>
  <w:style w:styleId="Style_43" w:type="paragraph">
    <w:name w:val="heading 4"/>
    <w:next w:val="Style_3"/>
    <w:link w:val="Style_43_ch"/>
    <w:uiPriority w:val="9"/>
    <w:qFormat/>
    <w:pPr>
      <w:spacing w:after="120" w:before="120"/>
      <w:ind/>
      <w:jc w:val="both"/>
      <w:outlineLvl w:val="3"/>
    </w:pPr>
    <w:rPr>
      <w:rFonts w:ascii="XO Thames" w:hAnsi="XO Thames"/>
      <w:b w:val="1"/>
      <w:sz w:val="24"/>
    </w:rPr>
  </w:style>
  <w:style w:styleId="Style_43_ch" w:type="character">
    <w:name w:val="heading 4"/>
    <w:link w:val="Style_43"/>
    <w:rPr>
      <w:rFonts w:ascii="XO Thames" w:hAnsi="XO Thames"/>
      <w:b w:val="1"/>
      <w:sz w:val="24"/>
    </w:rPr>
  </w:style>
  <w:style w:styleId="Style_44" w:type="paragraph">
    <w:name w:val="heading 2"/>
    <w:next w:val="Style_3"/>
    <w:link w:val="Style_44_ch"/>
    <w:uiPriority w:val="9"/>
    <w:qFormat/>
    <w:pPr>
      <w:spacing w:after="120" w:before="120"/>
      <w:ind/>
      <w:jc w:val="both"/>
      <w:outlineLvl w:val="1"/>
    </w:pPr>
    <w:rPr>
      <w:rFonts w:ascii="XO Thames" w:hAnsi="XO Thames"/>
      <w:b w:val="1"/>
      <w:sz w:val="28"/>
    </w:rPr>
  </w:style>
  <w:style w:styleId="Style_44_ch" w:type="character">
    <w:name w:val="heading 2"/>
    <w:link w:val="Style_44"/>
    <w:rPr>
      <w:rFonts w:ascii="XO Thames" w:hAnsi="XO Thames"/>
      <w:b w:val="1"/>
      <w:sz w:val="28"/>
    </w:rPr>
  </w:style>
  <w:style w:styleId="Style_4" w:type="paragraph">
    <w:name w:val="Default"/>
    <w:link w:val="Style_4_ch"/>
    <w:pPr>
      <w:widowControl w:val="1"/>
      <w:spacing w:after="0" w:before="0" w:line="240" w:lineRule="auto"/>
      <w:ind/>
      <w:jc w:val="left"/>
    </w:pPr>
    <w:rPr>
      <w:rFonts w:ascii="Times New Roman" w:hAnsi="Times New Roman"/>
      <w:color w:val="000000"/>
      <w:sz w:val="24"/>
    </w:rPr>
  </w:style>
  <w:style w:styleId="Style_4_ch" w:type="character">
    <w:name w:val="Default"/>
    <w:link w:val="Style_4"/>
    <w:rPr>
      <w:rFonts w:ascii="Times New Roman" w:hAnsi="Times New Roman"/>
      <w:color w:val="000000"/>
      <w:sz w:val="24"/>
    </w:rPr>
  </w:style>
  <w:style w:styleId="Style_45" w:type="paragraph">
    <w:name w:val="Основной текст1"/>
    <w:basedOn w:val="Style_3"/>
    <w:link w:val="Style_45_ch"/>
    <w:pPr>
      <w:widowControl w:val="0"/>
      <w:spacing w:after="0" w:before="300" w:line="413" w:lineRule="exact"/>
      <w:ind/>
      <w:jc w:val="center"/>
    </w:pPr>
  </w:style>
  <w:style w:styleId="Style_45_ch" w:type="character">
    <w:name w:val="Основной текст1"/>
    <w:basedOn w:val="Style_3_ch"/>
    <w:link w:val="Style_45"/>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9" Target="numbering.xml" Type="http://schemas.openxmlformats.org/officeDocument/2006/relationships/numbering"/>
  <Relationship Id="rId8" Target="theme/theme1.xml" Type="http://schemas.openxmlformats.org/officeDocument/2006/relationships/theme"/>
  <Relationship Id="rId7" Target="webSettings.xml" Type="http://schemas.openxmlformats.org/officeDocument/2006/relationships/webSettings"/>
  <Relationship Id="rId6" Target="stylesWithEffects.xml" Type="http://schemas.microsoft.com/office/2007/relationships/stylesWithEffects"/>
  <Relationship Id="rId5" Target="styles.xml" Type="http://schemas.openxmlformats.org/officeDocument/2006/relationships/styles"/>
  <Relationship Id="rId4" Target="settings.xml" Type="http://schemas.openxmlformats.org/officeDocument/2006/relationships/settings"/>
  <Relationship Id="rId3" Target="fontTable.xml" Type="http://schemas.openxmlformats.org/officeDocument/2006/relationships/fontTable"/>
  <Relationship Id="rId2" Target="footer2.xml" Type="http://schemas.openxmlformats.org/officeDocument/2006/relationships/footer"/>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MyOffice-CoreFramework-Linux/30-1057.739.7955.691.1@6f967f4b4ae0ae6f94b7d59183011075308df4f8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2023-11-09T14:48:02Z</dcterms:modified>
</cp:coreProperties>
</file>