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3"/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3986"/>
        <w:gridCol w:w="5881"/>
      </w:tblGrid>
      <w:tr>
        <w:trPr>
          <w:trHeight w:hRule="atLeast" w:val="3783"/>
        </w:trPr>
        <w:tc>
          <w:tcPr>
            <w:tcW w:type="dxa" w:w="3986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05000000">
            <w:pPr>
              <w:keepNext w:val="1"/>
              <w:spacing w:after="0" w:line="240" w:lineRule="auto"/>
              <w:ind/>
              <w:jc w:val="center"/>
              <w:outlineLvl w:val="2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z w:val="24"/>
              </w:rPr>
              <w:t>МИНИСТЕРСТВО</w:t>
            </w:r>
          </w:p>
          <w:p w14:paraId="06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z w:val="24"/>
              </w:rPr>
              <w:t>ИМУЩЕСТВЕННЫХ И ЗЕМЕЛЬНЫХ ОТНОШЕНИЙ</w:t>
            </w:r>
          </w:p>
          <w:p w14:paraId="07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z w:val="24"/>
              </w:rPr>
              <w:t>ТУЛЬСКОЙ ОБЛАСТИ</w:t>
            </w:r>
          </w:p>
          <w:p w14:paraId="08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0"/>
              </w:rPr>
            </w:pPr>
            <w:r>
              <w:rPr>
                <w:rFonts w:ascii="PT Astra Serif" w:hAnsi="PT Astra Serif"/>
                <w:b w:val="1"/>
                <w:sz w:val="20"/>
              </w:rPr>
              <w:t>ул. Жаворонкова, д.</w:t>
            </w:r>
            <w:r>
              <w:rPr>
                <w:rFonts w:ascii="PT Astra Serif" w:hAnsi="PT Astra Serif"/>
                <w:b w:val="1"/>
                <w:sz w:val="20"/>
              </w:rPr>
              <w:t>2, г</w:t>
            </w:r>
            <w:r>
              <w:rPr>
                <w:rFonts w:ascii="PT Astra Serif" w:hAnsi="PT Astra Serif"/>
                <w:b w:val="1"/>
                <w:sz w:val="20"/>
              </w:rPr>
              <w:t>. Тула, 300012</w:t>
            </w:r>
          </w:p>
          <w:p w14:paraId="09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0"/>
              </w:rPr>
            </w:pPr>
            <w:r>
              <w:rPr>
                <w:rFonts w:ascii="PT Astra Serif" w:hAnsi="PT Astra Serif"/>
                <w:b w:val="1"/>
                <w:sz w:val="20"/>
              </w:rPr>
              <w:t>телефон: 24-53-33, факс: 36-14-11</w:t>
            </w:r>
          </w:p>
          <w:p w14:paraId="0A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0"/>
                <w:u w:val="single"/>
              </w:rPr>
            </w:pPr>
            <w:r>
              <w:rPr>
                <w:rFonts w:ascii="PT Astra Serif" w:hAnsi="PT Astra Serif"/>
                <w:b w:val="1"/>
                <w:sz w:val="20"/>
              </w:rPr>
              <w:t>E</w:t>
            </w:r>
            <w:r>
              <w:rPr>
                <w:rFonts w:ascii="PT Astra Serif" w:hAnsi="PT Astra Serif"/>
                <w:b w:val="1"/>
                <w:sz w:val="20"/>
              </w:rPr>
              <w:t>-</w:t>
            </w:r>
            <w:r>
              <w:rPr>
                <w:rFonts w:ascii="PT Astra Serif" w:hAnsi="PT Astra Serif"/>
                <w:b w:val="1"/>
                <w:sz w:val="20"/>
              </w:rPr>
              <w:t>mail</w:t>
            </w:r>
            <w:r>
              <w:rPr>
                <w:rFonts w:ascii="PT Astra Serif" w:hAnsi="PT Astra Serif"/>
                <w:b w:val="1"/>
                <w:sz w:val="20"/>
              </w:rPr>
              <w:t xml:space="preserve">: </w:t>
            </w:r>
            <w:r>
              <w:rPr>
                <w:rFonts w:ascii="PT Astra Serif" w:hAnsi="PT Astra Serif"/>
                <w:b w:val="1"/>
                <w:sz w:val="20"/>
              </w:rPr>
              <w:t>mizo</w:t>
            </w:r>
            <w:r>
              <w:rPr>
                <w:rFonts w:ascii="PT Astra Serif" w:hAnsi="PT Astra Serif"/>
                <w:b w:val="1"/>
                <w:sz w:val="20"/>
              </w:rPr>
              <w:t>@</w:t>
            </w:r>
            <w:r>
              <w:rPr>
                <w:rFonts w:ascii="PT Astra Serif" w:hAnsi="PT Astra Serif"/>
                <w:b w:val="1"/>
                <w:sz w:val="20"/>
              </w:rPr>
              <w:t>tularegion</w:t>
            </w:r>
            <w:r>
              <w:rPr>
                <w:rFonts w:ascii="PT Astra Serif" w:hAnsi="PT Astra Serif"/>
                <w:b w:val="1"/>
                <w:sz w:val="20"/>
              </w:rPr>
              <w:t>.</w:t>
            </w:r>
            <w:r>
              <w:rPr>
                <w:rFonts w:ascii="PT Astra Serif" w:hAnsi="PT Astra Serif"/>
                <w:b w:val="1"/>
                <w:sz w:val="20"/>
              </w:rPr>
              <w:t>ru</w:t>
            </w:r>
            <w:r>
              <w:rPr>
                <w:rFonts w:ascii="PT Astra Serif" w:hAnsi="PT Astra Serif"/>
                <w:b w:val="1"/>
                <w:sz w:val="20"/>
                <w:u w:val="single"/>
              </w:rPr>
              <w:t xml:space="preserve"> </w:t>
            </w:r>
          </w:p>
          <w:p w14:paraId="0B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0"/>
                <w:u w:val="single"/>
              </w:rPr>
            </w:pPr>
            <w:r>
              <w:rPr>
                <w:rFonts w:ascii="PT Astra Serif" w:hAnsi="PT Astra Serif"/>
                <w:sz w:val="20"/>
                <w:u w:val="single"/>
              </w:rPr>
              <w:t>___</w:t>
            </w:r>
            <w:r>
              <w:rPr>
                <w:rFonts w:ascii="PT Astra Serif" w:hAnsi="PT Astra Serif"/>
                <w:sz w:val="20"/>
                <w:u w:val="single"/>
              </w:rPr>
              <w:t>01.04.2022</w:t>
            </w:r>
            <w:r>
              <w:rPr>
                <w:rFonts w:ascii="PT Astra Serif" w:hAnsi="PT Astra Serif"/>
                <w:sz w:val="20"/>
                <w:u w:val="single"/>
              </w:rPr>
              <w:t>__</w:t>
            </w:r>
            <w:r>
              <w:rPr>
                <w:rFonts w:ascii="PT Astra Serif" w:hAnsi="PT Astra Serif"/>
                <w:sz w:val="20"/>
              </w:rPr>
              <w:t xml:space="preserve"> №</w:t>
            </w:r>
            <w:r>
              <w:rPr>
                <w:rFonts w:ascii="PT Astra Serif" w:hAnsi="PT Astra Serif"/>
                <w:sz w:val="20"/>
              </w:rPr>
              <w:t>_____б/н_____</w:t>
            </w:r>
          </w:p>
          <w:p w14:paraId="0C000000">
            <w:pPr>
              <w:spacing w:after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</w:rPr>
            </w:pPr>
          </w:p>
        </w:tc>
        <w:tc>
          <w:tcPr>
            <w:tcW w:type="dxa" w:w="5881"/>
            <w:tcBorders>
              <w:top w:sz="4" w:val="nil"/>
              <w:left w:sz="4" w:val="nil"/>
              <w:bottom w:sz="4" w:val="nil"/>
              <w:right w:sz="4" w:val="nil"/>
            </w:tcBorders>
          </w:tcPr>
          <w:p w14:paraId="0D000000">
            <w:pPr>
              <w:spacing w:after="0" w:line="240" w:lineRule="auto"/>
              <w:ind w:right="34"/>
              <w:jc w:val="center"/>
              <w:rPr>
                <w:rFonts w:ascii="PT Astra Serif" w:hAnsi="PT Astra Serif"/>
                <w:b w:val="1"/>
                <w:sz w:val="24"/>
              </w:rPr>
            </w:pPr>
            <w:r>
              <w:rPr>
                <w:rFonts w:ascii="PT Astra Serif" w:hAnsi="PT Astra Serif"/>
                <w:b w:val="1"/>
                <w:sz w:val="24"/>
              </w:rPr>
              <w:t>Центральный районный суд г.Тулы</w:t>
            </w:r>
          </w:p>
          <w:p w14:paraId="0E000000">
            <w:pPr>
              <w:spacing w:after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3000</w:t>
            </w:r>
            <w:r>
              <w:rPr>
                <w:rFonts w:ascii="PT Astra Serif" w:hAnsi="PT Astra Serif"/>
                <w:sz w:val="20"/>
              </w:rPr>
              <w:t>02</w:t>
            </w:r>
            <w:r>
              <w:rPr>
                <w:rFonts w:ascii="PT Astra Serif" w:hAnsi="PT Astra Serif"/>
                <w:sz w:val="20"/>
              </w:rPr>
              <w:t xml:space="preserve">, г. Тула, ул. </w:t>
            </w:r>
            <w:r>
              <w:rPr>
                <w:rFonts w:ascii="PT Astra Serif" w:hAnsi="PT Astra Serif"/>
                <w:sz w:val="20"/>
              </w:rPr>
              <w:t>Луначарского, д. 76</w:t>
            </w:r>
          </w:p>
          <w:p w14:paraId="0F000000">
            <w:pPr>
              <w:spacing w:after="0" w:line="240" w:lineRule="auto"/>
              <w:ind/>
              <w:jc w:val="center"/>
              <w:rPr>
                <w:rFonts w:ascii="PT Astra Serif" w:hAnsi="PT Astra Serif"/>
                <w:sz w:val="26"/>
              </w:rPr>
            </w:pPr>
          </w:p>
          <w:p w14:paraId="10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z w:val="24"/>
                <w:u w:val="single"/>
              </w:rPr>
              <w:t xml:space="preserve">Истец: </w:t>
            </w:r>
          </w:p>
          <w:p w14:paraId="11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ХХХХ</w:t>
            </w:r>
          </w:p>
          <w:p w14:paraId="12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 xml:space="preserve">ИНН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, ОГРН </w:t>
            </w:r>
            <w:r>
              <w:rPr>
                <w:rFonts w:ascii="PT Astra Serif" w:hAnsi="PT Astra Serif"/>
                <w:sz w:val="24"/>
              </w:rPr>
              <w:t>ХХХХ</w:t>
            </w:r>
          </w:p>
          <w:p w14:paraId="13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300012, г. Тула, ул. Жаворонкова, 2</w:t>
            </w:r>
          </w:p>
          <w:p w14:paraId="14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</w:p>
          <w:p w14:paraId="15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z w:val="24"/>
                <w:u w:val="single"/>
              </w:rPr>
              <w:t>Представитель истца по доверенности :</w:t>
            </w:r>
            <w:r>
              <w:rPr>
                <w:rFonts w:ascii="PT Astra Serif" w:hAnsi="PT Astra Serif"/>
                <w:b w:val="1"/>
                <w:sz w:val="24"/>
                <w:u w:val="single"/>
              </w:rPr>
              <w:t xml:space="preserve"> </w:t>
            </w:r>
          </w:p>
          <w:p w14:paraId="16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ХХХХ</w:t>
            </w:r>
          </w:p>
          <w:p w14:paraId="17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 xml:space="preserve">(СНИЛС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>)</w:t>
            </w:r>
          </w:p>
          <w:p w14:paraId="18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300012, г. Тула, ул. Жаворонкова, 2</w:t>
            </w:r>
          </w:p>
          <w:p w14:paraId="19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</w:p>
          <w:p w14:paraId="1A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b w:val="1"/>
                <w:sz w:val="24"/>
                <w:u w:val="single"/>
              </w:rPr>
            </w:pPr>
            <w:r>
              <w:rPr>
                <w:rFonts w:ascii="PT Astra Serif" w:hAnsi="PT Astra Serif"/>
                <w:b w:val="1"/>
                <w:sz w:val="24"/>
                <w:u w:val="single"/>
              </w:rPr>
              <w:t xml:space="preserve">Ответчик: </w:t>
            </w:r>
          </w:p>
          <w:p w14:paraId="1B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ХХХХ</w:t>
            </w:r>
          </w:p>
          <w:p w14:paraId="1C000000">
            <w:pPr>
              <w:pStyle w:val="Style_4"/>
              <w:widowControl w:val="0"/>
              <w:spacing w:after="0" w:before="0" w:line="240" w:lineRule="auto"/>
              <w:ind/>
              <w:jc w:val="center"/>
              <w:rPr>
                <w:rFonts w:ascii="PT Astra Serif" w:hAnsi="PT Astra Serif"/>
                <w:sz w:val="24"/>
              </w:rPr>
            </w:pPr>
            <w:r>
              <w:rPr>
                <w:rFonts w:ascii="PT Astra Serif" w:hAnsi="PT Astra Serif"/>
                <w:sz w:val="24"/>
              </w:rPr>
              <w:t>(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 года рождения, место рождения: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, паспорт серии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 xml:space="preserve">, выдан </w:t>
            </w:r>
            <w:r>
              <w:rPr>
                <w:rFonts w:ascii="PT Astra Serif" w:hAnsi="PT Astra Serif"/>
                <w:sz w:val="24"/>
              </w:rPr>
              <w:t>ХХХХ</w:t>
            </w:r>
            <w:r>
              <w:rPr>
                <w:rFonts w:ascii="PT Astra Serif" w:hAnsi="PT Astra Serif"/>
                <w:sz w:val="24"/>
              </w:rPr>
              <w:t>)</w:t>
            </w:r>
          </w:p>
          <w:p w14:paraId="1D000000">
            <w:pPr>
              <w:pStyle w:val="Style_4"/>
              <w:widowControl w:val="0"/>
              <w:tabs>
                <w:tab w:leader="none" w:pos="708" w:val="clear"/>
                <w:tab w:leader="none" w:pos="735" w:val="left"/>
                <w:tab w:leader="none" w:pos="2832" w:val="center"/>
              </w:tabs>
              <w:spacing w:after="0" w:before="0" w:line="240" w:lineRule="auto"/>
              <w:ind/>
              <w:jc w:val="center"/>
              <w:rPr>
                <w:rFonts w:ascii="PT Astra Serif" w:hAnsi="PT Astra Serif"/>
                <w:sz w:val="20"/>
              </w:rPr>
            </w:pPr>
            <w:r>
              <w:rPr>
                <w:rFonts w:ascii="PT Astra Serif" w:hAnsi="PT Astra Serif"/>
                <w:sz w:val="20"/>
              </w:rPr>
              <w:t>ХХХХ</w:t>
            </w:r>
          </w:p>
          <w:p w14:paraId="1E000000">
            <w:pPr>
              <w:tabs>
                <w:tab w:leader="none" w:pos="735" w:val="left"/>
                <w:tab w:leader="none" w:pos="2832" w:val="center"/>
              </w:tabs>
              <w:spacing w:after="0" w:line="240" w:lineRule="auto"/>
              <w:ind/>
              <w:jc w:val="both"/>
              <w:rPr>
                <w:rFonts w:ascii="PT Astra Serif" w:hAnsi="PT Astra Serif"/>
                <w:sz w:val="20"/>
              </w:rPr>
            </w:pPr>
          </w:p>
        </w:tc>
      </w:tr>
    </w:tbl>
    <w:p w14:paraId="1F000000">
      <w:pPr>
        <w:tabs>
          <w:tab w:leader="none" w:pos="615" w:val="left"/>
          <w:tab w:leader="none" w:pos="4536" w:val="center"/>
          <w:tab w:leader="none" w:pos="9180" w:val="left"/>
        </w:tabs>
        <w:spacing w:after="0" w:line="240" w:lineRule="auto"/>
        <w:ind w:right="282"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4"/>
        </w:rPr>
        <w:tab/>
      </w:r>
      <w:r>
        <w:rPr>
          <w:rFonts w:ascii="PT Astra Serif" w:hAnsi="PT Astra Serif"/>
          <w:b w:val="1"/>
          <w:sz w:val="24"/>
        </w:rPr>
        <w:tab/>
      </w:r>
      <w:r>
        <w:rPr>
          <w:rFonts w:ascii="PT Astra Serif" w:hAnsi="PT Astra Serif"/>
          <w:b w:val="1"/>
          <w:sz w:val="26"/>
        </w:rPr>
        <w:t>ИСКОВОЕ ЗАЯВЛЕНИЕ</w:t>
      </w:r>
    </w:p>
    <w:p w14:paraId="20000000">
      <w:pPr>
        <w:spacing w:after="0" w:line="240" w:lineRule="auto"/>
        <w:ind/>
        <w:jc w:val="center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о взыскании задолженности, пеней по арендной плате</w:t>
      </w:r>
    </w:p>
    <w:p w14:paraId="21000000">
      <w:pPr>
        <w:spacing w:after="0" w:line="240" w:lineRule="auto"/>
        <w:ind/>
        <w:jc w:val="center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по дог</w:t>
      </w:r>
      <w:r>
        <w:rPr>
          <w:rFonts w:ascii="PT Astra Serif" w:hAnsi="PT Astra Serif"/>
          <w:sz w:val="26"/>
        </w:rPr>
        <w:t>овору аренды</w:t>
      </w:r>
    </w:p>
    <w:p w14:paraId="22000000">
      <w:pPr>
        <w:spacing w:after="0" w:line="240" w:lineRule="auto"/>
        <w:ind w:right="-1"/>
        <w:jc w:val="both"/>
        <w:rPr>
          <w:rFonts w:ascii="PT Astra Serif" w:hAnsi="PT Astra Serif"/>
          <w:sz w:val="26"/>
        </w:rPr>
      </w:pPr>
    </w:p>
    <w:p w14:paraId="23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30.09.2020 на основании распоряжения министерства имущественных </w:t>
      </w:r>
      <w:r>
        <w:rPr>
          <w:rFonts w:ascii="PT Astra Serif" w:hAnsi="PT Astra Serif"/>
          <w:color w:themeColor="text1" w:val="000000"/>
          <w:sz w:val="26"/>
        </w:rPr>
        <w:t xml:space="preserve">                                   </w:t>
      </w:r>
      <w:r>
        <w:rPr>
          <w:rFonts w:ascii="PT Astra Serif" w:hAnsi="PT Astra Serif"/>
          <w:color w:themeColor="text1" w:val="000000"/>
          <w:sz w:val="26"/>
        </w:rPr>
        <w:t>и земельных отношений Тульской области от 30.07.2020 № 1451 «О проведении аукциона на право заключения договора  аренды земельного участка с кадастровым номером ХХХХ», протокола № 1/2 заседания комиссии по подведению итогов аукциона 22.09.2020 на право заключения договора аренды земельного участка от 22.09.2020 между министерством имущественных и земельных отношений Тульской области (далее – Арендодатель) и ХХХХ</w:t>
      </w:r>
      <w:r>
        <w:rPr>
          <w:rFonts w:ascii="PT Astra Serif" w:hAnsi="PT Astra Serif"/>
          <w:color w:themeColor="text1" w:val="000000"/>
          <w:sz w:val="26"/>
        </w:rPr>
        <w:t xml:space="preserve"> (далее -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>, ответчик)</w:t>
      </w:r>
      <w:r>
        <w:rPr>
          <w:rFonts w:ascii="PT Astra Serif" w:hAnsi="PT Astra Serif"/>
          <w:color w:themeColor="text1" w:val="000000"/>
          <w:sz w:val="26"/>
        </w:rPr>
        <w:t xml:space="preserve"> заключен договор аренды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№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 земельного участка с К№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, площадью 1 091,00 </w:t>
      </w:r>
      <w:r>
        <w:rPr>
          <w:rFonts w:ascii="PT Astra Serif" w:hAnsi="PT Astra Serif"/>
          <w:color w:themeColor="text1" w:val="000000"/>
          <w:sz w:val="26"/>
        </w:rPr>
        <w:t>кв.м</w:t>
      </w:r>
      <w:r>
        <w:rPr>
          <w:rFonts w:ascii="PT Astra Serif" w:hAnsi="PT Astra Serif"/>
          <w:color w:themeColor="text1" w:val="000000"/>
          <w:sz w:val="26"/>
        </w:rPr>
        <w:t xml:space="preserve">., расположенный по адресу: </w:t>
      </w:r>
      <w:r>
        <w:rPr>
          <w:rFonts w:ascii="PT Astra Serif" w:hAnsi="PT Astra Serif"/>
          <w:color w:themeColor="text1" w:val="000000"/>
          <w:sz w:val="26"/>
        </w:rPr>
        <w:t xml:space="preserve">ХХХХ </w:t>
      </w:r>
      <w:r>
        <w:rPr>
          <w:rFonts w:ascii="PT Astra Serif" w:hAnsi="PT Astra Serif"/>
          <w:color w:themeColor="text1" w:val="000000"/>
          <w:sz w:val="26"/>
        </w:rPr>
        <w:t xml:space="preserve">с разрешенным использованием - для индивидуального жилищного строительства) (п. 1.1. Договора). </w:t>
      </w:r>
    </w:p>
    <w:p w14:paraId="24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 xml:space="preserve">Участок поставлен на государственный кадастровый учет и обозначен в прилагаемо к Договору кадастровом паспорте на земельный участок (п. 1.2. Договора). </w:t>
      </w:r>
    </w:p>
    <w:p w14:paraId="25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>Договор заключен на 20 лет (п. 2.1. Договора).</w:t>
      </w:r>
    </w:p>
    <w:p w14:paraId="26000000">
      <w:pPr>
        <w:spacing w:after="0" w:line="240" w:lineRule="auto"/>
        <w:ind w:firstLine="567" w:left="0"/>
        <w:jc w:val="both"/>
        <w:rPr>
          <w:rFonts w:ascii="PT Astra Serif" w:hAnsi="PT Astra Serif"/>
          <w:sz w:val="25"/>
        </w:rPr>
      </w:pPr>
      <w:r>
        <w:rPr>
          <w:rFonts w:ascii="PT Astra Serif" w:hAnsi="PT Astra Serif"/>
          <w:sz w:val="25"/>
        </w:rPr>
        <w:t xml:space="preserve">Факт регистрации права собственности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sz w:val="25"/>
        </w:rPr>
        <w:t xml:space="preserve">на </w:t>
      </w:r>
      <w:r>
        <w:rPr>
          <w:rFonts w:ascii="PT Astra Serif" w:hAnsi="PT Astra Serif"/>
          <w:sz w:val="25"/>
        </w:rPr>
        <w:t xml:space="preserve">земельный участок                     </w:t>
      </w:r>
      <w:r>
        <w:rPr>
          <w:rFonts w:ascii="PT Astra Serif" w:hAnsi="PT Astra Serif"/>
          <w:sz w:val="25"/>
        </w:rPr>
        <w:t xml:space="preserve">с К№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sz w:val="25"/>
        </w:rPr>
        <w:t xml:space="preserve">подтверждается Выпиской из Единого государственного реестра недвижимости </w:t>
      </w:r>
      <w:r>
        <w:rPr>
          <w:rFonts w:ascii="PT Astra Serif" w:hAnsi="PT Astra Serif"/>
          <w:sz w:val="25"/>
        </w:rPr>
        <w:t>от 17.03.2022</w:t>
      </w:r>
      <w:r>
        <w:rPr>
          <w:rFonts w:ascii="PT Astra Serif" w:hAnsi="PT Astra Serif"/>
          <w:sz w:val="25"/>
        </w:rPr>
        <w:t xml:space="preserve">, с датой </w:t>
      </w:r>
      <w:r>
        <w:rPr>
          <w:rFonts w:ascii="PT Astra Serif" w:hAnsi="PT Astra Serif"/>
          <w:sz w:val="25"/>
        </w:rPr>
        <w:t>регистрации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sz w:val="25"/>
        </w:rPr>
        <w:t>–</w:t>
      </w:r>
      <w:r>
        <w:rPr>
          <w:rFonts w:ascii="PT Astra Serif" w:hAnsi="PT Astra Serif"/>
          <w:sz w:val="25"/>
        </w:rPr>
        <w:t xml:space="preserve"> </w:t>
      </w:r>
      <w:r>
        <w:rPr>
          <w:rFonts w:ascii="PT Astra Serif" w:hAnsi="PT Astra Serif"/>
          <w:sz w:val="25"/>
        </w:rPr>
        <w:t>25.11.2021</w:t>
      </w:r>
      <w:r>
        <w:rPr>
          <w:rFonts w:ascii="PT Astra Serif" w:hAnsi="PT Astra Serif"/>
          <w:sz w:val="25"/>
        </w:rPr>
        <w:t>.</w:t>
      </w:r>
    </w:p>
    <w:p w14:paraId="27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sz w:val="26"/>
        </w:rPr>
        <w:t xml:space="preserve">В силу п. 1 Положения о министерстве имущественных и земельных отношений Тульской области, утвержденного постановлением правительства Тульской области от 13.10.2016 № 452, министерство имущественных и земельных отношений Тульской области в настоящее время </w:t>
      </w:r>
      <w:r>
        <w:rPr>
          <w:rFonts w:ascii="PT Astra Serif" w:hAnsi="PT Astra Serif"/>
          <w:sz w:val="26"/>
        </w:rPr>
        <w:t xml:space="preserve">является органом исполнительной власти </w:t>
      </w:r>
      <w:r>
        <w:rPr>
          <w:rFonts w:ascii="PT Astra Serif" w:hAnsi="PT Astra Serif"/>
          <w:sz w:val="26"/>
        </w:rPr>
        <w:t>Тульской области, осуществляющим управление и распоряжение в пределах своей компетенции имуществом, находящимся в собственности Тульской области (далее - имущество области), принадлежащего на праве собственности области, предоставление земельных участков, государственная собственность на которые не разграничена, расположенных</w:t>
      </w:r>
      <w:r>
        <w:rPr>
          <w:rFonts w:ascii="PT Astra Serif" w:hAnsi="PT Astra Serif"/>
          <w:sz w:val="26"/>
        </w:rPr>
        <w:t xml:space="preserve"> </w:t>
      </w:r>
      <w:r>
        <w:rPr>
          <w:rFonts w:ascii="PT Astra Serif" w:hAnsi="PT Astra Serif"/>
          <w:sz w:val="26"/>
        </w:rPr>
        <w:t xml:space="preserve">в границах муниципального образования город Тула, в пределах полномочий, установленных федеральными законами, законами Тульской области, постановлениями правительства Тульской области. </w:t>
      </w:r>
    </w:p>
    <w:p w14:paraId="28000000">
      <w:pPr>
        <w:spacing w:after="0" w:line="240" w:lineRule="auto"/>
        <w:ind w:firstLine="540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Согласно </w:t>
      </w:r>
      <w:r>
        <w:rPr>
          <w:rFonts w:ascii="PT Astra Serif" w:hAnsi="PT Astra Serif"/>
          <w:sz w:val="26"/>
        </w:rPr>
        <w:t>пп</w:t>
      </w:r>
      <w:r>
        <w:rPr>
          <w:rFonts w:ascii="PT Astra Serif" w:hAnsi="PT Astra Serif"/>
          <w:sz w:val="26"/>
        </w:rPr>
        <w:t>. 54 п. 5 Положения о Министерстве, министерство осуществляет следующие функции: выступает в качестве истца, ответчика, 3-го лица при рассмотрении споров, связанных с владением, пользованием и распоряжением имуществом</w:t>
      </w:r>
      <w:r>
        <w:rPr>
          <w:rFonts w:ascii="PT Astra Serif" w:hAnsi="PT Astra Serif"/>
          <w:sz w:val="26"/>
        </w:rPr>
        <w:t xml:space="preserve"> </w:t>
      </w:r>
      <w:r>
        <w:rPr>
          <w:rFonts w:ascii="PT Astra Serif" w:hAnsi="PT Astra Serif"/>
          <w:sz w:val="26"/>
        </w:rPr>
        <w:t>и земельными участками, находящимися в собственности Тульской области, принимает меры по признанию недействительными актов приватизации и иных сделок с имуществом и земельными участками Тульской области, осуществленных с нарушением действующего законодательства.</w:t>
      </w:r>
    </w:p>
    <w:p w14:paraId="29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В силу п. 1 ст. 65 ЗК РФ формами платы за использование земли являются земельный налог и арендная плата.</w:t>
      </w:r>
    </w:p>
    <w:p w14:paraId="2A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В соответствии с п. 3 вышеуказанной статьи за земли, переданные в аренду, взимается арендная плата. Порядок определения размера арендной платы, порядок, условия и сроки внесения арендной платы за земли, находящиеся в собственности Российской Федерации, субъектов Российской Федерации или муниципальной собственности, устанавливаются соответственно Правительством Российской Федерации, органами государственной власти субъектов Российской Федерации, органами местного самоуправления.</w:t>
      </w:r>
    </w:p>
    <w:p w14:paraId="2B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Ст. 606 ГК РФ предусмотрено, что по договору аренды арендодатель обязуется предоставить арендатору имущество за плату во временное владение и пользование или во временное пользование.</w:t>
      </w:r>
    </w:p>
    <w:p w14:paraId="2C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>Арендатор обязан своевременно вносить плату за пользование имуществом (арендную плату). Порядок, условия и сроки внесения арендной платы определяются договором аренды (ст. 614 ГК РФ).</w:t>
      </w:r>
    </w:p>
    <w:p w14:paraId="2D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Согласно п. 3.1 Договора размер арендной платы </w:t>
      </w:r>
      <w:r>
        <w:rPr>
          <w:rFonts w:ascii="PT Astra Serif" w:hAnsi="PT Astra Serif"/>
          <w:sz w:val="26"/>
        </w:rPr>
        <w:t>определен по результатам торгов</w:t>
      </w:r>
      <w:r>
        <w:rPr>
          <w:rFonts w:ascii="PT Astra Serif" w:hAnsi="PT Astra Serif"/>
          <w:sz w:val="26"/>
        </w:rPr>
        <w:t xml:space="preserve"> </w:t>
      </w:r>
      <w:r>
        <w:rPr>
          <w:rFonts w:ascii="PT Astra Serif" w:hAnsi="PT Astra Serif"/>
          <w:sz w:val="26"/>
        </w:rPr>
        <w:t>и составляет 1 187 132,10 руб. в год.</w:t>
      </w:r>
    </w:p>
    <w:p w14:paraId="2E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В соответствии с п. </w:t>
      </w:r>
      <w:r>
        <w:rPr>
          <w:rFonts w:ascii="PT Astra Serif" w:hAnsi="PT Astra Serif"/>
          <w:sz w:val="26"/>
        </w:rPr>
        <w:t>3.2.1</w:t>
      </w:r>
      <w:r>
        <w:rPr>
          <w:rFonts w:ascii="PT Astra Serif" w:hAnsi="PT Astra Serif"/>
          <w:sz w:val="26"/>
        </w:rPr>
        <w:t xml:space="preserve"> Договора, арендатор уплачивает арендную плату, исчисленную со дня </w:t>
      </w:r>
      <w:r>
        <w:rPr>
          <w:rFonts w:ascii="PT Astra Serif" w:hAnsi="PT Astra Serif"/>
          <w:sz w:val="26"/>
        </w:rPr>
        <w:t>заключения</w:t>
      </w:r>
      <w:r>
        <w:rPr>
          <w:rFonts w:ascii="PT Astra Serif" w:hAnsi="PT Astra Serif"/>
          <w:sz w:val="26"/>
        </w:rPr>
        <w:t xml:space="preserve"> договора.</w:t>
      </w:r>
      <w:r>
        <w:rPr>
          <w:rFonts w:ascii="PT Astra Serif" w:hAnsi="PT Astra Serif"/>
          <w:sz w:val="26"/>
        </w:rPr>
        <w:t xml:space="preserve"> Задаток, внесенный при подаче заявки на участие в аукционе, перечисляется Арендодателем на счет УФК по Тульской области и засчитывается в счет арендной платы. Арендные платежи уплачиваются в части, не оплаченной задатком. Арендатор уплачивает арендную плату, исчисленную со дня заключения Договора. </w:t>
      </w:r>
      <w:r>
        <w:rPr>
          <w:rFonts w:ascii="PT Astra Serif" w:hAnsi="PT Astra Serif"/>
          <w:sz w:val="26"/>
        </w:rPr>
        <w:t xml:space="preserve"> Первый арендный платеж производится до ближайшего 15 (пятнадцатого) числа сентября, следующего за днем подписания договора. Он состоит из арендной платы, исчисленной до последнего дня года, в котором находится ближайшее 15 (пятнадцатое) число сентября, следующее за днем подписания договора. Последующие платежи исчисляются ежегодно и уплачиваются за текущий год до 15 (пятнадцатого) числа сентября текущего года. </w:t>
      </w:r>
    </w:p>
    <w:p w14:paraId="2F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Согласно п. </w:t>
      </w:r>
      <w:r>
        <w:rPr>
          <w:rFonts w:ascii="PT Astra Serif" w:hAnsi="PT Astra Serif"/>
          <w:sz w:val="26"/>
        </w:rPr>
        <w:t>7</w:t>
      </w:r>
      <w:r>
        <w:rPr>
          <w:rFonts w:ascii="PT Astra Serif" w:hAnsi="PT Astra Serif"/>
          <w:sz w:val="26"/>
        </w:rPr>
        <w:t>.1 Д</w:t>
      </w:r>
      <w:r>
        <w:rPr>
          <w:rFonts w:ascii="PT Astra Serif" w:hAnsi="PT Astra Serif"/>
          <w:sz w:val="26"/>
        </w:rPr>
        <w:t xml:space="preserve">оговора, за нарушение срока уплаты арендной платы Арендатор уплачивает пеню в размере </w:t>
      </w:r>
      <w:r>
        <w:rPr>
          <w:rFonts w:ascii="PT Astra Serif" w:hAnsi="PT Astra Serif"/>
          <w:sz w:val="26"/>
        </w:rPr>
        <w:t>1%</w:t>
      </w:r>
      <w:r>
        <w:rPr>
          <w:rFonts w:ascii="PT Astra Serif" w:hAnsi="PT Astra Serif"/>
          <w:sz w:val="26"/>
        </w:rPr>
        <w:t xml:space="preserve"> от общей суммы задолженности. Пеня начисляется ежегодно </w:t>
      </w:r>
      <w:r>
        <w:rPr>
          <w:rFonts w:ascii="PT Astra Serif" w:hAnsi="PT Astra Serif"/>
          <w:sz w:val="26"/>
        </w:rPr>
        <w:t>16</w:t>
      </w:r>
      <w:r>
        <w:rPr>
          <w:rFonts w:ascii="PT Astra Serif" w:hAnsi="PT Astra Serif"/>
          <w:sz w:val="26"/>
        </w:rPr>
        <w:t xml:space="preserve"> сентября</w:t>
      </w:r>
      <w:r>
        <w:rPr>
          <w:rFonts w:ascii="PT Astra Serif" w:hAnsi="PT Astra Serif"/>
          <w:sz w:val="26"/>
        </w:rPr>
        <w:t xml:space="preserve"> текущего года</w:t>
      </w:r>
      <w:r>
        <w:rPr>
          <w:rFonts w:ascii="PT Astra Serif" w:hAnsi="PT Astra Serif"/>
          <w:sz w:val="26"/>
        </w:rPr>
        <w:t xml:space="preserve"> и прибавляется к ранее начисленной и непогашенной задолженности по пене. При расторжении договора аренды до очередного срока начисления пени, пеня начисляется в день расторжения договора. </w:t>
      </w:r>
    </w:p>
    <w:p w14:paraId="30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В установленной законодательством РФ и Договором срок обязанности </w:t>
      </w:r>
      <w:r>
        <w:rPr>
          <w:rFonts w:ascii="PT Astra Serif" w:hAnsi="PT Astra Serif"/>
          <w:sz w:val="26"/>
        </w:rPr>
        <w:t xml:space="preserve">                                  </w:t>
      </w:r>
      <w:r>
        <w:rPr>
          <w:rFonts w:ascii="PT Astra Serif" w:hAnsi="PT Astra Serif"/>
          <w:sz w:val="26"/>
        </w:rPr>
        <w:t>по своевременной о</w:t>
      </w:r>
      <w:r>
        <w:rPr>
          <w:rFonts w:ascii="PT Astra Serif" w:hAnsi="PT Astra Serif"/>
          <w:sz w:val="26"/>
        </w:rPr>
        <w:t>плате арендной платы Ответчик не исполнил</w:t>
      </w:r>
      <w:r>
        <w:rPr>
          <w:rFonts w:ascii="PT Astra Serif" w:hAnsi="PT Astra Serif"/>
          <w:sz w:val="26"/>
        </w:rPr>
        <w:t>а</w:t>
      </w:r>
      <w:r>
        <w:rPr>
          <w:rFonts w:ascii="PT Astra Serif" w:hAnsi="PT Astra Serif"/>
          <w:sz w:val="26"/>
        </w:rPr>
        <w:t xml:space="preserve">, в результате чего за </w:t>
      </w:r>
      <w:r>
        <w:rPr>
          <w:rFonts w:ascii="PT Astra Serif" w:hAnsi="PT Astra Serif"/>
          <w:sz w:val="26"/>
        </w:rPr>
        <w:t xml:space="preserve">ней </w:t>
      </w:r>
      <w:r>
        <w:rPr>
          <w:rFonts w:ascii="PT Astra Serif" w:hAnsi="PT Astra Serif"/>
          <w:sz w:val="26"/>
        </w:rPr>
        <w:t xml:space="preserve">образовались </w:t>
      </w:r>
      <w:r>
        <w:rPr>
          <w:rFonts w:ascii="PT Astra Serif" w:hAnsi="PT Astra Serif"/>
          <w:sz w:val="26"/>
        </w:rPr>
        <w:t xml:space="preserve">задолженности по арендной плате </w:t>
      </w:r>
      <w:r>
        <w:rPr>
          <w:rFonts w:ascii="PT Astra Serif" w:hAnsi="PT Astra Serif"/>
          <w:sz w:val="26"/>
        </w:rPr>
        <w:t xml:space="preserve">за период с </w:t>
      </w:r>
      <w:r>
        <w:rPr>
          <w:rFonts w:ascii="PT Astra Serif" w:hAnsi="PT Astra Serif"/>
          <w:sz w:val="26"/>
        </w:rPr>
        <w:t>16.10.2020</w:t>
      </w:r>
      <w:r>
        <w:rPr>
          <w:rFonts w:ascii="PT Astra Serif" w:hAnsi="PT Astra Serif"/>
          <w:sz w:val="26"/>
        </w:rPr>
        <w:t xml:space="preserve"> по </w:t>
      </w:r>
      <w:r>
        <w:rPr>
          <w:rFonts w:ascii="PT Astra Serif" w:hAnsi="PT Astra Serif"/>
          <w:sz w:val="26"/>
        </w:rPr>
        <w:t>24.11.2021</w:t>
      </w:r>
      <w:r>
        <w:rPr>
          <w:rFonts w:ascii="PT Astra Serif" w:hAnsi="PT Astra Serif"/>
          <w:sz w:val="26"/>
        </w:rPr>
        <w:t xml:space="preserve"> образовалась задолженность по арендной плате в размере </w:t>
      </w:r>
      <w:r>
        <w:rPr>
          <w:rFonts w:ascii="PT Astra Serif" w:hAnsi="PT Astra Serif"/>
          <w:sz w:val="26"/>
        </w:rPr>
        <w:t>776 642,80</w:t>
      </w:r>
      <w:r>
        <w:rPr>
          <w:rFonts w:ascii="PT Astra Serif" w:hAnsi="PT Astra Serif"/>
          <w:sz w:val="26"/>
        </w:rPr>
        <w:t xml:space="preserve"> руб., пени в размере </w:t>
      </w:r>
      <w:r>
        <w:rPr>
          <w:rFonts w:ascii="PT Astra Serif" w:hAnsi="PT Astra Serif"/>
          <w:sz w:val="26"/>
        </w:rPr>
        <w:t>7 766,43 руб. (расчет прилагается).</w:t>
      </w:r>
    </w:p>
    <w:p w14:paraId="31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 xml:space="preserve">В силу положения п. 1 ст. 330 ГК РФ неустойкой (штрафом, пеней) признается определенная </w:t>
      </w:r>
      <w:r>
        <w:rPr>
          <w:rFonts w:ascii="PT Astra Serif" w:hAnsi="PT Astra Serif"/>
          <w:color w:themeColor="text1" w:val="000000"/>
          <w:sz w:val="26"/>
        </w:rPr>
        <w:fldChar w:fldCharType="begin"/>
      </w:r>
      <w:r>
        <w:rPr>
          <w:rFonts w:ascii="PT Astra Serif" w:hAnsi="PT Astra Serif"/>
          <w:color w:themeColor="text1" w:val="000000"/>
          <w:sz w:val="26"/>
        </w:rPr>
        <w:instrText>HYPERLINK "consultantplus://offline/ref=9E24669F42A727CF9A822B4C9E1B5865E8E19EE7B9734EB49FA75070E7P23DN"</w:instrText>
      </w:r>
      <w:r>
        <w:rPr>
          <w:rFonts w:ascii="PT Astra Serif" w:hAnsi="PT Astra Serif"/>
          <w:color w:themeColor="text1" w:val="000000"/>
          <w:sz w:val="26"/>
        </w:rPr>
        <w:fldChar w:fldCharType="separate"/>
      </w:r>
      <w:r>
        <w:rPr>
          <w:rFonts w:ascii="PT Astra Serif" w:hAnsi="PT Astra Serif"/>
          <w:color w:themeColor="text1" w:val="000000"/>
          <w:sz w:val="26"/>
        </w:rPr>
        <w:t>законом</w:t>
      </w:r>
      <w:r>
        <w:rPr>
          <w:rFonts w:ascii="PT Astra Serif" w:hAnsi="PT Astra Serif"/>
          <w:color w:themeColor="text1" w:val="000000"/>
          <w:sz w:val="26"/>
        </w:rPr>
        <w:fldChar w:fldCharType="end"/>
      </w:r>
      <w:r>
        <w:rPr>
          <w:rFonts w:ascii="PT Astra Serif" w:hAnsi="PT Astra Serif"/>
          <w:color w:themeColor="text1" w:val="000000"/>
          <w:sz w:val="26"/>
        </w:rPr>
        <w:t xml:space="preserve"> или договором денежная сумма, которую должник обязан уплатить кредитору в случае неисполнения или ненадлежащего исполнения обязательства,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в частности в случае просрочки исполнения. По требованию об уплате неустойки кредитор не обязан доказывать причинение ему убытков.</w:t>
      </w:r>
    </w:p>
    <w:p w14:paraId="32000000">
      <w:pPr>
        <w:pStyle w:val="Style_5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 xml:space="preserve">Из разъяснений, изложенных в п. 1 </w:t>
      </w:r>
      <w:r>
        <w:rPr>
          <w:rFonts w:ascii="PT Astra Serif" w:hAnsi="PT Astra Serif"/>
          <w:color w:themeColor="text1" w:val="000000"/>
          <w:sz w:val="26"/>
        </w:rPr>
        <w:t>Постановления Пленума ВАС РФ от 04.04.2014</w:t>
      </w:r>
      <w:r>
        <w:rPr>
          <w:rFonts w:ascii="PT Astra Serif" w:hAnsi="PT Astra Serif"/>
          <w:color w:themeColor="text1" w:val="000000"/>
          <w:sz w:val="26"/>
        </w:rPr>
        <w:t xml:space="preserve"> №</w:t>
      </w:r>
      <w:r>
        <w:rPr>
          <w:rFonts w:ascii="PT Astra Serif" w:hAnsi="PT Astra Serif"/>
          <w:color w:themeColor="text1" w:val="000000"/>
          <w:sz w:val="26"/>
        </w:rPr>
        <w:t xml:space="preserve"> 22 </w:t>
      </w:r>
      <w:r>
        <w:rPr>
          <w:rFonts w:ascii="PT Astra Serif" w:hAnsi="PT Astra Serif"/>
          <w:color w:themeColor="text1" w:val="000000"/>
          <w:sz w:val="26"/>
        </w:rPr>
        <w:t>«</w:t>
      </w:r>
      <w:r>
        <w:rPr>
          <w:rFonts w:ascii="PT Astra Serif" w:hAnsi="PT Astra Serif"/>
          <w:color w:themeColor="text1" w:val="000000"/>
          <w:sz w:val="26"/>
        </w:rPr>
        <w:t>О некоторых вопросах присуждения взыскателю денежных средств</w:t>
      </w:r>
      <w:r>
        <w:rPr>
          <w:rFonts w:ascii="PT Astra Serif" w:hAnsi="PT Astra Serif"/>
          <w:color w:themeColor="text1" w:val="000000"/>
          <w:sz w:val="26"/>
        </w:rPr>
        <w:t xml:space="preserve"> за неисполнение судебного акта»</w:t>
      </w:r>
      <w:r>
        <w:rPr>
          <w:rFonts w:ascii="PT Astra Serif" w:hAnsi="PT Astra Serif"/>
          <w:color w:themeColor="text1" w:val="000000"/>
          <w:sz w:val="26"/>
        </w:rPr>
        <w:t xml:space="preserve"> следует, что по смыслу </w:t>
      </w:r>
      <w:r>
        <w:rPr>
          <w:rFonts w:ascii="PT Astra Serif" w:hAnsi="PT Astra Serif"/>
          <w:color w:themeColor="text1" w:val="000000"/>
          <w:sz w:val="26"/>
        </w:rPr>
        <w:fldChar w:fldCharType="begin"/>
      </w:r>
      <w:r>
        <w:rPr>
          <w:rFonts w:ascii="PT Astra Serif" w:hAnsi="PT Astra Serif"/>
          <w:color w:themeColor="text1" w:val="000000"/>
          <w:sz w:val="26"/>
        </w:rPr>
        <w:instrText>HYPERLINK "consultantplus://offline/ref=201B11482E39609B535E8191863C6749827A8A30FCAD3FD3727691056040F6311C70455ED99E4E9FJ3MCJ"</w:instrText>
      </w:r>
      <w:r>
        <w:rPr>
          <w:rFonts w:ascii="PT Astra Serif" w:hAnsi="PT Astra Serif"/>
          <w:color w:themeColor="text1" w:val="000000"/>
          <w:sz w:val="26"/>
        </w:rPr>
        <w:fldChar w:fldCharType="separate"/>
      </w:r>
      <w:r>
        <w:rPr>
          <w:rFonts w:ascii="PT Astra Serif" w:hAnsi="PT Astra Serif"/>
          <w:color w:themeColor="text1" w:val="000000"/>
          <w:sz w:val="26"/>
        </w:rPr>
        <w:t>статей 330</w:t>
      </w:r>
      <w:r>
        <w:rPr>
          <w:rFonts w:ascii="PT Astra Serif" w:hAnsi="PT Astra Serif"/>
          <w:color w:themeColor="text1" w:val="000000"/>
          <w:sz w:val="26"/>
        </w:rPr>
        <w:fldChar w:fldCharType="end"/>
      </w:r>
      <w:r>
        <w:rPr>
          <w:rFonts w:ascii="PT Astra Serif" w:hAnsi="PT Astra Serif"/>
          <w:color w:themeColor="text1" w:val="000000"/>
          <w:sz w:val="26"/>
        </w:rPr>
        <w:t xml:space="preserve">, </w:t>
      </w:r>
      <w:r>
        <w:rPr>
          <w:rFonts w:ascii="PT Astra Serif" w:hAnsi="PT Astra Serif"/>
          <w:color w:themeColor="text1" w:val="000000"/>
          <w:sz w:val="26"/>
        </w:rPr>
        <w:fldChar w:fldCharType="begin"/>
      </w:r>
      <w:r>
        <w:rPr>
          <w:rFonts w:ascii="PT Astra Serif" w:hAnsi="PT Astra Serif"/>
          <w:color w:themeColor="text1" w:val="000000"/>
          <w:sz w:val="26"/>
        </w:rPr>
        <w:instrText>HYPERLINK "consultantplus://offline/ref=201B11482E39609B535E8191863C6749827A8A30FCAD3FD3727691056040F6311C70455ED99E4097J3M3J"</w:instrText>
      </w:r>
      <w:r>
        <w:rPr>
          <w:rFonts w:ascii="PT Astra Serif" w:hAnsi="PT Astra Serif"/>
          <w:color w:themeColor="text1" w:val="000000"/>
          <w:sz w:val="26"/>
        </w:rPr>
        <w:fldChar w:fldCharType="separate"/>
      </w:r>
      <w:r>
        <w:rPr>
          <w:rFonts w:ascii="PT Astra Serif" w:hAnsi="PT Astra Serif"/>
          <w:color w:themeColor="text1" w:val="000000"/>
          <w:sz w:val="26"/>
        </w:rPr>
        <w:t>395</w:t>
      </w:r>
      <w:r>
        <w:rPr>
          <w:rFonts w:ascii="PT Astra Serif" w:hAnsi="PT Astra Serif"/>
          <w:color w:themeColor="text1" w:val="000000"/>
          <w:sz w:val="26"/>
        </w:rPr>
        <w:fldChar w:fldCharType="end"/>
      </w:r>
      <w:r>
        <w:rPr>
          <w:rFonts w:ascii="PT Astra Serif" w:hAnsi="PT Astra Serif"/>
          <w:color w:themeColor="text1" w:val="000000"/>
          <w:sz w:val="26"/>
        </w:rPr>
        <w:t xml:space="preserve">, </w:t>
      </w:r>
      <w:r>
        <w:rPr>
          <w:rFonts w:ascii="PT Astra Serif" w:hAnsi="PT Astra Serif"/>
          <w:color w:themeColor="text1" w:val="000000"/>
          <w:sz w:val="26"/>
        </w:rPr>
        <w:fldChar w:fldCharType="begin"/>
      </w:r>
      <w:r>
        <w:rPr>
          <w:rFonts w:ascii="PT Astra Serif" w:hAnsi="PT Astra Serif"/>
          <w:color w:themeColor="text1" w:val="000000"/>
          <w:sz w:val="26"/>
        </w:rPr>
        <w:instrText>HYPERLINK "consultantplus://offline/ref=201B11482E39609B535E8191863C6749827B8237F9A93FD3727691056040F6311C70455ED99E4C9AJ3M1J"</w:instrText>
      </w:r>
      <w:r>
        <w:rPr>
          <w:rFonts w:ascii="PT Astra Serif" w:hAnsi="PT Astra Serif"/>
          <w:color w:themeColor="text1" w:val="000000"/>
          <w:sz w:val="26"/>
        </w:rPr>
        <w:fldChar w:fldCharType="separate"/>
      </w:r>
      <w:r>
        <w:rPr>
          <w:rFonts w:ascii="PT Astra Serif" w:hAnsi="PT Astra Serif"/>
          <w:color w:themeColor="text1" w:val="000000"/>
          <w:sz w:val="26"/>
        </w:rPr>
        <w:t>809</w:t>
      </w:r>
      <w:r>
        <w:rPr>
          <w:rFonts w:ascii="PT Astra Serif" w:hAnsi="PT Astra Serif"/>
          <w:color w:themeColor="text1" w:val="000000"/>
          <w:sz w:val="26"/>
        </w:rPr>
        <w:fldChar w:fldCharType="end"/>
      </w:r>
      <w:r>
        <w:rPr>
          <w:rFonts w:ascii="PT Astra Serif" w:hAnsi="PT Astra Serif"/>
          <w:color w:themeColor="text1" w:val="000000"/>
          <w:sz w:val="26"/>
        </w:rPr>
        <w:t xml:space="preserve"> Гражданского кодекса Российской Федерации истец вправе требовать присуждения неустойки или иных процентов по день фактического исполнения обязательства.</w:t>
      </w:r>
    </w:p>
    <w:p w14:paraId="33000000">
      <w:pPr>
        <w:pStyle w:val="Style_5"/>
        <w:ind w:firstLine="426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Начисление пени произведено в соответствии с условиями договора. С учетом конкретных обстоятельств дела данная сумма не является завышенной и объективно соответствует компенсационной природе договорной неустойки, направленной на возмещение убытков истца, права которого нарушены неисполнением договорных обязательств. Полагаем, что </w:t>
      </w:r>
      <w:r>
        <w:rPr>
          <w:rFonts w:ascii="PT Astra Serif" w:hAnsi="PT Astra Serif"/>
          <w:sz w:val="26"/>
        </w:rPr>
        <w:t>оснований</w:t>
      </w:r>
      <w:r>
        <w:rPr>
          <w:rFonts w:ascii="PT Astra Serif" w:hAnsi="PT Astra Serif"/>
          <w:sz w:val="26"/>
        </w:rPr>
        <w:t xml:space="preserve"> предусмотренных статьей 333 ГК РФ для снижения их размера не имеется, поскольку отсутствует основной критерий для применения вышеуказанной нормы. </w:t>
      </w:r>
    </w:p>
    <w:p w14:paraId="34000000">
      <w:pPr>
        <w:spacing w:after="0" w:line="240" w:lineRule="auto"/>
        <w:ind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      </w:t>
      </w:r>
      <w:r>
        <w:rPr>
          <w:rFonts w:ascii="PT Astra Serif" w:hAnsi="PT Astra Serif"/>
          <w:sz w:val="26"/>
        </w:rPr>
        <w:t>В подтверждение соблюдения досудебного порядка урегулирования спора министер</w:t>
      </w:r>
      <w:r>
        <w:rPr>
          <w:rFonts w:ascii="PT Astra Serif" w:hAnsi="PT Astra Serif"/>
          <w:sz w:val="26"/>
        </w:rPr>
        <w:t>ств</w:t>
      </w:r>
      <w:r>
        <w:rPr>
          <w:rFonts w:ascii="PT Astra Serif" w:hAnsi="PT Astra Serif"/>
          <w:sz w:val="26"/>
        </w:rPr>
        <w:t>ом в адрес ответчик</w:t>
      </w:r>
      <w:r>
        <w:rPr>
          <w:rFonts w:ascii="PT Astra Serif" w:hAnsi="PT Astra Serif"/>
          <w:sz w:val="26"/>
        </w:rPr>
        <w:t>а</w:t>
      </w:r>
      <w:r>
        <w:rPr>
          <w:rFonts w:ascii="PT Astra Serif" w:hAnsi="PT Astra Serif"/>
          <w:sz w:val="26"/>
        </w:rPr>
        <w:t xml:space="preserve"> был</w:t>
      </w:r>
      <w:r>
        <w:rPr>
          <w:rFonts w:ascii="PT Astra Serif" w:hAnsi="PT Astra Serif"/>
          <w:sz w:val="26"/>
        </w:rPr>
        <w:t>а</w:t>
      </w:r>
      <w:r>
        <w:rPr>
          <w:rFonts w:ascii="PT Astra Serif" w:hAnsi="PT Astra Serif"/>
          <w:sz w:val="26"/>
        </w:rPr>
        <w:t xml:space="preserve"> направлен</w:t>
      </w:r>
      <w:r>
        <w:rPr>
          <w:rFonts w:ascii="PT Astra Serif" w:hAnsi="PT Astra Serif"/>
          <w:sz w:val="26"/>
        </w:rPr>
        <w:t>а</w:t>
      </w:r>
      <w:r>
        <w:rPr>
          <w:rFonts w:ascii="PT Astra Serif" w:hAnsi="PT Astra Serif"/>
          <w:sz w:val="26"/>
        </w:rPr>
        <w:t xml:space="preserve"> претензи</w:t>
      </w:r>
      <w:r>
        <w:rPr>
          <w:rFonts w:ascii="PT Astra Serif" w:hAnsi="PT Astra Serif"/>
          <w:sz w:val="26"/>
        </w:rPr>
        <w:t xml:space="preserve">я </w:t>
      </w:r>
      <w:r>
        <w:rPr>
          <w:rFonts w:ascii="PT Astra Serif" w:hAnsi="PT Astra Serif"/>
          <w:sz w:val="26"/>
        </w:rPr>
        <w:t xml:space="preserve">от </w:t>
      </w:r>
      <w:r>
        <w:rPr>
          <w:rFonts w:ascii="PT Astra Serif" w:hAnsi="PT Astra Serif"/>
          <w:sz w:val="26"/>
        </w:rPr>
        <w:t xml:space="preserve">04.02.2022                           </w:t>
      </w:r>
      <w:r>
        <w:rPr>
          <w:rFonts w:ascii="PT Astra Serif" w:hAnsi="PT Astra Serif"/>
          <w:sz w:val="26"/>
        </w:rPr>
        <w:t xml:space="preserve"> № 29-01-13/</w:t>
      </w:r>
      <w:r>
        <w:rPr>
          <w:rFonts w:ascii="PT Astra Serif" w:hAnsi="PT Astra Serif"/>
          <w:sz w:val="26"/>
        </w:rPr>
        <w:t>211</w:t>
      </w:r>
      <w:r>
        <w:rPr>
          <w:rFonts w:ascii="PT Astra Serif" w:hAnsi="PT Astra Serif"/>
          <w:sz w:val="26"/>
        </w:rPr>
        <w:t xml:space="preserve"> </w:t>
      </w:r>
      <w:r>
        <w:rPr>
          <w:rFonts w:ascii="PT Astra Serif" w:hAnsi="PT Astra Serif"/>
          <w:sz w:val="26"/>
        </w:rPr>
        <w:t xml:space="preserve"> </w:t>
      </w:r>
      <w:r>
        <w:rPr>
          <w:rFonts w:ascii="PT Astra Serif" w:hAnsi="PT Astra Serif"/>
          <w:sz w:val="26"/>
        </w:rPr>
        <w:t>с</w:t>
      </w:r>
      <w:r>
        <w:rPr>
          <w:rFonts w:ascii="PT Astra Serif" w:hAnsi="PT Astra Serif"/>
          <w:sz w:val="26"/>
        </w:rPr>
        <w:t xml:space="preserve"> требованием оплатить задолженность по арендной плате</w:t>
      </w:r>
      <w:r>
        <w:rPr>
          <w:rFonts w:ascii="PT Astra Serif" w:hAnsi="PT Astra Serif"/>
          <w:sz w:val="26"/>
        </w:rPr>
        <w:t xml:space="preserve">, пени. </w:t>
      </w:r>
      <w:r>
        <w:rPr>
          <w:rFonts w:ascii="PT Astra Serif" w:hAnsi="PT Astra Serif"/>
          <w:sz w:val="26"/>
        </w:rPr>
        <w:t xml:space="preserve">Согласно </w:t>
      </w:r>
      <w:r>
        <w:rPr>
          <w:rFonts w:ascii="PT Astra Serif" w:hAnsi="PT Astra Serif"/>
          <w:sz w:val="26"/>
        </w:rPr>
        <w:t>уведомления о вручении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sz w:val="26"/>
        </w:rPr>
        <w:t xml:space="preserve"> указанная претензия получена лично 10.02.2022.</w:t>
      </w:r>
    </w:p>
    <w:p w14:paraId="35000000">
      <w:pPr>
        <w:spacing w:after="0" w:line="240" w:lineRule="auto"/>
        <w:ind w:firstLine="709" w:left="0"/>
        <w:jc w:val="both"/>
        <w:rPr>
          <w:rFonts w:ascii="PT Astra Serif" w:hAnsi="PT Astra Serif"/>
          <w:sz w:val="26"/>
        </w:rPr>
      </w:pPr>
      <w:r>
        <w:rPr>
          <w:rFonts w:ascii="PT Astra Serif" w:hAnsi="PT Astra Serif"/>
          <w:sz w:val="26"/>
        </w:rPr>
        <w:t xml:space="preserve">Вместе с тем, согласно положениям действующего гражданского законодательства (ст. 165.1 ГК РФ) и разъяснениям, изложенным в п. 65 Постановления Пленума Верховного Суда РФ от 23.06.2015 № 25 «О применении судами некоторых положений раздела </w:t>
      </w:r>
      <w:r>
        <w:rPr>
          <w:rFonts w:ascii="PT Astra Serif" w:hAnsi="PT Astra Serif"/>
          <w:sz w:val="26"/>
        </w:rPr>
        <w:t>I</w:t>
      </w:r>
      <w:r>
        <w:rPr>
          <w:rFonts w:ascii="PT Astra Serif" w:hAnsi="PT Astra Serif"/>
          <w:sz w:val="26"/>
        </w:rPr>
        <w:t xml:space="preserve"> части первой Гражданского кодекса Российской Федерации», надлежащим уведомлением адресата являются сообщения организации связи об отсутствии адресата по месту его нахождения или о возврате почтового отправления в связи с истечением срока хранения такого отправления. </w:t>
      </w:r>
    </w:p>
    <w:p w14:paraId="36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>Положениям</w:t>
      </w:r>
      <w:r>
        <w:rPr>
          <w:rFonts w:ascii="PT Astra Serif" w:hAnsi="PT Astra Serif"/>
          <w:color w:themeColor="text1" w:val="000000"/>
          <w:sz w:val="26"/>
        </w:rPr>
        <w:t>и ст.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11 ГК РФ установлено право</w:t>
      </w:r>
      <w:r>
        <w:rPr>
          <w:rFonts w:ascii="PT Astra Serif" w:hAnsi="PT Astra Serif"/>
          <w:color w:themeColor="text1" w:val="000000"/>
          <w:sz w:val="26"/>
        </w:rPr>
        <w:t xml:space="preserve"> на судебную защиту нарушенных или оспоренных гражданских прав.</w:t>
      </w:r>
    </w:p>
    <w:p w14:paraId="37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>Защита гражданских прав осуществляется способами, указанными в ст. 12 ГК РФ,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к которым</w:t>
      </w:r>
      <w:r>
        <w:rPr>
          <w:rFonts w:ascii="PT Astra Serif" w:hAnsi="PT Astra Serif"/>
          <w:color w:themeColor="text1" w:val="000000"/>
          <w:sz w:val="26"/>
        </w:rPr>
        <w:t>,</w:t>
      </w:r>
      <w:r>
        <w:rPr>
          <w:rFonts w:ascii="PT Astra Serif" w:hAnsi="PT Astra Serif"/>
          <w:color w:themeColor="text1" w:val="000000"/>
          <w:sz w:val="26"/>
        </w:rPr>
        <w:t xml:space="preserve"> в том числе</w:t>
      </w:r>
      <w:r>
        <w:rPr>
          <w:rFonts w:ascii="PT Astra Serif" w:hAnsi="PT Astra Serif"/>
          <w:color w:themeColor="text1" w:val="000000"/>
          <w:sz w:val="26"/>
        </w:rPr>
        <w:t>,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относятся: </w:t>
      </w:r>
      <w:r>
        <w:rPr>
          <w:rFonts w:ascii="PT Astra Serif" w:hAnsi="PT Astra Serif"/>
          <w:color w:themeColor="text1" w:val="000000"/>
          <w:sz w:val="26"/>
        </w:rPr>
        <w:t xml:space="preserve"> возмещения</w:t>
      </w:r>
      <w:r>
        <w:rPr>
          <w:rFonts w:ascii="PT Astra Serif" w:hAnsi="PT Astra Serif"/>
          <w:color w:themeColor="text1" w:val="000000"/>
          <w:sz w:val="26"/>
        </w:rPr>
        <w:t xml:space="preserve"> убытков; взыскания неустойки;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иные способы, предусмотренные законом.</w:t>
      </w:r>
    </w:p>
    <w:p w14:paraId="38000000">
      <w:pPr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>Предъявляя иск о взыскании задолженности, пеней по договору аренды</w:t>
      </w:r>
      <w:r>
        <w:rPr>
          <w:rFonts w:ascii="PT Astra Serif" w:hAnsi="PT Astra Serif"/>
          <w:color w:themeColor="text1" w:val="000000"/>
          <w:sz w:val="26"/>
        </w:rPr>
        <w:t xml:space="preserve"> земельного участка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от </w:t>
      </w:r>
      <w:r>
        <w:rPr>
          <w:rFonts w:ascii="PT Astra Serif" w:hAnsi="PT Astra Serif"/>
          <w:color w:themeColor="text1" w:val="000000"/>
          <w:sz w:val="26"/>
        </w:rPr>
        <w:t xml:space="preserve">30.09.2020 №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, </w:t>
      </w:r>
      <w:r>
        <w:rPr>
          <w:rFonts w:ascii="PT Astra Serif" w:hAnsi="PT Astra Serif"/>
          <w:color w:themeColor="text1" w:val="000000"/>
          <w:sz w:val="26"/>
        </w:rPr>
        <w:t>истец использует предусмотренный законом способ защиты права.</w:t>
      </w:r>
    </w:p>
    <w:p w14:paraId="39000000">
      <w:pPr>
        <w:spacing w:after="0" w:line="240" w:lineRule="auto"/>
        <w:ind w:firstLine="567" w:left="0"/>
        <w:jc w:val="both"/>
        <w:rPr>
          <w:rFonts w:ascii="PT Astra Serif" w:hAnsi="PT Astra Serif"/>
          <w:color w:val="000000"/>
          <w:sz w:val="26"/>
        </w:rPr>
      </w:pPr>
      <w:r>
        <w:rPr>
          <w:rFonts w:ascii="PT Astra Serif" w:hAnsi="PT Astra Serif"/>
          <w:color w:val="000000"/>
          <w:sz w:val="26"/>
        </w:rPr>
        <w:t xml:space="preserve">В соответствии с подп. 19 п. 1 ст. 333.36 Налогового кодекса Российской Федерации государственные органы, органы местного самоуправления, выступающие в </w:t>
      </w:r>
      <w:r>
        <w:rPr>
          <w:rFonts w:ascii="PT Astra Serif" w:hAnsi="PT Astra Serif"/>
          <w:color w:val="000000"/>
          <w:sz w:val="26"/>
        </w:rPr>
        <w:t xml:space="preserve">судах общей юрисдикции в качестве истцов или ответчиков, </w:t>
      </w:r>
      <w:r>
        <w:rPr>
          <w:rFonts w:ascii="PT Astra Serif" w:hAnsi="PT Astra Serif"/>
          <w:color w:val="000000"/>
          <w:sz w:val="26"/>
        </w:rPr>
        <w:t>освобождены от уплаты госпошлины.</w:t>
      </w:r>
    </w:p>
    <w:p w14:paraId="3A000000">
      <w:pPr>
        <w:spacing w:after="0" w:line="240" w:lineRule="auto"/>
        <w:ind w:firstLine="567" w:left="0"/>
        <w:jc w:val="both"/>
        <w:rPr>
          <w:rFonts w:ascii="PT Astra Serif" w:hAnsi="PT Astra Serif"/>
          <w:color w:val="000000"/>
          <w:sz w:val="26"/>
        </w:rPr>
      </w:pPr>
      <w:r>
        <w:rPr>
          <w:rFonts w:ascii="PT Astra Serif" w:hAnsi="PT Astra Serif"/>
          <w:color w:val="000000"/>
          <w:sz w:val="26"/>
        </w:rPr>
        <w:t xml:space="preserve">На основании вышеизложенного, руководствуясь </w:t>
      </w:r>
      <w:r>
        <w:rPr>
          <w:rFonts w:ascii="PT Astra Serif" w:hAnsi="PT Astra Serif"/>
          <w:color w:val="000000"/>
          <w:sz w:val="26"/>
        </w:rPr>
        <w:fldChar w:fldCharType="begin"/>
      </w:r>
      <w:r>
        <w:rPr>
          <w:rFonts w:ascii="PT Astra Serif" w:hAnsi="PT Astra Serif"/>
          <w:color w:val="000000"/>
          <w:sz w:val="26"/>
        </w:rPr>
        <w:instrText>HYPERLINK "consultantplus://offline/ref=A3AE8DCED2B2BAB0A30978FA1348B42EDD425402A5A257284841FA0064BC39DF4C9211BEBD40F4263FY9H"</w:instrText>
      </w:r>
      <w:r>
        <w:rPr>
          <w:rFonts w:ascii="PT Astra Serif" w:hAnsi="PT Astra Serif"/>
          <w:color w:val="000000"/>
          <w:sz w:val="26"/>
        </w:rPr>
        <w:fldChar w:fldCharType="separate"/>
      </w:r>
      <w:r>
        <w:rPr>
          <w:rFonts w:ascii="PT Astra Serif" w:hAnsi="PT Astra Serif"/>
          <w:color w:val="000000"/>
          <w:sz w:val="26"/>
        </w:rPr>
        <w:t xml:space="preserve">статьями 3, 28, 131, </w:t>
      </w:r>
      <w:r>
        <w:rPr>
          <w:rFonts w:ascii="PT Astra Serif" w:hAnsi="PT Astra Serif"/>
          <w:color w:val="000000"/>
          <w:sz w:val="26"/>
        </w:rPr>
        <w:t>132  Гражданского</w:t>
      </w:r>
      <w:r>
        <w:rPr>
          <w:rFonts w:ascii="PT Astra Serif" w:hAnsi="PT Astra Serif"/>
          <w:color w:val="000000"/>
          <w:sz w:val="26"/>
        </w:rPr>
        <w:t xml:space="preserve"> процессуального кодекса Российской Федерации, подпунктом 19 п. 1 статьи 333.36 Налогового кодекса Российской Федерации, </w:t>
      </w:r>
      <w:r>
        <w:rPr>
          <w:rFonts w:ascii="PT Astra Serif" w:hAnsi="PT Astra Serif"/>
          <w:color w:val="000000"/>
          <w:sz w:val="26"/>
        </w:rPr>
        <w:fldChar w:fldCharType="end"/>
      </w:r>
    </w:p>
    <w:p w14:paraId="3B000000">
      <w:pPr>
        <w:tabs>
          <w:tab w:leader="none" w:pos="993" w:val="left"/>
        </w:tabs>
        <w:spacing w:after="0" w:line="240" w:lineRule="auto"/>
        <w:ind w:firstLine="709" w:left="0"/>
        <w:jc w:val="center"/>
        <w:rPr>
          <w:rFonts w:ascii="PT Astra Serif" w:hAnsi="PT Astra Serif"/>
          <w:b w:val="1"/>
          <w:color w:themeColor="text1" w:val="000000"/>
          <w:sz w:val="26"/>
        </w:rPr>
      </w:pPr>
    </w:p>
    <w:p w14:paraId="3C000000">
      <w:pPr>
        <w:tabs>
          <w:tab w:leader="none" w:pos="993" w:val="left"/>
        </w:tabs>
        <w:spacing w:after="0" w:line="240" w:lineRule="auto"/>
        <w:ind w:firstLine="709" w:left="0"/>
        <w:jc w:val="center"/>
        <w:rPr>
          <w:rFonts w:ascii="PT Astra Serif" w:hAnsi="PT Astra Serif"/>
          <w:b w:val="1"/>
          <w:color w:themeColor="text1" w:val="000000"/>
          <w:sz w:val="26"/>
        </w:rPr>
      </w:pPr>
      <w:r>
        <w:rPr>
          <w:rFonts w:ascii="PT Astra Serif" w:hAnsi="PT Astra Serif"/>
          <w:b w:val="1"/>
          <w:color w:themeColor="text1" w:val="000000"/>
          <w:sz w:val="26"/>
        </w:rPr>
        <w:t>ПРОШУ</w:t>
      </w:r>
      <w:r>
        <w:rPr>
          <w:rFonts w:ascii="PT Astra Serif" w:hAnsi="PT Astra Serif"/>
          <w:b w:val="1"/>
          <w:color w:themeColor="text1" w:val="000000"/>
          <w:sz w:val="26"/>
        </w:rPr>
        <w:t xml:space="preserve"> СУД</w:t>
      </w:r>
      <w:r>
        <w:rPr>
          <w:rFonts w:ascii="PT Astra Serif" w:hAnsi="PT Astra Serif"/>
          <w:b w:val="1"/>
          <w:color w:themeColor="text1" w:val="000000"/>
          <w:sz w:val="26"/>
        </w:rPr>
        <w:t>:</w:t>
      </w:r>
    </w:p>
    <w:p w14:paraId="3D000000">
      <w:pPr>
        <w:tabs>
          <w:tab w:leader="none" w:pos="993" w:val="left"/>
        </w:tabs>
        <w:spacing w:after="0" w:line="240" w:lineRule="auto"/>
        <w:ind w:firstLine="709" w:left="0"/>
        <w:jc w:val="center"/>
        <w:rPr>
          <w:rFonts w:ascii="PT Astra Serif" w:hAnsi="PT Astra Serif"/>
          <w:color w:themeColor="text1" w:val="000000"/>
          <w:sz w:val="26"/>
        </w:rPr>
      </w:pPr>
    </w:p>
    <w:p w14:paraId="3E000000">
      <w:pPr>
        <w:tabs>
          <w:tab w:leader="none" w:pos="9180" w:val="left"/>
        </w:tabs>
        <w:spacing w:after="0" w:line="240" w:lineRule="auto"/>
        <w:ind w:firstLine="426" w:left="0"/>
        <w:jc w:val="both"/>
        <w:rPr>
          <w:rFonts w:ascii="PT Astra Serif" w:hAnsi="PT Astra Serif"/>
          <w:color w:themeColor="text1" w:val="000000"/>
          <w:sz w:val="26"/>
        </w:rPr>
      </w:pPr>
      <w:r>
        <w:rPr>
          <w:rFonts w:ascii="PT Astra Serif" w:hAnsi="PT Astra Serif"/>
          <w:color w:themeColor="text1" w:val="000000"/>
          <w:sz w:val="26"/>
        </w:rPr>
        <w:t xml:space="preserve">- </w:t>
      </w:r>
      <w:r>
        <w:rPr>
          <w:rFonts w:ascii="PT Astra Serif" w:hAnsi="PT Astra Serif"/>
          <w:color w:themeColor="text1" w:val="000000"/>
          <w:sz w:val="26"/>
        </w:rPr>
        <w:t>в</w:t>
      </w:r>
      <w:r>
        <w:rPr>
          <w:rFonts w:ascii="PT Astra Serif" w:hAnsi="PT Astra Serif"/>
          <w:color w:themeColor="text1" w:val="000000"/>
          <w:sz w:val="26"/>
        </w:rPr>
        <w:t>зыскать с ответчика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-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(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 года рождения, место рождения: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, паспорт 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>)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в пользу истца - министерства имущественных и земельных отношений Тульской области задолженность по арендной плате по договору аренды земельного участка</w:t>
      </w:r>
      <w:r>
        <w:rPr>
          <w:rFonts w:ascii="PT Astra Serif" w:hAnsi="PT Astra Serif"/>
          <w:color w:themeColor="text1" w:val="000000"/>
          <w:sz w:val="26"/>
        </w:rPr>
        <w:t xml:space="preserve"> от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30.09.2020 №</w:t>
      </w:r>
      <w:r>
        <w:rPr>
          <w:rFonts w:ascii="PT Astra Serif" w:hAnsi="PT Astra Serif"/>
          <w:color w:themeColor="text1" w:val="000000"/>
          <w:sz w:val="26"/>
        </w:rPr>
        <w:t>ХХХХ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за период </w:t>
      </w:r>
      <w:r>
        <w:rPr>
          <w:rFonts w:ascii="PT Astra Serif" w:hAnsi="PT Astra Serif"/>
          <w:color w:themeColor="text1" w:val="000000"/>
          <w:sz w:val="26"/>
        </w:rPr>
        <w:t xml:space="preserve">с </w:t>
      </w:r>
      <w:r>
        <w:rPr>
          <w:rFonts w:ascii="PT Astra Serif" w:hAnsi="PT Astra Serif"/>
          <w:color w:themeColor="text1" w:val="000000"/>
          <w:sz w:val="26"/>
        </w:rPr>
        <w:t>16.10.2020 по 24.11.2021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включительно в сумме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sz w:val="26"/>
        </w:rPr>
        <w:t>776 642,80</w:t>
      </w:r>
      <w:r>
        <w:rPr>
          <w:rFonts w:ascii="PT Astra Serif" w:hAnsi="PT Astra Serif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руб., пени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за период </w:t>
      </w:r>
      <w:r>
        <w:rPr>
          <w:rFonts w:ascii="PT Astra Serif" w:hAnsi="PT Astra Serif"/>
          <w:color w:themeColor="text1" w:val="000000"/>
          <w:sz w:val="26"/>
        </w:rPr>
        <w:t xml:space="preserve">с </w:t>
      </w:r>
      <w:r>
        <w:rPr>
          <w:rFonts w:ascii="PT Astra Serif" w:hAnsi="PT Astra Serif"/>
          <w:color w:themeColor="text1" w:val="000000"/>
          <w:sz w:val="26"/>
        </w:rPr>
        <w:t>16.10.2020 по 24.11.2021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>включительно</w:t>
      </w:r>
      <w:r>
        <w:rPr>
          <w:rFonts w:ascii="PT Astra Serif" w:hAnsi="PT Astra Serif"/>
          <w:color w:themeColor="text1" w:val="000000"/>
          <w:sz w:val="26"/>
        </w:rPr>
        <w:t xml:space="preserve"> в </w:t>
      </w:r>
      <w:r>
        <w:rPr>
          <w:rFonts w:ascii="PT Astra Serif" w:hAnsi="PT Astra Serif"/>
          <w:color w:themeColor="text1" w:val="000000"/>
          <w:sz w:val="26"/>
        </w:rPr>
        <w:t>сумме</w:t>
      </w:r>
      <w:r>
        <w:rPr>
          <w:rFonts w:ascii="PT Astra Serif" w:hAnsi="PT Astra Serif"/>
          <w:color w:themeColor="text1" w:val="000000"/>
          <w:sz w:val="26"/>
        </w:rPr>
        <w:t xml:space="preserve"> </w:t>
      </w:r>
      <w:r>
        <w:rPr>
          <w:rFonts w:ascii="PT Astra Serif" w:hAnsi="PT Astra Serif"/>
          <w:color w:themeColor="text1" w:val="000000"/>
          <w:sz w:val="26"/>
        </w:rPr>
        <w:t xml:space="preserve">7 766,43 </w:t>
      </w:r>
      <w:r>
        <w:rPr>
          <w:rFonts w:ascii="PT Astra Serif" w:hAnsi="PT Astra Serif"/>
          <w:color w:themeColor="text1" w:val="000000"/>
          <w:sz w:val="26"/>
        </w:rPr>
        <w:t xml:space="preserve">руб., </w:t>
      </w:r>
      <w:r>
        <w:rPr>
          <w:rFonts w:ascii="PT Astra Serif" w:hAnsi="PT Astra Serif"/>
          <w:color w:themeColor="text1" w:val="000000"/>
          <w:sz w:val="26"/>
        </w:rPr>
        <w:t xml:space="preserve">а </w:t>
      </w:r>
      <w:r>
        <w:rPr>
          <w:rFonts w:ascii="PT Astra Serif" w:hAnsi="PT Astra Serif"/>
          <w:color w:themeColor="text1" w:val="000000"/>
          <w:sz w:val="26"/>
        </w:rPr>
        <w:t>всего  784 409,23 руб.</w:t>
      </w:r>
    </w:p>
    <w:p w14:paraId="3F000000">
      <w:pPr>
        <w:spacing w:after="0" w:line="240" w:lineRule="auto"/>
        <w:ind/>
        <w:rPr>
          <w:rFonts w:ascii="PT Astra Serif" w:hAnsi="PT Astra Serif"/>
          <w:sz w:val="24"/>
        </w:rPr>
      </w:pPr>
    </w:p>
    <w:p w14:paraId="40000000">
      <w:pPr>
        <w:spacing w:after="0" w:line="240" w:lineRule="auto"/>
        <w:ind/>
        <w:rPr>
          <w:rFonts w:ascii="PT Astra Serif" w:hAnsi="PT Astra Serif"/>
        </w:rPr>
      </w:pPr>
      <w:r>
        <w:rPr>
          <w:rFonts w:ascii="PT Astra Serif" w:hAnsi="PT Astra Serif"/>
          <w:sz w:val="24"/>
        </w:rPr>
        <w:t xml:space="preserve">   </w:t>
      </w:r>
      <w:r>
        <w:rPr>
          <w:rFonts w:ascii="PT Astra Serif" w:hAnsi="PT Astra Serif"/>
        </w:rPr>
        <w:t xml:space="preserve">       </w:t>
      </w:r>
      <w:r>
        <w:rPr>
          <w:rFonts w:ascii="PT Astra Serif" w:hAnsi="PT Astra Serif"/>
        </w:rPr>
        <w:t>Приложение</w:t>
      </w:r>
    </w:p>
    <w:p w14:paraId="41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 xml:space="preserve">Копия Договора аренды земельного участка </w:t>
      </w:r>
      <w:r>
        <w:rPr>
          <w:rFonts w:ascii="PT Astra Serif" w:hAnsi="PT Astra Serif"/>
        </w:rPr>
        <w:t xml:space="preserve">30.09.2020 № ХХХХ </w:t>
      </w:r>
      <w:r>
        <w:rPr>
          <w:rFonts w:ascii="PT Astra Serif" w:hAnsi="PT Astra Serif"/>
        </w:rPr>
        <w:t>с приложениями</w:t>
      </w:r>
      <w:r>
        <w:rPr>
          <w:rFonts w:ascii="PT Astra Serif" w:hAnsi="PT Astra Serif"/>
        </w:rPr>
        <w:t>;</w:t>
      </w:r>
    </w:p>
    <w:p w14:paraId="42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Расчет</w:t>
      </w:r>
      <w:r>
        <w:rPr>
          <w:rFonts w:ascii="PT Astra Serif" w:hAnsi="PT Astra Serif"/>
        </w:rPr>
        <w:t xml:space="preserve"> задолженности; </w:t>
      </w:r>
    </w:p>
    <w:p w14:paraId="43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Копия выписки из ЕГРН от 17.03.2022 на земельный участок;</w:t>
      </w:r>
    </w:p>
    <w:p w14:paraId="44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Копия выписки из ЕГРН от 17.03.2022 на</w:t>
      </w:r>
      <w:r>
        <w:rPr>
          <w:rFonts w:ascii="PT Astra Serif" w:hAnsi="PT Astra Serif"/>
        </w:rPr>
        <w:t xml:space="preserve"> жилой дом;</w:t>
      </w:r>
    </w:p>
    <w:p w14:paraId="45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 xml:space="preserve">Заявление </w:t>
      </w:r>
      <w:r>
        <w:rPr>
          <w:rFonts w:ascii="PT Astra Serif" w:hAnsi="PT Astra Serif"/>
        </w:rPr>
        <w:t>ХХХХ</w:t>
      </w:r>
      <w:r>
        <w:rPr>
          <w:rFonts w:ascii="PT Astra Serif" w:hAnsi="PT Astra Serif"/>
        </w:rPr>
        <w:t xml:space="preserve"> от 17.11.2021;</w:t>
      </w:r>
    </w:p>
    <w:p w14:paraId="46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Протокол разногласий;</w:t>
      </w:r>
    </w:p>
    <w:p w14:paraId="47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Копия соглашения о расторжении договора аренды земельного участка от 27.10.2021;</w:t>
      </w:r>
    </w:p>
    <w:p w14:paraId="48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Копия письма МИЗО ТО от 10.12.2021;</w:t>
      </w:r>
    </w:p>
    <w:p w14:paraId="49000000">
      <w:pPr>
        <w:numPr>
          <w:ilvl w:val="0"/>
          <w:numId w:val="1"/>
        </w:numPr>
        <w:spacing w:after="0" w:line="240" w:lineRule="auto"/>
        <w:ind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 xml:space="preserve">Копия претензии </w:t>
      </w:r>
      <w:r>
        <w:rPr>
          <w:rFonts w:ascii="PT Astra Serif" w:hAnsi="PT Astra Serif"/>
        </w:rPr>
        <w:t>от 04.02.2022</w:t>
      </w:r>
      <w:r>
        <w:rPr>
          <w:rFonts w:ascii="PT Astra Serif" w:hAnsi="PT Astra Serif"/>
        </w:rPr>
        <w:t xml:space="preserve">, реестр отправки и </w:t>
      </w:r>
      <w:r>
        <w:rPr>
          <w:rFonts w:ascii="PT Astra Serif" w:hAnsi="PT Astra Serif"/>
        </w:rPr>
        <w:t>уведомление о вручении</w:t>
      </w:r>
      <w:r>
        <w:rPr>
          <w:rFonts w:ascii="PT Astra Serif" w:hAnsi="PT Astra Serif"/>
        </w:rPr>
        <w:t>;</w:t>
      </w:r>
    </w:p>
    <w:p w14:paraId="4A000000">
      <w:pPr>
        <w:pStyle w:val="Style_6"/>
        <w:numPr>
          <w:ilvl w:val="0"/>
          <w:numId w:val="1"/>
        </w:numPr>
        <w:rPr>
          <w:rFonts w:ascii="PT Astra Serif" w:hAnsi="PT Astra Serif"/>
        </w:rPr>
      </w:pPr>
      <w:r>
        <w:rPr>
          <w:rFonts w:ascii="PT Astra Serif" w:hAnsi="PT Astra Serif"/>
        </w:rPr>
        <w:t>Копия распоряжения губернатора Тульской области от 23.09.20</w:t>
      </w:r>
      <w:r>
        <w:rPr>
          <w:rFonts w:ascii="PT Astra Serif" w:hAnsi="PT Astra Serif"/>
        </w:rPr>
        <w:t>21</w:t>
      </w:r>
      <w:r>
        <w:rPr>
          <w:rFonts w:ascii="PT Astra Serif" w:hAnsi="PT Astra Serif"/>
        </w:rPr>
        <w:t>;</w:t>
      </w:r>
    </w:p>
    <w:p w14:paraId="4B000000">
      <w:pPr>
        <w:pStyle w:val="Style_6"/>
        <w:numPr>
          <w:ilvl w:val="0"/>
          <w:numId w:val="1"/>
        </w:numPr>
        <w:spacing w:after="0" w:line="240" w:lineRule="auto"/>
        <w:ind w:firstLine="0" w:left="284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Копия</w:t>
      </w:r>
      <w:r>
        <w:rPr>
          <w:rFonts w:ascii="PT Astra Serif" w:hAnsi="PT Astra Serif"/>
        </w:rPr>
        <w:t xml:space="preserve"> доверенности представителя, подписавшего исковое заявление. </w:t>
      </w:r>
    </w:p>
    <w:p w14:paraId="4C000000">
      <w:pPr>
        <w:pStyle w:val="Style_6"/>
        <w:numPr>
          <w:ilvl w:val="0"/>
          <w:numId w:val="1"/>
        </w:numPr>
        <w:spacing w:after="0" w:line="240" w:lineRule="auto"/>
        <w:ind w:firstLine="0" w:left="284"/>
        <w:jc w:val="both"/>
        <w:rPr>
          <w:rFonts w:ascii="PT Astra Serif" w:hAnsi="PT Astra Serif"/>
        </w:rPr>
      </w:pPr>
      <w:r>
        <w:rPr>
          <w:rFonts w:ascii="PT Astra Serif" w:hAnsi="PT Astra Serif"/>
        </w:rPr>
        <w:t>Копия</w:t>
      </w:r>
      <w:r>
        <w:rPr>
          <w:rFonts w:ascii="PT Astra Serif" w:hAnsi="PT Astra Serif"/>
        </w:rPr>
        <w:t xml:space="preserve"> </w:t>
      </w:r>
      <w:r>
        <w:rPr>
          <w:rFonts w:ascii="PT Astra Serif" w:hAnsi="PT Astra Serif"/>
        </w:rPr>
        <w:t>реестра отправки</w:t>
      </w:r>
      <w:r>
        <w:rPr>
          <w:rFonts w:ascii="PT Astra Serif" w:hAnsi="PT Astra Serif"/>
        </w:rPr>
        <w:t xml:space="preserve"> иска с приложениями лицам участвующим в деле</w:t>
      </w:r>
      <w:r>
        <w:rPr>
          <w:rFonts w:ascii="PT Astra Serif" w:hAnsi="PT Astra Serif"/>
        </w:rPr>
        <w:t>.</w:t>
      </w:r>
    </w:p>
    <w:p w14:paraId="4D000000">
      <w:pPr>
        <w:pStyle w:val="Style_6"/>
        <w:spacing w:after="0" w:line="240" w:lineRule="auto"/>
        <w:ind w:firstLine="0" w:left="284"/>
        <w:jc w:val="both"/>
        <w:rPr>
          <w:rFonts w:ascii="PT Astra Serif" w:hAnsi="PT Astra Serif"/>
          <w:sz w:val="24"/>
        </w:rPr>
      </w:pPr>
    </w:p>
    <w:p w14:paraId="4E000000">
      <w:pPr>
        <w:spacing w:after="0" w:line="240" w:lineRule="auto"/>
        <w:ind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 xml:space="preserve">Одновременно сообщаем контактные телефоны: </w:t>
      </w:r>
    </w:p>
    <w:p w14:paraId="4F000000">
      <w:pPr>
        <w:spacing w:after="0" w:line="240" w:lineRule="auto"/>
        <w:ind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24-51-04, доб. 54-58</w:t>
      </w:r>
    </w:p>
    <w:p w14:paraId="50000000">
      <w:pPr>
        <w:spacing w:after="0" w:line="240" w:lineRule="auto"/>
        <w:ind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Сайт: http://mizo.tularegion.ru</w:t>
      </w:r>
    </w:p>
    <w:p w14:paraId="51000000">
      <w:pPr>
        <w:spacing w:after="0" w:line="240" w:lineRule="auto"/>
        <w:ind/>
        <w:rPr>
          <w:rFonts w:ascii="PT Astra Serif" w:hAnsi="PT Astra Serif"/>
          <w:sz w:val="24"/>
        </w:rPr>
      </w:pPr>
      <w:r>
        <w:rPr>
          <w:rFonts w:ascii="PT Astra Serif" w:hAnsi="PT Astra Serif"/>
          <w:sz w:val="24"/>
        </w:rPr>
        <w:t>E-</w:t>
      </w:r>
      <w:r>
        <w:rPr>
          <w:rFonts w:ascii="PT Astra Serif" w:hAnsi="PT Astra Serif"/>
          <w:sz w:val="24"/>
        </w:rPr>
        <w:t>mail</w:t>
      </w:r>
      <w:r>
        <w:rPr>
          <w:rFonts w:ascii="PT Astra Serif" w:hAnsi="PT Astra Serif"/>
          <w:sz w:val="24"/>
        </w:rPr>
        <w:t>:ХХХХ</w:t>
      </w:r>
    </w:p>
    <w:p w14:paraId="52000000">
      <w:pPr>
        <w:spacing w:after="0" w:line="240" w:lineRule="auto"/>
        <w:ind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Представитель министерства </w:t>
      </w:r>
    </w:p>
    <w:p w14:paraId="53000000">
      <w:pPr>
        <w:spacing w:after="0" w:line="240" w:lineRule="auto"/>
        <w:ind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 xml:space="preserve">имущественных и земельных отношений </w:t>
      </w:r>
    </w:p>
    <w:p w14:paraId="54000000">
      <w:pPr>
        <w:spacing w:after="0" w:line="240" w:lineRule="auto"/>
        <w:ind/>
        <w:rPr>
          <w:rFonts w:ascii="PT Astra Serif" w:hAnsi="PT Astra Serif"/>
          <w:b w:val="1"/>
          <w:sz w:val="26"/>
        </w:rPr>
      </w:pPr>
      <w:r>
        <w:rPr>
          <w:rFonts w:ascii="PT Astra Serif" w:hAnsi="PT Astra Serif"/>
          <w:b w:val="1"/>
          <w:sz w:val="26"/>
        </w:rPr>
        <w:t>Тульской области по доверенности                                                  ХХХХ</w:t>
      </w:r>
    </w:p>
    <w:sectPr>
      <w:headerReference r:id="rId1" w:type="default"/>
      <w:footerReference r:id="rId2" w:type="default"/>
      <w:pgSz w:h="16838" w:orient="portrait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3000000">
    <w:pPr>
      <w:pStyle w:val="Style_2"/>
      <w:ind/>
      <w:jc w:val="center"/>
    </w:pPr>
  </w:p>
  <w:p w14:paraId="04000000">
    <w:pPr>
      <w:pStyle w:val="Style_2"/>
    </w:pPr>
  </w:p>
</w:ftr>
</file>

<file path=word/header1.xml><?xml version="1.0" encoding="utf-8"?>
<w:hd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  <w:rPr>
        <w:rFonts w:ascii="Times New Roman" w:hAnsi="Times New Roman"/>
        <w:sz w:val="20"/>
      </w:rPr>
    </w:pPr>
  </w:p>
  <w:p w14:paraId="02000000">
    <w:pPr>
      <w:pStyle w:val="Style_1"/>
    </w:pPr>
  </w:p>
</w:hd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lvlJc w:val="left"/>
      <w:pPr>
        <w:tabs>
          <w:tab w:leader="none" w:pos="644" w:val="left"/>
        </w:tabs>
        <w:ind w:hanging="360" w:left="644"/>
      </w:pPr>
      <w:rPr>
        <w:color w:themeColor="text1" w:val="000000"/>
      </w:rPr>
    </w:lvl>
    <w:lvl w:ilvl="1">
      <w:start w:val="1"/>
      <w:numFmt w:val="lowerLetter"/>
      <w:lvlText w:val="%2."/>
      <w:lvlJc w:val="left"/>
      <w:pPr>
        <w:tabs>
          <w:tab w:leader="none" w:pos="1440" w:val="left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leader="none" w:pos="2160" w:val="left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leader="none" w:pos="2880" w:val="left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leader="none" w:pos="3600" w:val="left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leader="none" w:pos="4320" w:val="left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leader="none" w:pos="5040" w:val="left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leader="none" w:pos="5760" w:val="left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leader="none" w:pos="6480" w:val="left"/>
        </w:tabs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4" w:type="paragraph">
    <w:name w:val="Normal"/>
    <w:link w:val="Style_4_ch"/>
    <w:uiPriority w:val="0"/>
    <w:qFormat/>
  </w:style>
  <w:style w:default="1" w:styleId="Style_4_ch" w:type="character">
    <w:name w:val="Normal"/>
    <w:link w:val="Style_4"/>
  </w:style>
  <w:style w:styleId="Style_7" w:type="paragraph">
    <w:name w:val="toc 2"/>
    <w:next w:val="Style_4"/>
    <w:link w:val="Style_7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7_ch" w:type="character">
    <w:name w:val="toc 2"/>
    <w:link w:val="Style_7"/>
    <w:rPr>
      <w:rFonts w:ascii="XO Thames" w:hAnsi="XO Thames"/>
      <w:sz w:val="28"/>
    </w:rPr>
  </w:style>
  <w:style w:styleId="Style_8" w:type="paragraph">
    <w:name w:val="toc 4"/>
    <w:next w:val="Style_4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5" w:type="paragraph">
    <w:name w:val="Default"/>
    <w:link w:val="Style_5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5_ch" w:type="character">
    <w:name w:val="Default"/>
    <w:link w:val="Style_5"/>
    <w:rPr>
      <w:rFonts w:ascii="Times New Roman" w:hAnsi="Times New Roman"/>
      <w:color w:val="000000"/>
      <w:sz w:val="24"/>
    </w:rPr>
  </w:style>
  <w:style w:styleId="Style_6" w:type="paragraph">
    <w:name w:val="List Paragraph"/>
    <w:basedOn w:val="Style_4"/>
    <w:link w:val="Style_6_ch"/>
    <w:pPr>
      <w:ind w:firstLine="0" w:left="720"/>
      <w:contextualSpacing w:val="1"/>
    </w:pPr>
  </w:style>
  <w:style w:styleId="Style_6_ch" w:type="character">
    <w:name w:val="List Paragraph"/>
    <w:basedOn w:val="Style_4_ch"/>
    <w:link w:val="Style_6"/>
  </w:style>
  <w:style w:styleId="Style_9" w:type="paragraph">
    <w:name w:val="toc 6"/>
    <w:next w:val="Style_4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4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2" w:type="paragraph">
    <w:name w:val="footer"/>
    <w:basedOn w:val="Style_4"/>
    <w:link w:val="Style_2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2_ch" w:type="character">
    <w:name w:val="footer"/>
    <w:basedOn w:val="Style_4_ch"/>
    <w:link w:val="Style_2"/>
  </w:style>
  <w:style w:styleId="Style_11" w:type="paragraph">
    <w:name w:val="End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Endnote"/>
    <w:link w:val="Style_11"/>
    <w:rPr>
      <w:rFonts w:ascii="XO Thames" w:hAnsi="XO Thames"/>
      <w:sz w:val="22"/>
    </w:rPr>
  </w:style>
  <w:style w:styleId="Style_12" w:type="paragraph">
    <w:name w:val="heading 3"/>
    <w:next w:val="Style_4"/>
    <w:link w:val="Style_12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2_ch" w:type="character">
    <w:name w:val="heading 3"/>
    <w:link w:val="Style_12"/>
    <w:rPr>
      <w:rFonts w:ascii="XO Thames" w:hAnsi="XO Thames"/>
      <w:b w:val="1"/>
      <w:sz w:val="26"/>
    </w:rPr>
  </w:style>
  <w:style w:styleId="Style_13" w:type="paragraph">
    <w:name w:val="Основной текст1"/>
    <w:basedOn w:val="Style_4"/>
    <w:link w:val="Style_13_ch"/>
    <w:pPr>
      <w:widowControl w:val="0"/>
      <w:spacing w:after="0" w:before="300" w:line="413" w:lineRule="exact"/>
      <w:ind/>
      <w:jc w:val="center"/>
    </w:pPr>
  </w:style>
  <w:style w:styleId="Style_13_ch" w:type="character">
    <w:name w:val="Основной текст1"/>
    <w:basedOn w:val="Style_4_ch"/>
    <w:link w:val="Style_13"/>
  </w:style>
  <w:style w:styleId="Style_14" w:type="paragraph">
    <w:name w:val="caaieiaie 1"/>
    <w:basedOn w:val="Style_15"/>
    <w:next w:val="Style_15"/>
    <w:link w:val="Style_14_ch"/>
    <w:pPr>
      <w:keepNext w:val="1"/>
      <w:spacing w:after="60" w:before="240" w:line="240" w:lineRule="auto"/>
      <w:ind w:firstLine="0" w:left="0"/>
      <w:jc w:val="left"/>
    </w:pPr>
    <w:rPr>
      <w:rFonts w:ascii="Arial" w:hAnsi="Arial"/>
      <w:b w:val="1"/>
    </w:rPr>
  </w:style>
  <w:style w:styleId="Style_14_ch" w:type="character">
    <w:name w:val="caaieiaie 1"/>
    <w:basedOn w:val="Style_15_ch"/>
    <w:link w:val="Style_14"/>
    <w:rPr>
      <w:rFonts w:ascii="Arial" w:hAnsi="Arial"/>
      <w:b w:val="1"/>
    </w:rPr>
  </w:style>
  <w:style w:styleId="Style_16" w:type="paragraph">
    <w:name w:val="Default Paragraph Font"/>
    <w:link w:val="Style_16_ch"/>
  </w:style>
  <w:style w:styleId="Style_16_ch" w:type="character">
    <w:name w:val="Default Paragraph Font"/>
    <w:link w:val="Style_16"/>
  </w:style>
  <w:style w:styleId="Style_15" w:type="paragraph">
    <w:name w:val="Iau?iue"/>
    <w:link w:val="Style_15_ch"/>
    <w:pPr>
      <w:spacing w:after="120" w:before="120" w:line="360" w:lineRule="atLeast"/>
      <w:ind w:firstLine="720" w:left="567"/>
      <w:jc w:val="both"/>
    </w:pPr>
    <w:rPr>
      <w:rFonts w:ascii="Times New Roman" w:hAnsi="Times New Roman"/>
      <w:sz w:val="28"/>
    </w:rPr>
  </w:style>
  <w:style w:styleId="Style_15_ch" w:type="character">
    <w:name w:val="Iau?iue"/>
    <w:link w:val="Style_15"/>
    <w:rPr>
      <w:rFonts w:ascii="Times New Roman" w:hAnsi="Times New Roman"/>
      <w:sz w:val="28"/>
    </w:rPr>
  </w:style>
  <w:style w:styleId="Style_17" w:type="paragraph">
    <w:name w:val="toc 3"/>
    <w:next w:val="Style_4"/>
    <w:link w:val="Style_1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7_ch" w:type="character">
    <w:name w:val="toc 3"/>
    <w:link w:val="Style_17"/>
    <w:rPr>
      <w:rFonts w:ascii="XO Thames" w:hAnsi="XO Thames"/>
      <w:sz w:val="28"/>
    </w:rPr>
  </w:style>
  <w:style w:styleId="Style_18" w:type="paragraph">
    <w:name w:val="Body Text"/>
    <w:basedOn w:val="Style_4"/>
    <w:link w:val="Style_18_ch"/>
    <w:pPr>
      <w:spacing w:after="120"/>
      <w:ind/>
    </w:pPr>
    <w:rPr>
      <w:rFonts w:ascii="Calibri" w:hAnsi="Calibri"/>
    </w:rPr>
  </w:style>
  <w:style w:styleId="Style_18_ch" w:type="character">
    <w:name w:val="Body Text"/>
    <w:basedOn w:val="Style_4_ch"/>
    <w:link w:val="Style_18"/>
    <w:rPr>
      <w:rFonts w:ascii="Calibri" w:hAnsi="Calibri"/>
    </w:rPr>
  </w:style>
  <w:style w:styleId="Style_19" w:type="paragraph">
    <w:name w:val="heading 5"/>
    <w:next w:val="Style_4"/>
    <w:link w:val="Style_1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9_ch" w:type="character">
    <w:name w:val="heading 5"/>
    <w:link w:val="Style_19"/>
    <w:rPr>
      <w:rFonts w:ascii="XO Thames" w:hAnsi="XO Thames"/>
      <w:b w:val="1"/>
      <w:sz w:val="22"/>
    </w:rPr>
  </w:style>
  <w:style w:styleId="Style_20" w:type="paragraph">
    <w:name w:val="heading 1"/>
    <w:next w:val="Style_4"/>
    <w:link w:val="Style_2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20_ch" w:type="character">
    <w:name w:val="heading 1"/>
    <w:link w:val="Style_20"/>
    <w:rPr>
      <w:rFonts w:ascii="XO Thames" w:hAnsi="XO Thames"/>
      <w:b w:val="1"/>
      <w:sz w:val="32"/>
    </w:rPr>
  </w:style>
  <w:style w:styleId="Style_1" w:type="paragraph">
    <w:name w:val="header"/>
    <w:basedOn w:val="Style_4"/>
    <w:link w:val="Style_1_ch"/>
    <w:pPr>
      <w:tabs>
        <w:tab w:leader="none" w:pos="4677" w:val="center"/>
        <w:tab w:leader="none" w:pos="9355" w:val="right"/>
      </w:tabs>
      <w:spacing w:after="0" w:line="240" w:lineRule="auto"/>
      <w:ind/>
    </w:pPr>
  </w:style>
  <w:style w:styleId="Style_1_ch" w:type="character">
    <w:name w:val="header"/>
    <w:basedOn w:val="Style_4_ch"/>
    <w:link w:val="Style_1"/>
  </w:style>
  <w:style w:styleId="Style_21" w:type="paragraph">
    <w:name w:val="Balloon Text"/>
    <w:basedOn w:val="Style_4"/>
    <w:link w:val="Style_21_ch"/>
    <w:pPr>
      <w:spacing w:after="0" w:line="240" w:lineRule="auto"/>
      <w:ind/>
    </w:pPr>
    <w:rPr>
      <w:rFonts w:ascii="Arial" w:hAnsi="Arial"/>
      <w:sz w:val="16"/>
    </w:rPr>
  </w:style>
  <w:style w:styleId="Style_21_ch" w:type="character">
    <w:name w:val="Balloon Text"/>
    <w:basedOn w:val="Style_4_ch"/>
    <w:link w:val="Style_21"/>
    <w:rPr>
      <w:rFonts w:ascii="Arial" w:hAnsi="Arial"/>
      <w:sz w:val="16"/>
    </w:rPr>
  </w:style>
  <w:style w:styleId="Style_22" w:type="paragraph">
    <w:name w:val="Hyperlink"/>
    <w:basedOn w:val="Style_16"/>
    <w:link w:val="Style_22_ch"/>
    <w:rPr>
      <w:color w:themeColor="hyperlink" w:val="0000FF"/>
      <w:u w:val="single"/>
    </w:rPr>
  </w:style>
  <w:style w:styleId="Style_22_ch" w:type="character">
    <w:name w:val="Hyperlink"/>
    <w:basedOn w:val="Style_16_ch"/>
    <w:link w:val="Style_22"/>
    <w:rPr>
      <w:color w:themeColor="hyperlink" w:val="0000FF"/>
      <w:u w:val="single"/>
    </w:rPr>
  </w:style>
  <w:style w:styleId="Style_23" w:type="paragraph">
    <w:name w:val="Footnote"/>
    <w:link w:val="Style_23_ch"/>
    <w:pPr>
      <w:ind w:firstLine="851" w:left="0"/>
      <w:jc w:val="both"/>
    </w:pPr>
    <w:rPr>
      <w:rFonts w:ascii="XO Thames" w:hAnsi="XO Thames"/>
      <w:sz w:val="22"/>
    </w:rPr>
  </w:style>
  <w:style w:styleId="Style_23_ch" w:type="character">
    <w:name w:val="Footnote"/>
    <w:link w:val="Style_23"/>
    <w:rPr>
      <w:rFonts w:ascii="XO Thames" w:hAnsi="XO Thames"/>
      <w:sz w:val="22"/>
    </w:rPr>
  </w:style>
  <w:style w:styleId="Style_24" w:type="paragraph">
    <w:name w:val="toc 1"/>
    <w:next w:val="Style_4"/>
    <w:link w:val="Style_2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24_ch" w:type="character">
    <w:name w:val="toc 1"/>
    <w:link w:val="Style_24"/>
    <w:rPr>
      <w:rFonts w:ascii="XO Thames" w:hAnsi="XO Thames"/>
      <w:b w:val="1"/>
      <w:sz w:val="28"/>
    </w:rPr>
  </w:style>
  <w:style w:styleId="Style_25" w:type="paragraph">
    <w:name w:val="Header and Footer"/>
    <w:link w:val="Style_25_ch"/>
    <w:pPr>
      <w:spacing w:line="240" w:lineRule="auto"/>
      <w:ind/>
      <w:jc w:val="both"/>
    </w:pPr>
    <w:rPr>
      <w:rFonts w:ascii="XO Thames" w:hAnsi="XO Thames"/>
      <w:sz w:val="20"/>
    </w:rPr>
  </w:style>
  <w:style w:styleId="Style_25_ch" w:type="character">
    <w:name w:val="Header and Footer"/>
    <w:link w:val="Style_25"/>
    <w:rPr>
      <w:rFonts w:ascii="XO Thames" w:hAnsi="XO Thames"/>
      <w:sz w:val="20"/>
    </w:rPr>
  </w:style>
  <w:style w:styleId="Style_26" w:type="paragraph">
    <w:name w:val="toc 9"/>
    <w:next w:val="Style_4"/>
    <w:link w:val="Style_2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6_ch" w:type="character">
    <w:name w:val="toc 9"/>
    <w:link w:val="Style_26"/>
    <w:rPr>
      <w:rFonts w:ascii="XO Thames" w:hAnsi="XO Thames"/>
      <w:sz w:val="28"/>
    </w:rPr>
  </w:style>
  <w:style w:styleId="Style_27" w:type="paragraph">
    <w:name w:val="toc 8"/>
    <w:next w:val="Style_4"/>
    <w:link w:val="Style_2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7_ch" w:type="character">
    <w:name w:val="toc 8"/>
    <w:link w:val="Style_27"/>
    <w:rPr>
      <w:rFonts w:ascii="XO Thames" w:hAnsi="XO Thames"/>
      <w:sz w:val="28"/>
    </w:rPr>
  </w:style>
  <w:style w:styleId="Style_28" w:type="paragraph">
    <w:name w:val="ConsPlusNormal"/>
    <w:link w:val="Style_28_ch"/>
    <w:pPr>
      <w:spacing w:after="0" w:line="240" w:lineRule="auto"/>
      <w:ind/>
    </w:pPr>
    <w:rPr>
      <w:rFonts w:ascii="Arial" w:hAnsi="Arial"/>
      <w:sz w:val="20"/>
    </w:rPr>
  </w:style>
  <w:style w:styleId="Style_28_ch" w:type="character">
    <w:name w:val="ConsPlusNormal"/>
    <w:link w:val="Style_28"/>
    <w:rPr>
      <w:rFonts w:ascii="Arial" w:hAnsi="Arial"/>
      <w:sz w:val="20"/>
    </w:rPr>
  </w:style>
  <w:style w:styleId="Style_29" w:type="paragraph">
    <w:name w:val="toc 5"/>
    <w:next w:val="Style_4"/>
    <w:link w:val="Style_2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9_ch" w:type="character">
    <w:name w:val="toc 5"/>
    <w:link w:val="Style_29"/>
    <w:rPr>
      <w:rFonts w:ascii="XO Thames" w:hAnsi="XO Thames"/>
      <w:sz w:val="28"/>
    </w:rPr>
  </w:style>
  <w:style w:styleId="Style_30" w:type="paragraph">
    <w:name w:val="Subtitle"/>
    <w:next w:val="Style_4"/>
    <w:link w:val="Style_30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30_ch" w:type="character">
    <w:name w:val="Subtitle"/>
    <w:link w:val="Style_30"/>
    <w:rPr>
      <w:rFonts w:ascii="XO Thames" w:hAnsi="XO Thames"/>
      <w:i w:val="1"/>
      <w:sz w:val="24"/>
    </w:rPr>
  </w:style>
  <w:style w:styleId="Style_31" w:type="paragraph">
    <w:name w:val="Title"/>
    <w:next w:val="Style_4"/>
    <w:link w:val="Style_31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31_ch" w:type="character">
    <w:name w:val="Title"/>
    <w:link w:val="Style_31"/>
    <w:rPr>
      <w:rFonts w:ascii="XO Thames" w:hAnsi="XO Thames"/>
      <w:b w:val="1"/>
      <w:caps w:val="1"/>
      <w:sz w:val="40"/>
    </w:rPr>
  </w:style>
  <w:style w:styleId="Style_32" w:type="paragraph">
    <w:name w:val="heading 4"/>
    <w:next w:val="Style_4"/>
    <w:link w:val="Style_32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32_ch" w:type="character">
    <w:name w:val="heading 4"/>
    <w:link w:val="Style_32"/>
    <w:rPr>
      <w:rFonts w:ascii="XO Thames" w:hAnsi="XO Thames"/>
      <w:b w:val="1"/>
      <w:sz w:val="24"/>
    </w:rPr>
  </w:style>
  <w:style w:styleId="Style_33" w:type="paragraph">
    <w:name w:val="Preformat"/>
    <w:link w:val="Style_33_ch"/>
    <w:pPr>
      <w:widowControl w:val="0"/>
      <w:spacing w:after="0" w:line="240" w:lineRule="auto"/>
      <w:ind/>
    </w:pPr>
    <w:rPr>
      <w:rFonts w:ascii="Courier New" w:hAnsi="Courier New"/>
      <w:sz w:val="20"/>
    </w:rPr>
  </w:style>
  <w:style w:styleId="Style_33_ch" w:type="character">
    <w:name w:val="Preformat"/>
    <w:link w:val="Style_33"/>
    <w:rPr>
      <w:rFonts w:ascii="Courier New" w:hAnsi="Courier New"/>
      <w:sz w:val="20"/>
    </w:rPr>
  </w:style>
  <w:style w:styleId="Style_34" w:type="paragraph">
    <w:name w:val="heading 2"/>
    <w:next w:val="Style_4"/>
    <w:link w:val="Style_3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34_ch" w:type="character">
    <w:name w:val="heading 2"/>
    <w:link w:val="Style_34"/>
    <w:rPr>
      <w:rFonts w:ascii="XO Thames" w:hAnsi="XO Thames"/>
      <w:b w:val="1"/>
      <w:sz w:val="28"/>
    </w:rPr>
  </w:style>
  <w:style w:default="1" w:styleId="Style_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9" Target="numbering.xml" Type="http://schemas.openxmlformats.org/officeDocument/2006/relationships/numbering"/>
  <Relationship Id="rId8" Target="theme/theme1.xml" Type="http://schemas.openxmlformats.org/officeDocument/2006/relationships/theme"/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footer2.xml" Type="http://schemas.openxmlformats.org/officeDocument/2006/relationships/footer"/>
  <Relationship Id="rId1" Target="header1.xml" Type="http://schemas.openxmlformats.org/officeDocument/2006/relationships/head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MyOffice-CoreFramework-Linux/30-1057.739.7955.691.1@6f967f4b4ae0ae6f94b7d59183011075308df4f8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2023-11-13T08:04:06Z</dcterms:modified>
</cp:coreProperties>
</file>