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42"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4361"/>
        <w:gridCol w:w="5880"/>
      </w:tblGrid>
      <w:tr>
        <w:trPr>
          <w:trHeight w:val="3783" w:hRule="atLeast"/>
        </w:trPr>
        <w:tc>
          <w:tcPr>
            <w:tcW w:w="4361"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19.07.2023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Calibri" w:cs="Times New Roman" w:ascii="PT Astra Serif" w:hAnsi="PT Astra Serif"/>
                <w:b/>
                <w:sz w:val="20"/>
                <w:szCs w:val="20"/>
              </w:rPr>
              <w:t xml:space="preserve">На № </w:t>
            </w:r>
            <w:r>
              <w:rPr>
                <w:rFonts w:eastAsia="Calibri" w:cs="Times New Roman" w:ascii="PT Astra Serif" w:hAnsi="PT Astra Serif"/>
                <w:sz w:val="20"/>
                <w:szCs w:val="20"/>
              </w:rPr>
              <w:t>_______________________</w:t>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6"/>
                <w:szCs w:val="26"/>
                <w:lang w:eastAsia="ru-RU"/>
              </w:rPr>
            </w:pPr>
            <w:r>
              <w:rPr>
                <w:rFonts w:eastAsia="Calibri" w:cs="Times New Roman" w:ascii="PT Astra Serif" w:hAnsi="PT Astra Serif"/>
                <w:b/>
                <w:sz w:val="26"/>
                <w:szCs w:val="26"/>
                <w:lang w:eastAsia="ru-RU"/>
              </w:rPr>
              <w:t>Арбитражный суд Тульской области</w:t>
            </w:r>
          </w:p>
          <w:p>
            <w:pPr>
              <w:pStyle w:val="Normal"/>
              <w:widowControl w:val="false"/>
              <w:spacing w:lineRule="auto" w:line="240" w:before="0" w:after="0"/>
              <w:jc w:val="center"/>
              <w:rPr>
                <w:rFonts w:ascii="PT Astra Serif" w:hAnsi="PT Astra Serif" w:cs="Times New Roman"/>
                <w:sz w:val="22"/>
                <w:szCs w:val="22"/>
              </w:rPr>
            </w:pPr>
            <w:r>
              <w:rPr>
                <w:rFonts w:cs="Times New Roman" w:ascii="PT Astra Serif" w:hAnsi="PT Astra Serif"/>
                <w:sz w:val="22"/>
                <w:szCs w:val="22"/>
              </w:rPr>
              <w:t>300041, г. Тула, Красноармейский пр. 5</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6"/>
                <w:szCs w:val="26"/>
                <w:u w:val="single"/>
              </w:rPr>
            </w:pPr>
            <w:r>
              <w:rPr>
                <w:rFonts w:cs="Times New Roman" w:ascii="PT Astra Serif" w:hAnsi="PT Astra Serif"/>
                <w:b/>
                <w:sz w:val="26"/>
                <w:szCs w:val="26"/>
                <w:u w:val="single"/>
              </w:rPr>
              <w:t xml:space="preserve">Истец: </w:t>
            </w:r>
          </w:p>
          <w:p>
            <w:pPr>
              <w:pStyle w:val="Normal"/>
              <w:widowControl w:val="false"/>
              <w:spacing w:lineRule="auto" w:line="240" w:before="0" w:after="0"/>
              <w:jc w:val="center"/>
              <w:rPr>
                <w:rFonts w:ascii="PT Astra Serif" w:hAnsi="PT Astra Serif" w:cs="Times New Roman"/>
                <w:b/>
                <w:b/>
                <w:sz w:val="26"/>
                <w:szCs w:val="26"/>
                <w:u w:val="single"/>
              </w:rPr>
            </w:pPr>
            <w:r>
              <w:rPr>
                <w:rFonts w:cs="Times New Roman" w:ascii="PT Astra Serif" w:hAnsi="PT Astra Serif"/>
                <w:b/>
                <w:sz w:val="26"/>
                <w:szCs w:val="26"/>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Министерство имущественных и земельных отношений Тульской области</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 xml:space="preserve">(ИНН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sz w:val="26"/>
                <w:szCs w:val="26"/>
              </w:rPr>
              <w:t xml:space="preserve"> ОГРН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sz w:val="26"/>
                <w:szCs w:val="26"/>
              </w:rPr>
              <w:t>)</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eastAsia="Calibri" w:cs="Times New Roman" w:ascii="PT Astra Serif" w:hAnsi="PT Astra Serif" w:eastAsiaTheme="minorHAnsi"/>
                <w:b w:val="false"/>
                <w:bCs w:val="false"/>
                <w:color w:val="auto"/>
                <w:kern w:val="0"/>
                <w:sz w:val="26"/>
                <w:szCs w:val="26"/>
                <w:u w:val="none"/>
                <w:lang w:val="ru-RU" w:eastAsia="en-US" w:bidi="ar-SA"/>
              </w:rPr>
              <w:t>ХХХХХХ</w:t>
            </w:r>
          </w:p>
          <w:p>
            <w:pPr>
              <w:pStyle w:val="Normal"/>
              <w:widowControl w:val="false"/>
              <w:spacing w:lineRule="auto" w:line="240" w:before="0" w:after="0"/>
              <w:jc w:val="center"/>
              <w:rPr>
                <w:rFonts w:ascii="PT Astra Serif" w:hAnsi="PT Astra Serif" w:cs="Times New Roman"/>
                <w:b w:val="false"/>
                <w:b w:val="false"/>
                <w:bCs w:val="false"/>
                <w:sz w:val="22"/>
                <w:szCs w:val="22"/>
                <w:u w:val="none"/>
              </w:rPr>
            </w:pPr>
            <w:r>
              <w:rPr>
                <w:rFonts w:cs="Times New Roman" w:ascii="PT Astra Serif" w:hAnsi="PT Astra Serif"/>
                <w:b w:val="false"/>
                <w:bCs w:val="false"/>
                <w:sz w:val="22"/>
                <w:szCs w:val="22"/>
                <w:u w:val="none"/>
              </w:rPr>
            </w:r>
          </w:p>
          <w:p>
            <w:pPr>
              <w:pStyle w:val="Normal"/>
              <w:widowControl w:val="false"/>
              <w:spacing w:lineRule="auto" w:line="240" w:before="0" w:after="0"/>
              <w:jc w:val="center"/>
              <w:rPr>
                <w:rFonts w:ascii="PT Astra Serif" w:hAnsi="PT Astra Serif" w:cs="Times New Roman"/>
                <w:b/>
                <w:b/>
                <w:sz w:val="26"/>
                <w:szCs w:val="26"/>
                <w:u w:val="single"/>
              </w:rPr>
            </w:pPr>
            <w:r>
              <w:rPr>
                <w:rFonts w:eastAsia="Calibri" w:cs="Times New Roman" w:ascii="PT Astra Serif" w:hAnsi="PT Astra Serif" w:eastAsiaTheme="minorHAnsi"/>
                <w:b/>
                <w:color w:val="auto"/>
                <w:kern w:val="0"/>
                <w:sz w:val="26"/>
                <w:szCs w:val="26"/>
                <w:u w:val="single"/>
                <w:lang w:val="ru-RU" w:eastAsia="en-US" w:bidi="ar-SA"/>
              </w:rPr>
              <w:t>Ответчик</w:t>
            </w:r>
            <w:r>
              <w:rPr>
                <w:rFonts w:cs="Times New Roman" w:ascii="PT Astra Serif" w:hAnsi="PT Astra Serif"/>
                <w:b/>
                <w:sz w:val="26"/>
                <w:szCs w:val="26"/>
                <w:u w:val="single"/>
              </w:rPr>
              <w:t xml:space="preserve">: </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eastAsia="Calibri" w:cs="Times New Roman" w:ascii="PT Astra Serif" w:hAnsi="PT Astra Serif" w:eastAsiaTheme="minorHAnsi"/>
                <w:color w:val="auto"/>
                <w:kern w:val="0"/>
                <w:sz w:val="26"/>
                <w:szCs w:val="26"/>
                <w:lang w:val="ru-RU" w:eastAsia="en-US" w:bidi="ar-SA"/>
              </w:rPr>
              <w:t>ХХХХХХ</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 xml:space="preserve">(ИНН: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sz w:val="26"/>
                <w:szCs w:val="26"/>
              </w:rPr>
              <w:t xml:space="preserve"> ОГРН: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sz w:val="26"/>
                <w:szCs w:val="26"/>
              </w:rPr>
              <w:t>)</w:t>
            </w:r>
          </w:p>
          <w:p>
            <w:pPr>
              <w:pStyle w:val="Normal"/>
              <w:widowControl w:val="false"/>
              <w:pBdr>
                <w:bottom w:val="single" w:sz="4" w:space="1" w:color="000000"/>
              </w:pBdr>
              <w:tabs>
                <w:tab w:val="clear" w:pos="708"/>
                <w:tab w:val="left" w:pos="735" w:leader="none"/>
                <w:tab w:val="center" w:pos="2832" w:leader="none"/>
              </w:tabs>
              <w:spacing w:lineRule="auto" w:line="240" w:before="0" w:after="0"/>
              <w:jc w:val="center"/>
              <w:rPr>
                <w:rFonts w:ascii="PT Astra Serif" w:hAnsi="PT Astra Serif" w:cs="Times New Roman"/>
                <w:sz w:val="26"/>
                <w:szCs w:val="26"/>
              </w:rPr>
            </w:pPr>
            <w:r>
              <w:rPr>
                <w:rFonts w:eastAsia="Calibri" w:cs="Times New Roman" w:ascii="PT Astra Serif" w:hAnsi="PT Astra Serif" w:eastAsiaTheme="minorHAnsi"/>
                <w:color w:val="auto"/>
                <w:kern w:val="0"/>
                <w:sz w:val="26"/>
                <w:szCs w:val="26"/>
                <w:lang w:val="ru-RU" w:eastAsia="en-US" w:bidi="ar-SA"/>
              </w:rPr>
              <w:t>ХХХХХХ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tc>
      </w:tr>
    </w:tbl>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cs="Times New Roman" w:ascii="PT Astra Serif" w:hAnsi="PT Astra Serif"/>
          <w:b/>
          <w:sz w:val="26"/>
          <w:szCs w:val="26"/>
        </w:rPr>
        <w:t>ИСКОВОЕ ЗАЯВЛЕНИЕ</w:t>
      </w:r>
    </w:p>
    <w:p>
      <w:pPr>
        <w:pStyle w:val="Normal"/>
        <w:spacing w:lineRule="auto" w:line="240" w:before="0" w:after="0"/>
        <w:jc w:val="center"/>
        <w:rPr>
          <w:rFonts w:ascii="PT Astra Serif" w:hAnsi="PT Astra Serif"/>
          <w:sz w:val="26"/>
          <w:szCs w:val="26"/>
        </w:rPr>
      </w:pPr>
      <w:r>
        <w:rPr>
          <w:rFonts w:cs="Times New Roman" w:ascii="PT Astra Serif" w:hAnsi="PT Astra Serif"/>
          <w:b w:val="false"/>
          <w:bCs w:val="false"/>
          <w:sz w:val="26"/>
          <w:szCs w:val="26"/>
        </w:rPr>
        <w:t>о взыскании задолженности, пеней по арендной плате</w:t>
      </w:r>
    </w:p>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cs="Times New Roman" w:ascii="PT Astra Serif" w:hAnsi="PT Astra Serif"/>
          <w:b w:val="false"/>
          <w:bCs w:val="false"/>
          <w:sz w:val="26"/>
          <w:szCs w:val="26"/>
        </w:rPr>
        <w:t>по договору аренды</w:t>
      </w:r>
    </w:p>
    <w:p>
      <w:pPr>
        <w:pStyle w:val="Normal"/>
        <w:spacing w:lineRule="auto" w:line="240" w:before="0" w:after="0"/>
        <w:ind w:right="-1" w:hanging="0"/>
        <w:jc w:val="both"/>
        <w:rPr>
          <w:rFonts w:ascii="PT Astra Serif" w:hAnsi="PT Astra Serif" w:cs="Times New Roman"/>
          <w:sz w:val="26"/>
          <w:szCs w:val="26"/>
        </w:rPr>
      </w:pPr>
      <w:r>
        <w:rPr>
          <w:rFonts w:cs="Times New Roman" w:ascii="PT Astra Serif" w:hAnsi="PT Astra Serif"/>
          <w:sz w:val="26"/>
          <w:szCs w:val="26"/>
        </w:rPr>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eastAsiaTheme="minorHAnsi"/>
          <w:color w:val="auto"/>
          <w:kern w:val="0"/>
          <w:sz w:val="26"/>
          <w:szCs w:val="26"/>
          <w:lang w:val="ru-RU" w:eastAsia="en-US" w:bidi="ar-SA"/>
        </w:rPr>
        <w:t xml:space="preserve">ХХХХХХ </w:t>
      </w:r>
      <w:r>
        <w:rPr>
          <w:rFonts w:cs="Times New Roman" w:ascii="PT Astra Serif" w:hAnsi="PT Astra Serif"/>
          <w:color w:val="000000" w:themeColor="text1"/>
          <w:sz w:val="26"/>
          <w:szCs w:val="26"/>
        </w:rPr>
        <w:t xml:space="preserve">года между Муниципальным (унитарным) предприятием «Тульский городской центр градостроительства и землеустройства» и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(далее —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составлен и подписан договор аренды земельного участка №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с К№ 7</w:t>
      </w:r>
      <w:r>
        <w:rPr>
          <w:rFonts w:eastAsia="Calibri" w:cs="Times New Roman" w:ascii="PT Astra Serif" w:hAnsi="PT Astra Serif" w:eastAsiaTheme="minorHAnsi"/>
          <w:color w:val="auto"/>
          <w:kern w:val="0"/>
          <w:sz w:val="26"/>
          <w:szCs w:val="26"/>
          <w:lang w:val="ru-RU" w:eastAsia="en-US" w:bidi="ar-SA"/>
        </w:rPr>
        <w:t xml:space="preserve">ХХХХХХ </w:t>
      </w:r>
      <w:r>
        <w:rPr>
          <w:rFonts w:cs="Times New Roman" w:ascii="PT Astra Serif" w:hAnsi="PT Astra Serif"/>
          <w:color w:val="000000" w:themeColor="text1"/>
          <w:sz w:val="26"/>
          <w:szCs w:val="26"/>
        </w:rPr>
        <w:t xml:space="preserve">, площадью </w:t>
      </w:r>
      <w:r>
        <w:rPr>
          <w:rFonts w:cs="Times New Roman" w:ascii="PT Astra Serif" w:hAnsi="PT Astra Serif"/>
          <w:color w:val="000000" w:themeColor="text1"/>
          <w:sz w:val="26"/>
          <w:szCs w:val="26"/>
        </w:rPr>
        <w:t>ХХ</w:t>
      </w:r>
      <w:r>
        <w:rPr>
          <w:rFonts w:cs="Times New Roman" w:ascii="PT Astra Serif" w:hAnsi="PT Astra Serif"/>
          <w:color w:val="000000" w:themeColor="text1"/>
          <w:sz w:val="26"/>
          <w:szCs w:val="26"/>
        </w:rPr>
        <w:t xml:space="preserve"> кв.м., расположенного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для организации входа в выставочный зал.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Договор заключен сроком до 10.07.2003г.</w:t>
      </w:r>
    </w:p>
    <w:p>
      <w:pPr>
        <w:pStyle w:val="Normal"/>
        <w:spacing w:lineRule="auto" w:line="240" w:before="0" w:after="0"/>
        <w:ind w:firstLine="709"/>
        <w:jc w:val="both"/>
        <w:rPr>
          <w:rFonts w:ascii="PT Astra Serif" w:hAnsi="PT Astra Serif"/>
          <w:sz w:val="26"/>
          <w:szCs w:val="26"/>
        </w:rPr>
      </w:pP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Между Комитетом по управлению имуществом  Управы г. Тулы и </w:t>
      </w:r>
      <w:r>
        <w:rPr>
          <w:rFonts w:eastAsia="Calibri" w:cs="Times New Roman" w:ascii="PT Astra Serif" w:hAnsi="PT Astra Serif" w:eastAsiaTheme="minorHAnsi"/>
          <w:color w:val="auto"/>
          <w:kern w:val="0"/>
          <w:sz w:val="26"/>
          <w:szCs w:val="26"/>
          <w:lang w:val="ru-RU" w:eastAsia="en-US" w:bidi="ar-SA"/>
        </w:rPr>
        <w:t xml:space="preserve">ХХХХХХ </w:t>
      </w:r>
      <w:r>
        <w:rPr>
          <w:rFonts w:cs="Times New Roman" w:ascii="PT Astra Serif" w:hAnsi="PT Astra Serif"/>
          <w:color w:val="000000" w:themeColor="text1"/>
          <w:sz w:val="26"/>
          <w:szCs w:val="26"/>
        </w:rPr>
        <w:t xml:space="preserve">заключено соглашение о продлении срока действия договора аренды земельного участка № </w:t>
      </w:r>
      <w:r>
        <w:rPr>
          <w:rFonts w:eastAsia="Calibri" w:cs="Times New Roman" w:ascii="PT Astra Serif" w:hAnsi="PT Astra Serif" w:eastAsiaTheme="minorHAnsi"/>
          <w:color w:val="auto"/>
          <w:kern w:val="0"/>
          <w:sz w:val="26"/>
          <w:szCs w:val="26"/>
          <w:lang w:val="ru-RU" w:eastAsia="en-US" w:bidi="ar-SA"/>
        </w:rPr>
        <w:t xml:space="preserve">ХХХХХХ </w:t>
      </w:r>
      <w:r>
        <w:rPr>
          <w:rFonts w:cs="Times New Roman" w:ascii="PT Astra Serif" w:hAnsi="PT Astra Serif"/>
          <w:color w:val="000000" w:themeColor="text1"/>
          <w:sz w:val="26"/>
          <w:szCs w:val="26"/>
        </w:rPr>
        <w:t xml:space="preserve">от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Согласно п. 1 соглашения срок действия договора аренды земельного участка №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от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продлен до  </w:t>
      </w:r>
      <w:r>
        <w:rPr>
          <w:rFonts w:eastAsia="Calibri" w:cs="Times New Roman" w:ascii="PT Astra Serif" w:hAnsi="PT Astra Serif" w:eastAsiaTheme="minorHAnsi"/>
          <w:color w:val="auto"/>
          <w:kern w:val="0"/>
          <w:sz w:val="26"/>
          <w:szCs w:val="26"/>
          <w:lang w:val="ru-RU" w:eastAsia="en-US" w:bidi="ar-SA"/>
        </w:rPr>
        <w:t>ХХХХХХ</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соответствии с п. 2 соглашения в договор аренды земельного участка добавлен п. 3.4 следующего содержания «Если по истечения срока действия договора арендатор продолжает пользоваться земельным участком, при отсутствии возражения со стороны арендодателя, договор считается продленным на тех же условиях на неопределенный срок, в этом случае каждая из сторон вправе отказаться от договора, предупредив об этом другую сторону за три месяца».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Таким образом, в настоящее время договор является действующим.</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Согласно выписке из ЕГРН от 14.07.2022 в настоящее время земельному участку с К№ </w:t>
      </w:r>
      <w:r>
        <w:rPr>
          <w:rFonts w:eastAsia="Calibri" w:cs="Times New Roman" w:ascii="PT Astra Serif" w:hAnsi="PT Astra Serif" w:eastAsiaTheme="minorHAnsi"/>
          <w:color w:val="auto"/>
          <w:kern w:val="0"/>
          <w:sz w:val="26"/>
          <w:szCs w:val="26"/>
          <w:lang w:val="ru-RU" w:eastAsia="en-US" w:bidi="ar-SA"/>
        </w:rPr>
        <w:t xml:space="preserve">ХХХХХХ  </w:t>
      </w:r>
      <w:r>
        <w:rPr>
          <w:rFonts w:cs="Times New Roman" w:ascii="PT Astra Serif" w:hAnsi="PT Astra Serif"/>
          <w:color w:val="000000" w:themeColor="text1"/>
          <w:sz w:val="26"/>
          <w:szCs w:val="26"/>
        </w:rPr>
        <w:t xml:space="preserve">присвоен кадастровый номер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решением Тульской городской Думы от 10.07.2002 года № 11/180 «О порядке предоставления земельных участков, находящихся в муниципальной собственности города Тулы», постановлением главы города Тулы от 28.01.2003 года № 150 «О передаче комитету по управлению имуществом Управы г. Тулы  прав и обязанностей арендодателя земельных участков» права и обязанности арендодателя от МУП «Тульский городской центр градостроительства и землеустройства» по договору перешли к комитету по управлению имуществом Управы г. Тулы.</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силу Закона Тульской области от 10.12.2008 № 1168-ЗТО «О распоряжении земельными участками, государственная собственность на которые не разграничена, в административном центре Тульской  области – городе Туле», решения Тульской городской Думы от 15.07.2009 № 71/1557 «О Положении «О комитете имущественных и земельных отношений администрации города Тулы» и в соответствии с Постановлением администрации Тульской области от 04.05.2009 № 293 «О внесении дополнений в Постановление администрации Тульской области от 21.01.2008 № 34 «Об утверждении Положения о департаменте имущественных и земельных отношений Тульской области» права арендодателя перешли от комитета по управлению имуществом Управы г. Тулы к комитету имущественных и земельных отношений администрации города Тулы, а впоследствии к департаменту имущественных и земельных отношений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Согласно указу губернатора Тульской области от 15.09.2011 № 1 «О правительстве Тульской области и органах исполнительной власти Тульской области» департамент имущественных и земельных отношений Тульской области был реорганизован в министерство имущественных и земельных отношений Тульской области (далее – Министерство), которое в настоящее время выступает арендодателем по договору аренды земельного участка № Д-2342 от 22.09.1999.</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20.11.2014 г. Тульской областной Думой принят Закон № 2218-ЗТО «О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 Согласно п. 1 ст. 1, п. 2 ст. 5 названного закона, с 01.01.2015 г.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 государственная собственность на которые не разграничена.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Постановлением правительства Тульской области от 13.10.2016 № 452 утверждено Положение о министерстве имущественных и земельных отношений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пп. 45 п. 5 Положения о министерстве имущественных                             и земельных отношений Тульской области (далее – Министерство), утвержденного постановлением правительства Тульской области от 13.10.2016 № 452, Министерство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на территории Тульской области.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со ст. 1 Закона Тульской области “О перераспределении полномочий между органами местного самоуправления муниципального образования г. Тула и органами государственной власти Тульской области” от 28.11.2019 № 118-ЗТО Правительство Тульской области осуществляет полномочия органов местного самоуправления муниципального образования город Тула: по предоставлению земельных участков, государственная собственность на которые не разграничена, расположенных в границах муниципального образования город Тула.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силу положения п. 1 ст. 382 ГК РФ право (требование), принадлежащее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закона.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Согласно п. 1 ст. 387 ГК РФ права кредитора по обязательству переходят к другому лицу на основании закона и наступления указанных в нем обстоятельств: в результате универсального правопреемства в правах кредитора; по решению суда о переводе прав кредитора на другое лицо, когда возможность такого перевода предусмотрена законом; вследствие исполнения обязательства должника его поручителем или залогодателем, не являющимся должником по этому обязательству; при суброгации страховщику прав кредитора к должнику, ответственному за наступление страхового случая; в других случаях, предусмотренных законом.</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Поскольку в силу прямого указания закона Министерству переданы полномочия по осуществлению распоряжения земельными участками, государственная собственность на которые не разграничена, в МО г. Тула, к нему перешли права арендодателя  по Договору.</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силу п. 1 ст. 65 ЗК РФ формами платы за использование земли являются земельный налог и арендная плата.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Согласно п. 5. 1 договора арендатор ежемесячно не позднее десятого числа каждого месяца уплачивает в бюджет арендную плату, исчисленную арендодателем в соответствии с решением Тульской городской думы от 22.04.1999г. № 18/297.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течение срока действия договора размер арендной платы, исчисленной на дату заключения договора, может изменяться в бесспорном порядке. Основанием для бесспорного изменения размера арендной платы являются соответствующие государственные или муниципальные нормативные акты (п. 5.2 договора).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соответствии с п. 8. 1 договора в случае неуплаты ежемеячной арендной платы в установленный срок и отсутствия соответствующего разрешения арендодателя на отсрочку платежа, арендатор уплачивает в бюджет пеню в размере одного процента от суммы недоимки.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за период с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по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образовалась задолженность по арендной плате по договору аренды № </w:t>
      </w:r>
      <w:r>
        <w:rPr>
          <w:rFonts w:eastAsia="Calibri" w:cs="Times New Roman" w:ascii="PT Astra Serif" w:hAnsi="PT Astra Serif" w:eastAsiaTheme="minorHAnsi"/>
          <w:color w:val="auto"/>
          <w:kern w:val="0"/>
          <w:sz w:val="26"/>
          <w:szCs w:val="26"/>
          <w:lang w:val="ru-RU" w:eastAsia="en-US" w:bidi="ar-SA"/>
        </w:rPr>
        <w:t xml:space="preserve">ХХХХХХ </w:t>
      </w:r>
      <w:r>
        <w:rPr>
          <w:rFonts w:cs="Times New Roman" w:ascii="PT Astra Serif" w:hAnsi="PT Astra Serif"/>
          <w:color w:val="000000" w:themeColor="text1"/>
          <w:sz w:val="26"/>
          <w:szCs w:val="26"/>
        </w:rPr>
        <w:t xml:space="preserve">от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в размере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руб., пени в размере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руб., а всего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руб. (расчет прилагается к иску).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силу положения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Из разъяснений, изложенных в п. 1 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статей 330, 395, 809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подтверждение соблюдения досудебного порядка урегулирования спора министерством в адрес ответчика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направлена претензия от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с требованием в 10-дневный срок со дня получения данной претензии оплатить образовавшуюся задолженность по арендной плате в размере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руб., пени в размере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руб., а всего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руб.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  </w:t>
      </w:r>
      <w:r>
        <w:rPr>
          <w:rFonts w:cs="Times New Roman" w:ascii="PT Astra Serif" w:hAnsi="PT Astra Serif"/>
          <w:color w:val="000000" w:themeColor="text1"/>
          <w:sz w:val="26"/>
          <w:szCs w:val="26"/>
        </w:rPr>
        <w:t>Указанная претензия министерства оставлена ответчиком без ответа и без удовлетворения.</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п. 1 ст. 60 ЗК РФ нарушенное право на земельный участок подлежит восстановлению.</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Положение п.1 ст. 11 ГК РФ устанавливает судебный порядок защиты гражданских прав.</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возмещения убытков;</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взыскания неустойки;</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 иные способы, предусмотренные законом.</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Предъявляя иск о взыскании задолженности, пеней по договору аренды земельного участка №</w:t>
      </w:r>
      <w:r>
        <w:rPr>
          <w:rFonts w:eastAsia="Calibri" w:cs="Times New Roman" w:ascii="PT Astra Serif" w:hAnsi="PT Astra Serif" w:eastAsiaTheme="minorHAnsi"/>
          <w:color w:val="auto"/>
          <w:kern w:val="0"/>
          <w:sz w:val="26"/>
          <w:szCs w:val="26"/>
          <w:lang w:val="ru-RU" w:eastAsia="en-US" w:bidi="ar-SA"/>
        </w:rPr>
        <w:t xml:space="preserve">ХХХХХХ </w:t>
      </w:r>
      <w:r>
        <w:rPr>
          <w:rFonts w:cs="Times New Roman" w:ascii="PT Astra Serif" w:hAnsi="PT Astra Serif"/>
          <w:color w:val="000000" w:themeColor="text1"/>
          <w:sz w:val="26"/>
          <w:szCs w:val="26"/>
        </w:rPr>
        <w:t xml:space="preserve">от </w:t>
      </w:r>
      <w:r>
        <w:rPr>
          <w:rFonts w:eastAsia="Calibri" w:cs="Times New Roman" w:ascii="PT Astra Serif" w:hAnsi="PT Astra Serif" w:eastAsiaTheme="minorHAnsi"/>
          <w:color w:val="auto"/>
          <w:kern w:val="0"/>
          <w:sz w:val="26"/>
          <w:szCs w:val="26"/>
          <w:lang w:val="ru-RU" w:eastAsia="en-US" w:bidi="ar-SA"/>
        </w:rPr>
        <w:t>ХХХХХХ</w:t>
      </w:r>
      <w:r>
        <w:rPr>
          <w:rFonts w:cs="Times New Roman" w:ascii="PT Astra Serif" w:hAnsi="PT Astra Serif"/>
          <w:color w:val="000000" w:themeColor="text1"/>
          <w:sz w:val="26"/>
          <w:szCs w:val="26"/>
        </w:rPr>
        <w:t xml:space="preserve"> истец использует предусмотренный законом способ защиты права.</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В соответствии с подп. 19 п. 1 ст. 333.36 Налогового кодекса Российской Федерации государственные органы, органы местного самоуправления, выступающие в судах общей юрисдикции в качестве истцов или ответчиков, освобождены от уплаты госпошлины.</w:t>
      </w:r>
    </w:p>
    <w:p>
      <w:pPr>
        <w:pStyle w:val="Normal"/>
        <w:spacing w:lineRule="auto" w:line="240" w:before="0" w:after="0"/>
        <w:ind w:firstLine="709"/>
        <w:jc w:val="both"/>
        <w:rPr>
          <w:rFonts w:ascii="PT Astra Serif" w:hAnsi="PT Astra Serif"/>
          <w:sz w:val="26"/>
          <w:szCs w:val="26"/>
        </w:rPr>
      </w:pPr>
      <w:r>
        <w:rPr>
          <w:rFonts w:cs="Times New Roman" w:ascii="PT Astra Serif" w:hAnsi="PT Astra Serif"/>
          <w:color w:val="000000" w:themeColor="text1"/>
          <w:sz w:val="26"/>
          <w:szCs w:val="26"/>
        </w:rPr>
        <w:t>На основании вышеизложенного, руководствуясь статьями 606, 614, Гражданского кодекса РФ, статьями 4, 27, п. 4 ст. 36, 105 Арбитражного процессуального кодекса РФ,</w:t>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b/>
          <w:b/>
          <w:color w:val="000000" w:themeColor="text1"/>
          <w:sz w:val="26"/>
          <w:szCs w:val="26"/>
        </w:rPr>
      </w:pPr>
      <w:r>
        <w:rPr>
          <w:rFonts w:cs="Times New Roman" w:ascii="PT Astra Serif" w:hAnsi="PT Astra Serif"/>
          <w:b/>
          <w:color w:val="000000" w:themeColor="text1"/>
          <w:sz w:val="26"/>
          <w:szCs w:val="26"/>
        </w:rPr>
      </w:r>
    </w:p>
    <w:p>
      <w:pPr>
        <w:pStyle w:val="Normal"/>
        <w:tabs>
          <w:tab w:val="clear" w:pos="708"/>
          <w:tab w:val="left" w:pos="-142" w:leader="none"/>
          <w:tab w:val="left" w:pos="993" w:leader="none"/>
        </w:tabs>
        <w:spacing w:lineRule="auto" w:line="240" w:before="0" w:after="0"/>
        <w:ind w:hanging="0"/>
        <w:jc w:val="center"/>
        <w:rPr>
          <w:rFonts w:ascii="PT Astra Serif" w:hAnsi="PT Astra Serif"/>
          <w:sz w:val="26"/>
          <w:szCs w:val="26"/>
        </w:rPr>
      </w:pPr>
      <w:r>
        <w:rPr>
          <w:rFonts w:cs="Times New Roman" w:ascii="PT Astra Serif" w:hAnsi="PT Astra Serif"/>
          <w:b/>
          <w:color w:val="000000" w:themeColor="text1"/>
          <w:sz w:val="26"/>
          <w:szCs w:val="26"/>
        </w:rPr>
        <w:t>ПРОШУ СУД:</w:t>
      </w:r>
    </w:p>
    <w:p>
      <w:pPr>
        <w:pStyle w:val="Normal"/>
        <w:tabs>
          <w:tab w:val="clear" w:pos="708"/>
          <w:tab w:val="left" w:pos="-142" w:leader="none"/>
          <w:tab w:val="left" w:pos="993" w:leader="none"/>
        </w:tabs>
        <w:spacing w:lineRule="auto" w:line="240" w:before="0" w:after="0"/>
        <w:ind w:firstLine="709"/>
        <w:jc w:val="center"/>
        <w:rPr>
          <w:rFonts w:ascii="PT Astra Serif" w:hAnsi="PT Astra Serif"/>
          <w:sz w:val="26"/>
          <w:szCs w:val="26"/>
        </w:rPr>
      </w:pPr>
      <w:r>
        <w:rPr>
          <w:rFonts w:ascii="PT Astra Serif" w:hAnsi="PT Astra Serif"/>
          <w:sz w:val="26"/>
          <w:szCs w:val="26"/>
        </w:rPr>
      </w:r>
    </w:p>
    <w:p>
      <w:pPr>
        <w:pStyle w:val="Normal"/>
        <w:tabs>
          <w:tab w:val="clear" w:pos="708"/>
          <w:tab w:val="left" w:pos="9180" w:leader="none"/>
        </w:tabs>
        <w:spacing w:lineRule="auto" w:line="240" w:before="0" w:after="0"/>
        <w:ind w:firstLine="709"/>
        <w:jc w:val="both"/>
        <w:rPr>
          <w:rFonts w:ascii="PT Astra Serif" w:hAnsi="PT Astra Serif"/>
          <w:sz w:val="26"/>
          <w:szCs w:val="26"/>
        </w:rPr>
      </w:pPr>
      <w:r>
        <w:rPr>
          <w:rFonts w:eastAsia="Calibri" w:cs="Times New Roman" w:ascii="PT Astra Serif" w:hAnsi="PT Astra Serif"/>
          <w:color w:val="000000" w:themeColor="text1"/>
          <w:sz w:val="26"/>
          <w:szCs w:val="26"/>
        </w:rPr>
        <w:t xml:space="preserve">- Взыскать с ответчика </w:t>
      </w:r>
      <w:r>
        <w:rPr>
          <w:rFonts w:eastAsia="Calibri" w:cs="Times New Roman" w:ascii="PT Astra Serif" w:hAnsi="PT Astra Serif" w:eastAsiaTheme="minorHAnsi"/>
          <w:color w:val="auto"/>
          <w:kern w:val="0"/>
          <w:sz w:val="26"/>
          <w:szCs w:val="26"/>
          <w:lang w:val="ru-RU" w:eastAsia="en-US" w:bidi="ar-SA"/>
        </w:rPr>
        <w:t>ХХХХХХ</w:t>
      </w:r>
      <w:r>
        <w:rPr>
          <w:rFonts w:eastAsia="Calibri" w:cs="Times New Roman" w:ascii="PT Astra Serif" w:hAnsi="PT Astra Serif"/>
          <w:color w:val="000000" w:themeColor="text1"/>
          <w:sz w:val="26"/>
          <w:szCs w:val="26"/>
        </w:rPr>
        <w:t xml:space="preserve"> (ИНН:</w:t>
      </w:r>
      <w:r>
        <w:rPr>
          <w:rFonts w:eastAsia="Calibri" w:cs="Times New Roman" w:ascii="PT Astra Serif" w:hAnsi="PT Astra Serif" w:eastAsiaTheme="minorHAnsi"/>
          <w:color w:val="auto"/>
          <w:kern w:val="0"/>
          <w:sz w:val="26"/>
          <w:szCs w:val="26"/>
          <w:lang w:val="ru-RU" w:eastAsia="en-US" w:bidi="ar-SA"/>
        </w:rPr>
        <w:t xml:space="preserve">ХХХХХХ </w:t>
      </w:r>
      <w:r>
        <w:rPr>
          <w:rFonts w:eastAsia="Calibri" w:cs="Times New Roman" w:ascii="PT Astra Serif" w:hAnsi="PT Astra Serif"/>
          <w:color w:val="000000" w:themeColor="text1"/>
          <w:sz w:val="26"/>
          <w:szCs w:val="26"/>
        </w:rPr>
        <w:t xml:space="preserve">ОГРН: </w:t>
      </w:r>
      <w:r>
        <w:rPr>
          <w:rFonts w:eastAsia="Calibri" w:cs="Times New Roman" w:ascii="PT Astra Serif" w:hAnsi="PT Astra Serif" w:eastAsiaTheme="minorHAnsi"/>
          <w:color w:val="auto"/>
          <w:kern w:val="0"/>
          <w:sz w:val="26"/>
          <w:szCs w:val="26"/>
          <w:lang w:val="ru-RU" w:eastAsia="en-US" w:bidi="ar-SA"/>
        </w:rPr>
        <w:t>ХХХХХХ</w:t>
      </w:r>
      <w:r>
        <w:rPr>
          <w:rFonts w:eastAsia="Calibri" w:cs="Times New Roman" w:ascii="PT Astra Serif" w:hAnsi="PT Astra Serif"/>
          <w:color w:val="000000" w:themeColor="text1"/>
          <w:sz w:val="26"/>
          <w:szCs w:val="26"/>
        </w:rPr>
        <w:t xml:space="preserve">) в пользу истца - </w:t>
      </w:r>
      <w:r>
        <w:rPr>
          <w:rFonts w:eastAsia="Calibri" w:cs="Times New Roman" w:ascii="PT Astra Serif" w:hAnsi="PT Astra Serif" w:eastAsiaTheme="minorHAnsi"/>
          <w:color w:val="auto"/>
          <w:kern w:val="0"/>
          <w:sz w:val="26"/>
          <w:szCs w:val="26"/>
          <w:lang w:val="ru-RU" w:eastAsia="en-US" w:bidi="ar-SA"/>
        </w:rPr>
        <w:t>ХХХХХХ</w:t>
      </w:r>
      <w:r>
        <w:rPr>
          <w:rFonts w:eastAsia="Calibri" w:cs="Times New Roman" w:ascii="PT Astra Serif" w:hAnsi="PT Astra Serif"/>
          <w:color w:val="000000" w:themeColor="text1"/>
          <w:sz w:val="26"/>
          <w:szCs w:val="26"/>
        </w:rPr>
        <w:t xml:space="preserve"> задолженность по арендной плате по договору аренды земельного участка № </w:t>
      </w:r>
      <w:r>
        <w:rPr>
          <w:rFonts w:eastAsia="Calibri" w:cs="Times New Roman" w:ascii="PT Astra Serif" w:hAnsi="PT Astra Serif" w:eastAsiaTheme="minorHAnsi"/>
          <w:color w:val="auto"/>
          <w:kern w:val="0"/>
          <w:sz w:val="26"/>
          <w:szCs w:val="26"/>
          <w:lang w:val="ru-RU" w:eastAsia="en-US" w:bidi="ar-SA"/>
        </w:rPr>
        <w:t xml:space="preserve">ХХХХХХ </w:t>
      </w:r>
      <w:r>
        <w:rPr>
          <w:rFonts w:eastAsia="Calibri" w:cs="Times New Roman" w:ascii="PT Astra Serif" w:hAnsi="PT Astra Serif"/>
          <w:color w:val="000000" w:themeColor="text1"/>
          <w:sz w:val="26"/>
          <w:szCs w:val="26"/>
        </w:rPr>
        <w:t xml:space="preserve">от </w:t>
      </w:r>
      <w:r>
        <w:rPr>
          <w:rFonts w:eastAsia="Calibri" w:cs="Times New Roman" w:ascii="PT Astra Serif" w:hAnsi="PT Astra Serif" w:eastAsiaTheme="minorHAnsi"/>
          <w:color w:val="auto"/>
          <w:kern w:val="0"/>
          <w:sz w:val="26"/>
          <w:szCs w:val="26"/>
          <w:lang w:val="ru-RU" w:eastAsia="en-US" w:bidi="ar-SA"/>
        </w:rPr>
        <w:t xml:space="preserve">ХХХХХХ </w:t>
      </w:r>
      <w:r>
        <w:rPr>
          <w:rFonts w:eastAsia="Calibri" w:cs="Times New Roman" w:ascii="PT Astra Serif" w:hAnsi="PT Astra Serif"/>
          <w:color w:val="000000" w:themeColor="text1"/>
          <w:sz w:val="26"/>
          <w:szCs w:val="26"/>
        </w:rPr>
        <w:t xml:space="preserve">за период с </w:t>
      </w:r>
      <w:r>
        <w:rPr>
          <w:rFonts w:eastAsia="Calibri" w:cs="Times New Roman" w:ascii="PT Astra Serif" w:hAnsi="PT Astra Serif" w:eastAsiaTheme="minorHAnsi"/>
          <w:color w:val="auto"/>
          <w:kern w:val="0"/>
          <w:sz w:val="26"/>
          <w:szCs w:val="26"/>
          <w:lang w:val="ru-RU" w:eastAsia="en-US" w:bidi="ar-SA"/>
        </w:rPr>
        <w:t xml:space="preserve">ХХХХХХ </w:t>
      </w:r>
      <w:r>
        <w:rPr>
          <w:rFonts w:eastAsia="Calibri" w:cs="Times New Roman" w:ascii="PT Astra Serif" w:hAnsi="PT Astra Serif"/>
          <w:color w:val="000000" w:themeColor="text1"/>
          <w:sz w:val="26"/>
          <w:szCs w:val="26"/>
        </w:rPr>
        <w:t xml:space="preserve">по </w:t>
      </w:r>
      <w:r>
        <w:rPr>
          <w:rFonts w:eastAsia="Calibri" w:cs="Times New Roman" w:ascii="PT Astra Serif" w:hAnsi="PT Astra Serif" w:eastAsiaTheme="minorHAnsi"/>
          <w:color w:val="auto"/>
          <w:kern w:val="0"/>
          <w:sz w:val="26"/>
          <w:szCs w:val="26"/>
          <w:lang w:val="ru-RU" w:eastAsia="en-US" w:bidi="ar-SA"/>
        </w:rPr>
        <w:t>ХХХХХХ</w:t>
      </w:r>
      <w:r>
        <w:rPr>
          <w:rFonts w:eastAsia="Calibri" w:cs="Times New Roman" w:ascii="PT Astra Serif" w:hAnsi="PT Astra Serif"/>
          <w:color w:val="000000" w:themeColor="text1"/>
          <w:sz w:val="26"/>
          <w:szCs w:val="26"/>
        </w:rPr>
        <w:t xml:space="preserve"> в размере </w:t>
      </w:r>
      <w:r>
        <w:rPr>
          <w:rFonts w:eastAsia="Calibri" w:cs="Times New Roman" w:ascii="PT Astra Serif" w:hAnsi="PT Astra Serif" w:eastAsiaTheme="minorHAnsi"/>
          <w:color w:val="auto"/>
          <w:kern w:val="0"/>
          <w:sz w:val="26"/>
          <w:szCs w:val="26"/>
          <w:lang w:val="ru-RU" w:eastAsia="en-US" w:bidi="ar-SA"/>
        </w:rPr>
        <w:t xml:space="preserve">ХХХХХХ </w:t>
      </w:r>
      <w:r>
        <w:rPr>
          <w:rFonts w:eastAsia="Calibri" w:cs="Times New Roman" w:ascii="PT Astra Serif" w:hAnsi="PT Astra Serif"/>
          <w:color w:val="000000" w:themeColor="text1"/>
          <w:sz w:val="26"/>
          <w:szCs w:val="26"/>
        </w:rPr>
        <w:t xml:space="preserve">руб., пени в размере </w:t>
      </w:r>
      <w:r>
        <w:rPr>
          <w:rFonts w:eastAsia="Calibri" w:cs="Times New Roman" w:ascii="PT Astra Serif" w:hAnsi="PT Astra Serif" w:eastAsiaTheme="minorHAnsi"/>
          <w:color w:val="auto"/>
          <w:kern w:val="0"/>
          <w:sz w:val="26"/>
          <w:szCs w:val="26"/>
          <w:lang w:val="ru-RU" w:eastAsia="en-US" w:bidi="ar-SA"/>
        </w:rPr>
        <w:t>ХХХХХХ</w:t>
      </w:r>
      <w:r>
        <w:rPr>
          <w:rFonts w:eastAsia="Calibri" w:cs="Times New Roman" w:ascii="PT Astra Serif" w:hAnsi="PT Astra Serif"/>
          <w:color w:val="000000" w:themeColor="text1"/>
          <w:sz w:val="26"/>
          <w:szCs w:val="26"/>
        </w:rPr>
        <w:t xml:space="preserve"> руб., а всего </w:t>
      </w:r>
      <w:r>
        <w:rPr>
          <w:rFonts w:eastAsia="Calibri" w:cs="Times New Roman" w:ascii="PT Astra Serif" w:hAnsi="PT Astra Serif" w:eastAsiaTheme="minorHAnsi"/>
          <w:color w:val="auto"/>
          <w:kern w:val="0"/>
          <w:sz w:val="26"/>
          <w:szCs w:val="26"/>
          <w:lang w:val="ru-RU" w:eastAsia="en-US" w:bidi="ar-SA"/>
        </w:rPr>
        <w:t>ХХХХХХ</w:t>
      </w:r>
      <w:r>
        <w:rPr>
          <w:rFonts w:eastAsia="Calibri" w:cs="Times New Roman" w:ascii="PT Astra Serif" w:hAnsi="PT Astra Serif"/>
          <w:color w:val="000000" w:themeColor="text1"/>
          <w:sz w:val="26"/>
          <w:szCs w:val="26"/>
        </w:rPr>
        <w:t xml:space="preserve"> руб. с последующим начислением пени до момента фактического исполнения обязательства по договору аренды земельного участка. </w:t>
      </w:r>
    </w:p>
    <w:p>
      <w:pPr>
        <w:pStyle w:val="Normal"/>
        <w:tabs>
          <w:tab w:val="clear" w:pos="708"/>
          <w:tab w:val="left" w:pos="9180" w:leader="none"/>
        </w:tabs>
        <w:spacing w:lineRule="auto" w:line="240" w:before="0" w:after="0"/>
        <w:ind w:firstLine="709"/>
        <w:jc w:val="both"/>
        <w:rPr>
          <w:rFonts w:ascii="PT Astra Serif" w:hAnsi="PT Astra Serif"/>
          <w:sz w:val="18"/>
          <w:szCs w:val="18"/>
        </w:rPr>
      </w:pPr>
      <w:r>
        <w:rPr>
          <w:rFonts w:ascii="PT Astra Serif" w:hAnsi="PT Astra Serif"/>
          <w:sz w:val="18"/>
          <w:szCs w:val="18"/>
        </w:rPr>
      </w:r>
    </w:p>
    <w:p>
      <w:pPr>
        <w:pStyle w:val="Normal"/>
        <w:spacing w:lineRule="auto" w:line="240" w:before="0" w:after="0"/>
        <w:rPr>
          <w:sz w:val="18"/>
          <w:szCs w:val="18"/>
        </w:rPr>
      </w:pPr>
      <w:r>
        <w:rPr>
          <w:rFonts w:eastAsia="Times New Roman" w:cs="Times New Roman" w:ascii="PT Astra Serif" w:hAnsi="PT Astra Serif"/>
          <w:color w:val="000000"/>
          <w:sz w:val="18"/>
          <w:szCs w:val="18"/>
          <w:lang w:eastAsia="ru-RU"/>
        </w:rPr>
        <w:t xml:space="preserve">     </w:t>
      </w:r>
      <w:r>
        <w:rPr>
          <w:rFonts w:eastAsia="Times New Roman" w:cs="Times New Roman" w:ascii="PT Astra Serif" w:hAnsi="PT Astra Serif"/>
          <w:color w:val="000000"/>
          <w:sz w:val="18"/>
          <w:szCs w:val="18"/>
          <w:lang w:eastAsia="ru-RU"/>
        </w:rPr>
        <w:t>Приложение:</w:t>
      </w:r>
      <w:bookmarkStart w:id="0" w:name="_GoBack"/>
      <w:bookmarkEnd w:id="0"/>
    </w:p>
    <w:p>
      <w:pPr>
        <w:pStyle w:val="Normal"/>
        <w:numPr>
          <w:ilvl w:val="0"/>
          <w:numId w:val="14"/>
        </w:numPr>
        <w:spacing w:lineRule="auto" w:line="240" w:before="0" w:after="0"/>
        <w:contextualSpacing/>
        <w:rPr>
          <w:sz w:val="18"/>
          <w:szCs w:val="18"/>
        </w:rPr>
      </w:pPr>
      <w:r>
        <w:rPr>
          <w:rFonts w:eastAsia="Times New Roman" w:cs="Times New Roman" w:ascii="PT Astra Serif" w:hAnsi="PT Astra Serif"/>
          <w:color w:val="000000"/>
          <w:sz w:val="18"/>
          <w:szCs w:val="18"/>
          <w:lang w:eastAsia="ru-RU"/>
        </w:rPr>
        <w:t>Копия договора аренды № ХХХХХХ от ХХХХХХс приложенными документами;</w:t>
      </w:r>
    </w:p>
    <w:p>
      <w:pPr>
        <w:pStyle w:val="Normal"/>
        <w:numPr>
          <w:ilvl w:val="0"/>
          <w:numId w:val="15"/>
        </w:numPr>
        <w:spacing w:lineRule="auto" w:line="240" w:before="0" w:after="0"/>
        <w:contextualSpacing/>
        <w:rPr>
          <w:sz w:val="18"/>
          <w:szCs w:val="18"/>
        </w:rPr>
      </w:pPr>
      <w:r>
        <w:rPr>
          <w:rFonts w:eastAsia="Times New Roman" w:cs="Times New Roman" w:ascii="PT Astra Serif" w:hAnsi="PT Astra Serif"/>
          <w:color w:val="000000"/>
          <w:sz w:val="18"/>
          <w:szCs w:val="18"/>
          <w:lang w:eastAsia="ru-RU"/>
        </w:rPr>
        <w:t>Копия соглашения от ХХХХХХ</w:t>
      </w:r>
    </w:p>
    <w:p>
      <w:pPr>
        <w:pStyle w:val="Normal"/>
        <w:numPr>
          <w:ilvl w:val="0"/>
          <w:numId w:val="16"/>
        </w:numPr>
        <w:spacing w:lineRule="auto" w:line="240" w:before="0" w:after="0"/>
        <w:contextualSpacing/>
        <w:rPr>
          <w:sz w:val="18"/>
          <w:szCs w:val="18"/>
        </w:rPr>
      </w:pPr>
      <w:r>
        <w:rPr>
          <w:rFonts w:eastAsia="Times New Roman" w:cs="Times New Roman" w:ascii="PT Astra Serif" w:hAnsi="PT Astra Serif"/>
          <w:color w:val="000000"/>
          <w:sz w:val="18"/>
          <w:szCs w:val="18"/>
          <w:lang w:eastAsia="ru-RU"/>
        </w:rPr>
        <w:t>Копия претензии от ХХХХХХ</w:t>
      </w:r>
    </w:p>
    <w:p>
      <w:pPr>
        <w:pStyle w:val="Normal"/>
        <w:numPr>
          <w:ilvl w:val="0"/>
          <w:numId w:val="17"/>
        </w:numPr>
        <w:spacing w:lineRule="auto" w:line="240" w:before="0" w:after="0"/>
        <w:contextualSpacing/>
        <w:rPr>
          <w:sz w:val="18"/>
          <w:szCs w:val="18"/>
        </w:rPr>
      </w:pPr>
      <w:r>
        <w:rPr>
          <w:rFonts w:eastAsia="Times New Roman" w:cs="Times New Roman" w:ascii="PT Astra Serif" w:hAnsi="PT Astra Serif"/>
          <w:color w:val="000000"/>
          <w:sz w:val="18"/>
          <w:szCs w:val="18"/>
          <w:lang w:eastAsia="ru-RU"/>
        </w:rPr>
        <w:t>Копия расчета задолженности;</w:t>
      </w:r>
    </w:p>
    <w:p>
      <w:pPr>
        <w:pStyle w:val="Normal"/>
        <w:numPr>
          <w:ilvl w:val="0"/>
          <w:numId w:val="18"/>
        </w:numPr>
        <w:spacing w:lineRule="auto" w:line="240" w:before="0" w:after="0"/>
        <w:contextualSpacing/>
        <w:rPr>
          <w:sz w:val="18"/>
          <w:szCs w:val="18"/>
        </w:rPr>
      </w:pPr>
      <w:r>
        <w:rPr>
          <w:rFonts w:eastAsia="Times New Roman" w:cs="Times New Roman" w:ascii="PT Astra Serif" w:hAnsi="PT Astra Serif"/>
          <w:color w:val="000000"/>
          <w:sz w:val="18"/>
          <w:szCs w:val="18"/>
          <w:lang w:eastAsia="ru-RU"/>
        </w:rPr>
        <w:t>Копии выписок из ЕГРН;</w:t>
      </w:r>
    </w:p>
    <w:p>
      <w:pPr>
        <w:pStyle w:val="Normal"/>
        <w:numPr>
          <w:ilvl w:val="0"/>
          <w:numId w:val="19"/>
        </w:numPr>
        <w:spacing w:lineRule="auto" w:line="240" w:before="0" w:after="0"/>
        <w:contextualSpacing/>
        <w:rPr>
          <w:sz w:val="18"/>
          <w:szCs w:val="18"/>
        </w:rPr>
      </w:pPr>
      <w:r>
        <w:rPr>
          <w:rFonts w:eastAsia="Times New Roman" w:cs="Times New Roman" w:ascii="PT Astra Serif" w:hAnsi="PT Astra Serif"/>
          <w:color w:val="000000"/>
          <w:sz w:val="18"/>
          <w:szCs w:val="18"/>
          <w:lang w:eastAsia="ru-RU"/>
        </w:rPr>
        <w:t>Копия списка внутренних почтовых отправлений;</w:t>
      </w:r>
    </w:p>
    <w:p>
      <w:pPr>
        <w:pStyle w:val="Normal"/>
        <w:numPr>
          <w:ilvl w:val="0"/>
          <w:numId w:val="20"/>
        </w:numPr>
        <w:spacing w:lineRule="auto" w:line="240" w:before="0" w:after="0"/>
        <w:ind w:left="284" w:hanging="0"/>
        <w:jc w:val="both"/>
        <w:rPr>
          <w:sz w:val="18"/>
          <w:szCs w:val="18"/>
        </w:rPr>
      </w:pPr>
      <w:r>
        <w:rPr>
          <w:rFonts w:eastAsia="Times New Roman" w:cs="Times New Roman" w:ascii="PT Astra Serif" w:hAnsi="PT Astra Serif"/>
          <w:color w:val="000000"/>
          <w:sz w:val="18"/>
          <w:szCs w:val="18"/>
          <w:lang w:eastAsia="ru-RU"/>
        </w:rPr>
        <w:t>Копия выписки из ЕГРЮЛ в отношении истца;</w:t>
      </w:r>
    </w:p>
    <w:p>
      <w:pPr>
        <w:pStyle w:val="Normal"/>
        <w:numPr>
          <w:ilvl w:val="0"/>
          <w:numId w:val="21"/>
        </w:numPr>
        <w:spacing w:lineRule="auto" w:line="240" w:before="0" w:after="0"/>
        <w:ind w:left="284" w:hanging="0"/>
        <w:jc w:val="both"/>
        <w:rPr>
          <w:sz w:val="18"/>
          <w:szCs w:val="18"/>
        </w:rPr>
      </w:pPr>
      <w:r>
        <w:rPr>
          <w:rFonts w:eastAsia="Times New Roman" w:cs="Times New Roman" w:ascii="PT Astra Serif" w:hAnsi="PT Astra Serif"/>
          <w:color w:val="000000"/>
          <w:sz w:val="18"/>
          <w:szCs w:val="18"/>
          <w:lang w:eastAsia="ru-RU"/>
        </w:rPr>
        <w:t>Копия выписки из ЕГРЮЛ в отношении ответчика;</w:t>
      </w:r>
    </w:p>
    <w:p>
      <w:pPr>
        <w:pStyle w:val="ListParagraph"/>
        <w:numPr>
          <w:ilvl w:val="0"/>
          <w:numId w:val="22"/>
        </w:numPr>
        <w:spacing w:lineRule="auto" w:line="240" w:before="0" w:after="0"/>
        <w:ind w:left="284" w:hanging="0"/>
        <w:contextualSpacing/>
        <w:jc w:val="both"/>
        <w:rPr>
          <w:sz w:val="18"/>
          <w:szCs w:val="18"/>
        </w:rPr>
      </w:pPr>
      <w:r>
        <w:rPr>
          <w:rFonts w:cs="Times New Roman" w:ascii="PT Astra Serif" w:hAnsi="PT Astra Serif"/>
          <w:bCs/>
          <w:color w:val="000000"/>
          <w:sz w:val="18"/>
          <w:szCs w:val="18"/>
        </w:rPr>
        <w:t>Копия диплома представителя Министерства;</w:t>
      </w:r>
    </w:p>
    <w:p>
      <w:pPr>
        <w:pStyle w:val="ListParagraph"/>
        <w:numPr>
          <w:ilvl w:val="0"/>
          <w:numId w:val="23"/>
        </w:numPr>
        <w:spacing w:lineRule="auto" w:line="240" w:before="0" w:after="0"/>
        <w:ind w:left="284" w:hanging="0"/>
        <w:contextualSpacing/>
        <w:jc w:val="both"/>
        <w:rPr>
          <w:sz w:val="18"/>
          <w:szCs w:val="18"/>
        </w:rPr>
      </w:pPr>
      <w:r>
        <w:rPr>
          <w:rFonts w:cs="Times New Roman" w:ascii="PT Astra Serif" w:hAnsi="PT Astra Serif"/>
          <w:bCs/>
          <w:color w:val="000000"/>
          <w:sz w:val="18"/>
          <w:szCs w:val="18"/>
        </w:rPr>
        <w:t>Доверенность представителя Министерства;</w:t>
      </w:r>
    </w:p>
    <w:p>
      <w:pPr>
        <w:pStyle w:val="ListParagraph"/>
        <w:numPr>
          <w:ilvl w:val="0"/>
          <w:numId w:val="24"/>
        </w:numPr>
        <w:spacing w:lineRule="auto" w:line="240" w:before="0" w:after="0"/>
        <w:contextualSpacing/>
        <w:jc w:val="both"/>
        <w:rPr>
          <w:sz w:val="18"/>
          <w:szCs w:val="18"/>
        </w:rPr>
      </w:pPr>
      <w:r>
        <w:rPr>
          <w:rFonts w:cs="Times New Roman" w:ascii="PT Astra Serif" w:hAnsi="PT Astra Serif"/>
          <w:bCs/>
          <w:color w:val="000000"/>
          <w:sz w:val="18"/>
          <w:szCs w:val="18"/>
        </w:rPr>
        <w:t>Копия положения о Мизо ТО от 13.10.2016 № 452;</w:t>
      </w:r>
    </w:p>
    <w:p>
      <w:pPr>
        <w:pStyle w:val="ListParagraph"/>
        <w:numPr>
          <w:ilvl w:val="0"/>
          <w:numId w:val="25"/>
        </w:numPr>
        <w:spacing w:lineRule="auto" w:line="240" w:before="0" w:after="0"/>
        <w:ind w:left="284" w:hanging="0"/>
        <w:contextualSpacing/>
        <w:jc w:val="both"/>
        <w:rPr>
          <w:sz w:val="18"/>
          <w:szCs w:val="18"/>
        </w:rPr>
      </w:pPr>
      <w:r>
        <w:rPr>
          <w:rFonts w:eastAsia="Times New Roman" w:cs="Times New Roman" w:ascii="PT Astra Serif" w:hAnsi="PT Astra Serif"/>
          <w:bCs/>
          <w:color w:val="000000"/>
          <w:sz w:val="18"/>
          <w:szCs w:val="18"/>
          <w:lang w:eastAsia="ru-RU"/>
        </w:rPr>
        <w:t>Копия распоряжения от 23.09.2021 № 580 -рг;</w:t>
      </w:r>
    </w:p>
    <w:p>
      <w:pPr>
        <w:pStyle w:val="Normal"/>
        <w:spacing w:lineRule="auto" w:line="240" w:before="0" w:after="0"/>
        <w:ind w:left="644" w:hanging="0"/>
        <w:jc w:val="both"/>
        <w:rPr>
          <w:rFonts w:ascii="PT Astra Serif" w:hAnsi="PT Astra Serif" w:eastAsia="Times New Roman" w:cs="Times New Roman"/>
          <w:color w:val="C9211E"/>
          <w:sz w:val="24"/>
          <w:szCs w:val="24"/>
          <w:lang w:eastAsia="ru-RU"/>
        </w:rPr>
      </w:pPr>
      <w:r>
        <w:rPr>
          <w:rFonts w:eastAsia="Times New Roman" w:cs="Times New Roman" w:ascii="PT Astra Serif" w:hAnsi="PT Astra Serif"/>
          <w:color w:val="C9211E"/>
          <w:sz w:val="24"/>
          <w:szCs w:val="24"/>
          <w:lang w:eastAsia="ru-RU"/>
        </w:rPr>
      </w:r>
    </w:p>
    <w:p>
      <w:pPr>
        <w:pStyle w:val="Normal"/>
        <w:spacing w:lineRule="auto" w:line="240" w:before="0" w:after="0"/>
        <w:ind w:left="644" w:hanging="0"/>
        <w:jc w:val="both"/>
        <w:rPr>
          <w:rFonts w:ascii="PT Astra Serif" w:hAnsi="PT Astra Serif" w:eastAsia="Times New Roman" w:cs="Times New Roman"/>
          <w:color w:val="C9211E"/>
          <w:sz w:val="24"/>
          <w:szCs w:val="24"/>
          <w:lang w:eastAsia="ru-RU"/>
        </w:rPr>
      </w:pPr>
      <w:r>
        <w:rPr>
          <w:rFonts w:eastAsia="Times New Roman" w:cs="Times New Roman" w:ascii="PT Astra Serif" w:hAnsi="PT Astra Serif"/>
          <w:color w:val="C9211E"/>
          <w:sz w:val="24"/>
          <w:szCs w:val="24"/>
          <w:lang w:eastAsia="ru-RU"/>
        </w:rPr>
      </w:r>
    </w:p>
    <w:p>
      <w:pPr>
        <w:pStyle w:val="Normal"/>
        <w:spacing w:lineRule="auto" w:line="240" w:before="0" w:after="0"/>
        <w:rPr>
          <w:sz w:val="26"/>
          <w:szCs w:val="26"/>
        </w:rPr>
      </w:pPr>
      <w:r>
        <w:rPr>
          <w:rFonts w:eastAsia="Calibri" w:cs="Times New Roman" w:ascii="PT Astra Serif" w:hAnsi="PT Astra Serif"/>
          <w:b/>
          <w:sz w:val="26"/>
          <w:szCs w:val="26"/>
        </w:rPr>
        <w:t>Представитель министерства</w:t>
      </w:r>
    </w:p>
    <w:p>
      <w:pPr>
        <w:pStyle w:val="Normal"/>
        <w:spacing w:lineRule="auto" w:line="240" w:before="0" w:after="0"/>
        <w:rPr>
          <w:sz w:val="26"/>
          <w:szCs w:val="26"/>
        </w:rPr>
      </w:pPr>
      <w:r>
        <w:rPr>
          <w:rFonts w:eastAsia="Calibri" w:cs="Times New Roman" w:ascii="PT Astra Serif" w:hAnsi="PT Astra Serif"/>
          <w:b/>
          <w:sz w:val="26"/>
          <w:szCs w:val="26"/>
        </w:rPr>
        <w:t xml:space="preserve">имущественных и земельных </w:t>
      </w:r>
    </w:p>
    <w:p>
      <w:pPr>
        <w:pStyle w:val="Normal"/>
        <w:spacing w:lineRule="auto" w:line="240" w:before="0" w:after="0"/>
        <w:rPr>
          <w:sz w:val="26"/>
          <w:szCs w:val="26"/>
        </w:rPr>
      </w:pPr>
      <w:r>
        <w:rPr>
          <w:rFonts w:eastAsia="Calibri" w:cs="Times New Roman" w:ascii="PT Astra Serif" w:hAnsi="PT Astra Serif"/>
          <w:b/>
          <w:sz w:val="26"/>
          <w:szCs w:val="26"/>
        </w:rPr>
        <w:t xml:space="preserve">отношений Тульской области  </w:t>
      </w:r>
    </w:p>
    <w:p>
      <w:pPr>
        <w:pStyle w:val="Normal"/>
        <w:spacing w:lineRule="auto" w:line="240" w:before="0" w:after="0"/>
        <w:rPr>
          <w:sz w:val="26"/>
          <w:szCs w:val="26"/>
        </w:rPr>
      </w:pPr>
      <w:r>
        <w:rPr>
          <w:rFonts w:eastAsia="Calibri" w:cs="Times New Roman" w:ascii="PT Astra Serif" w:hAnsi="PT Astra Serif"/>
          <w:b/>
          <w:sz w:val="26"/>
          <w:szCs w:val="26"/>
        </w:rPr>
        <w:t xml:space="preserve">по доверенности                                                                                            </w:t>
      </w:r>
      <w:r>
        <w:rPr>
          <w:rFonts w:eastAsia="Calibri" w:cs="Times New Roman" w:ascii="PT Astra Serif" w:hAnsi="PT Astra Serif" w:eastAsiaTheme="minorHAnsi"/>
          <w:b/>
          <w:color w:val="auto"/>
          <w:kern w:val="0"/>
          <w:sz w:val="26"/>
          <w:szCs w:val="26"/>
          <w:lang w:val="ru-RU" w:eastAsia="en-US" w:bidi="ar-SA"/>
        </w:rPr>
        <w:t>ХХХХХХ</w:t>
      </w:r>
      <w:r>
        <w:rPr>
          <w:rFonts w:eastAsia="Calibri" w:cs="Times New Roman" w:ascii="PT Astra Serif" w:hAnsi="PT Astra Serif"/>
          <w:b/>
          <w:sz w:val="26"/>
          <w:szCs w:val="26"/>
        </w:rPr>
        <w:t xml:space="preserve"> </w:t>
      </w:r>
    </w:p>
    <w:p>
      <w:pPr>
        <w:pStyle w:val="Normal"/>
        <w:spacing w:lineRule="auto" w:line="240" w:before="0" w:after="0"/>
        <w:rPr>
          <w:sz w:val="20"/>
          <w:szCs w:val="20"/>
        </w:rPr>
      </w:pPr>
      <w:r>
        <w:rPr>
          <w:rFonts w:eastAsia="Calibri" w:cs="Times New Roman" w:ascii="PT Astra Serif" w:hAnsi="PT Astra Serif"/>
          <w:sz w:val="20"/>
          <w:szCs w:val="20"/>
        </w:rPr>
        <w:t xml:space="preserve">Тел.  </w:t>
      </w:r>
      <w:r>
        <w:rPr>
          <w:rFonts w:eastAsia="Calibri" w:cs="Times New Roman" w:ascii="PT Astra Serif" w:hAnsi="PT Astra Serif" w:eastAsiaTheme="minorHAnsi"/>
          <w:color w:val="auto"/>
          <w:kern w:val="0"/>
          <w:sz w:val="26"/>
          <w:szCs w:val="26"/>
          <w:lang w:val="ru-RU" w:eastAsia="en-US" w:bidi="ar-SA"/>
        </w:rPr>
        <w:t>ХХХХХХ</w:t>
      </w:r>
    </w:p>
    <w:sectPr>
      <w:headerReference w:type="default" r:id="rId2"/>
      <w:footerReference w:type="default" r:id="rId3"/>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35964254"/>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4</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lvlOverride w:ilvl="0">
      <w:startOverride w:val="1"/>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w="http://schemas.openxmlformats.org/wordprocessingml/2006/main">
  <w:zoom w:percent="1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D0ED8-A795-4B9F-B895-4820787EA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LibreOffice/7.2.0.4$Linux_X86_64 LibreOffice_project/9a9c6381e3f7a62afc1329bd359cc48accb6435b</Application>
  <AppVersion>15.0000</AppVersion>
  <Pages>5</Pages>
  <Words>1762</Words>
  <Characters>11802</Characters>
  <CharactersWithSpaces>13662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2022-03-14T11:30:00Z</dcterms:created>
  <dc:creator>Кузнецов Михаил Вадимович</dc:creator>
  <dc:description/>
  <dc:language>ru-RU</dc:language>
  <cp:lastModifiedBy/>
  <cp:lastPrinted>2020-12-02T13:46:00Z</cp:lastPrinted>
  <dcterms:modified xsi:type="dcterms:W3CDTF">2023-11-09T11:42:37Z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