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C1A" w14:textId="77777777" w:rsidR="00424F01" w:rsidRDefault="00424F01" w:rsidP="00424F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Crowdfunding Pivot Tables Analysis</w:t>
      </w:r>
    </w:p>
    <w:p w14:paraId="0891D811" w14:textId="77777777" w:rsidR="00424F01" w:rsidRDefault="00424F01" w:rsidP="00424F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E1AB6C0" w14:textId="235ED698" w:rsidR="00424F01" w:rsidRDefault="00424F01" w:rsidP="00424F01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The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entertainment based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parent categories (theatre, music, film/video) were the most successful at achieving their pledge goals. Under the umbrella of these three parent categories, plays saw both the most success and failure to achieve i</w:t>
      </w:r>
      <w:r>
        <w:rPr>
          <w:rFonts w:ascii="Helvetica Neue" w:hAnsi="Helvetica Neue" w:cs="Helvetica Neue"/>
          <w:color w:val="000000"/>
          <w:sz w:val="22"/>
          <w:szCs w:val="22"/>
        </w:rPr>
        <w:t>ts go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als. The beginning and middle of the summer saw the most success and least failure across all parent categories, but towards the end saw the most canceled projects. </w:t>
      </w:r>
    </w:p>
    <w:p w14:paraId="41E1D4E4" w14:textId="79C3ADB6" w:rsidR="00424F01" w:rsidRDefault="00424F01" w:rsidP="00424F01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Pos</w:t>
      </w:r>
      <w:r>
        <w:rPr>
          <w:rFonts w:ascii="Helvetica Neue" w:hAnsi="Helvetica Neue" w:cs="Helvetica Neue"/>
          <w:color w:val="000000"/>
          <w:sz w:val="22"/>
          <w:szCs w:val="22"/>
        </w:rPr>
        <w:t>sible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limitations of this dataset include </w:t>
      </w:r>
    </w:p>
    <w:p w14:paraId="0FB1134F" w14:textId="76CE41A7" w:rsidR="00424F01" w:rsidRDefault="00424F01" w:rsidP="00424F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A) The scope of years in which the campaigns started and ended is limited to the 2010’s, which limits it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s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generalizability. Including a broader historical overview would give us a better insight into the trends of crowdfunding. </w:t>
      </w:r>
    </w:p>
    <w:p w14:paraId="173E876E" w14:textId="25F5A751" w:rsidR="00424F01" w:rsidRDefault="00424F01" w:rsidP="00424F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B) There are outliers which affects the quality of the data and i</w:t>
      </w:r>
      <w:r>
        <w:rPr>
          <w:rFonts w:ascii="Helvetica Neue" w:hAnsi="Helvetica Neue" w:cs="Helvetica Neue"/>
          <w:color w:val="000000"/>
          <w:sz w:val="22"/>
          <w:szCs w:val="22"/>
        </w:rPr>
        <w:t>ts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validity: they give rise the false patterns, incorrect conclusions, and increase the variability. </w:t>
      </w:r>
    </w:p>
    <w:p w14:paraId="54DE569C" w14:textId="77777777" w:rsidR="00424F01" w:rsidRDefault="00424F01" w:rsidP="00424F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72D5534" w14:textId="309D5F30" w:rsidR="00424F01" w:rsidRDefault="00424F01" w:rsidP="00424F01">
      <w:r>
        <w:rPr>
          <w:rFonts w:ascii="Helvetica Neue" w:hAnsi="Helvetica Neue" w:cs="Helvetica Neue"/>
          <w:color w:val="000000"/>
          <w:sz w:val="22"/>
          <w:szCs w:val="22"/>
        </w:rPr>
        <w:t xml:space="preserve">3. We can create a scatter plot that helps us determine if there is positive correlation between the number of backer count and how much was pledged in total. </w:t>
      </w: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A pie chart </w:t>
      </w:r>
      <w:r>
        <w:rPr>
          <w:rFonts w:ascii="Helvetica Neue" w:hAnsi="Helvetica Neue" w:cs="Helvetica Neue"/>
          <w:color w:val="000000"/>
          <w:sz w:val="22"/>
          <w:szCs w:val="22"/>
        </w:rPr>
        <w:t>is u</w:t>
      </w:r>
      <w:r>
        <w:rPr>
          <w:rFonts w:ascii="Helvetica Neue" w:hAnsi="Helvetica Neue" w:cs="Helvetica Neue"/>
          <w:color w:val="000000"/>
          <w:sz w:val="22"/>
          <w:szCs w:val="22"/>
        </w:rPr>
        <w:t>seful to differentiate the popularity of certain parent or sub</w:t>
      </w:r>
      <w:r>
        <w:rPr>
          <w:rFonts w:ascii="Helvetica Neue" w:hAnsi="Helvetica Neue" w:cs="Helvetica Neue"/>
          <w:color w:val="000000"/>
          <w:sz w:val="22"/>
          <w:szCs w:val="22"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categories within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certain country, which would give us insight into what which business endeavors a culture biases.</w:t>
      </w:r>
    </w:p>
    <w:sectPr w:rsidR="0042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887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01"/>
    <w:rsid w:val="004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C32C"/>
  <w15:chartTrackingRefBased/>
  <w15:docId w15:val="{35948782-E401-3F4E-B065-77449D3D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Salinas</dc:creator>
  <cp:keywords/>
  <dc:description/>
  <cp:lastModifiedBy>Giovanni Salinas</cp:lastModifiedBy>
  <cp:revision>1</cp:revision>
  <dcterms:created xsi:type="dcterms:W3CDTF">2023-01-29T22:40:00Z</dcterms:created>
  <dcterms:modified xsi:type="dcterms:W3CDTF">2023-01-29T22:42:00Z</dcterms:modified>
</cp:coreProperties>
</file>