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EFEFE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"/>
        <w:tblW w:w="906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3"/>
        <w:gridCol w:w="4394"/>
        <w:tblGridChange w:id="0">
          <w:tblGrid>
            <w:gridCol w:w="4673"/>
            <w:gridCol w:w="439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" w:before="0" w:line="240" w:lineRule="auto"/>
              <w:ind w:left="-103" w:right="-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LEONARDO DA VINCI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ESCUELA SUPERIOR DE ARTE MULTIMEDIAL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50800</wp:posOffset>
                      </wp:positionV>
                      <wp:extent cx="12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55226" y="3780000"/>
                                <a:ext cx="49815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50800</wp:posOffset>
                      </wp:positionV>
                      <wp:extent cx="12700" cy="12700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CARRERA: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Analista en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Programación avanzada.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.9726562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EXAMEN: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Parcial 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AÑO LECTIVO: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DOCENTES: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Fernando Valls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EXAMEN PARCIAL 1 – Programación Avanzada.</w:t>
      </w:r>
    </w:p>
    <w:p w:rsidR="00000000" w:rsidDel="00000000" w:rsidP="00000000" w:rsidRDefault="00000000" w:rsidRPr="00000000" w14:paraId="00000039">
      <w:pPr>
        <w:ind w:firstLine="73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3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Formato de entrega:</w:t>
      </w:r>
    </w:p>
    <w:p w:rsidR="00000000" w:rsidDel="00000000" w:rsidP="00000000" w:rsidRDefault="00000000" w:rsidRPr="00000000" w14:paraId="0000003B">
      <w:pPr>
        <w:ind w:firstLine="73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3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parcial se entregará de manera individual.</w:t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Deberá ser entregado en un archivo comprimido con el nombre y apellido del alumno.</w:t>
      </w:r>
    </w:p>
    <w:p w:rsidR="00000000" w:rsidDel="00000000" w:rsidP="00000000" w:rsidRDefault="00000000" w:rsidRPr="00000000" w14:paraId="0000003E">
      <w:pPr>
        <w:ind w:firstLine="73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 FernandoValls.zip que contenga el código y su diagrama correspondiente.</w:t>
      </w:r>
    </w:p>
    <w:p w:rsidR="00000000" w:rsidDel="00000000" w:rsidP="00000000" w:rsidRDefault="00000000" w:rsidRPr="00000000" w14:paraId="0000003F">
      <w:pPr>
        <w:ind w:firstLine="73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3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Desarrollo de la consigna:</w:t>
      </w:r>
    </w:p>
    <w:p w:rsidR="00000000" w:rsidDel="00000000" w:rsidP="00000000" w:rsidRDefault="00000000" w:rsidRPr="00000000" w14:paraId="00000041">
      <w:pPr>
        <w:ind w:firstLine="73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veterinaria facilita la adopción de mascotas, las cuales cuentan con un nombre, fecha de nacimiento (String), peso, raza, si está vacunado y si está apto. Como recién están empezando, solamente cuentan con Perros y Gatos, los cuales requerirán diferentes cuidados (cada mascota sabrá que cuidado necesita),que deberán ser informados al momento de realizar la adopción. </w:t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llevar a cabo una adopción, se deberá tener en cuenta lo siguiente: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registrarMascota()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en Veterinaria: recibe una mascota y si no está en la lista, la agrega, caso contrario mostrar mensaje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registrarAdoptante()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en Veterinaria: recibe un adoptante y si no está en la lista, la agrega, caso contrario mostrar mensaje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Mètodo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adoptar()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en Adoptante: Manda por parámetro, nombre, raza y una fecha de adopción, devuelve un booleano para saber si puede o no adoptar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Mètodo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mostrar()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en Veterinaria: muestra los datos completos una vez realizada la adopción (como muestra el sysout)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veterinaria tiene la capacidad de ser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Mostrable.</w:t>
      </w:r>
    </w:p>
    <w:p w:rsidR="00000000" w:rsidDel="00000000" w:rsidP="00000000" w:rsidRDefault="00000000" w:rsidRPr="00000000" w14:paraId="0000004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tener en cuenta, una mascota estará apta si y sólo si, su fecha de nacimiento VS la fecha estimativa de adopción (la que pone el adoptante) es mayor a 60 (método provisto, no desarrollar).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 Adoptante sabemos su nombre, documento e email (todos String)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adoptante puede adoptar solo 1 mascota por vez.</w:t>
      </w:r>
    </w:p>
    <w:p w:rsidR="00000000" w:rsidDel="00000000" w:rsidP="00000000" w:rsidRDefault="00000000" w:rsidRPr="00000000" w14:paraId="0000004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Teniendo en cuenta estas consideraciones, se solicita diseñar un sistema que permita registrar una adopción. En primer lugar, al iniciar el programa se deberá registrar a la Veterinaria (aplicar el patrón Singleton). </w:t>
      </w:r>
    </w:p>
    <w:p w:rsidR="00000000" w:rsidDel="00000000" w:rsidP="00000000" w:rsidRDefault="00000000" w:rsidRPr="00000000" w14:paraId="0000004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 de Ticket:</w:t>
      </w:r>
    </w:p>
    <w:p w:rsidR="00000000" w:rsidDel="00000000" w:rsidP="00000000" w:rsidRDefault="00000000" w:rsidRPr="00000000" w14:paraId="0000005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0.999999999999943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3462" cy="355692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62" cy="3556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3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valorará el correcto uso de los principios de POO (Programación Orientada a Objetos) incluyendo la Herencia, el Polimorfismo y el diseño apropiado de las clases.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80" w:line="252.00000000000003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80" w:line="252.00000000000003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133" w:top="1984" w:left="1700" w:right="1133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ind w:firstLine="731"/>
      <w:rPr>
        <w:rFonts w:ascii="Montserrat" w:cs="Montserrat" w:eastAsia="Montserrat" w:hAnsi="Montserrat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25400" cy="25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6000" y="3780000"/>
                        <a:ext cx="576000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25400" cy="254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2"/>
      <w:tblW w:w="8789.0" w:type="dxa"/>
      <w:jc w:val="center"/>
      <w:tblLayout w:type="fixed"/>
      <w:tblLook w:val="0600"/>
    </w:tblPr>
    <w:tblGrid>
      <w:gridCol w:w="7371"/>
      <w:gridCol w:w="1418"/>
      <w:tblGridChange w:id="0">
        <w:tblGrid>
          <w:gridCol w:w="7371"/>
          <w:gridCol w:w="1418"/>
        </w:tblGrid>
      </w:tblGridChange>
    </w:tblGrid>
    <w:tr>
      <w:trPr>
        <w:cantSplit w:val="0"/>
        <w:trHeight w:val="340" w:hRule="atLeast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52.00000000000003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Parcial 1 –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Programación avanzada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52.00000000000003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</w:t>
          </w:r>
        </w:p>
      </w:tc>
      <w:tc>
        <w:tcPr>
          <w:tcBorders>
            <w:lef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52.00000000000003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5C">
    <w:pPr>
      <w:ind w:firstLine="73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ind w:firstLine="731"/>
      <w:rPr/>
    </w:pPr>
    <w:r w:rsidDel="00000000" w:rsidR="00000000" w:rsidRPr="00000000">
      <w:rPr>
        <w:rFonts w:ascii="Montserrat" w:cs="Montserrat" w:eastAsia="Montserrat" w:hAnsi="Montserrat"/>
        <w:b w:val="1"/>
        <w:color w:val="9f9f9f"/>
        <w:sz w:val="16"/>
        <w:szCs w:val="16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8409</wp:posOffset>
          </wp:positionH>
          <wp:positionV relativeFrom="page">
            <wp:posOffset>295275</wp:posOffset>
          </wp:positionV>
          <wp:extent cx="2019600" cy="61200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621" r="1620" t="0"/>
                  <a:stretch>
                    <a:fillRect/>
                  </a:stretch>
                </pic:blipFill>
                <pic:spPr>
                  <a:xfrm>
                    <a:off x="0" y="0"/>
                    <a:ext cx="2019600" cy="61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-3175632</wp:posOffset>
          </wp:positionH>
          <wp:positionV relativeFrom="margin">
            <wp:posOffset>3150235</wp:posOffset>
          </wp:positionV>
          <wp:extent cx="8794800" cy="2304000"/>
          <wp:effectExtent b="0" l="0" r="0" t="0"/>
          <wp:wrapNone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1303" r="1301" t="0"/>
                  <a:stretch>
                    <a:fillRect/>
                  </a:stretch>
                </pic:blipFill>
                <pic:spPr>
                  <a:xfrm rot="16200000">
                    <a:off x="0" y="0"/>
                    <a:ext cx="8794800" cy="23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863600</wp:posOffset>
              </wp:positionV>
              <wp:extent cx="254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6275" y="3780000"/>
                        <a:ext cx="575945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863600</wp:posOffset>
              </wp:positionV>
              <wp:extent cx="25400" cy="254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-419"/>
      </w:rPr>
    </w:rPrDefault>
    <w:pPrDefault>
      <w:pPr>
        <w:spacing w:after="60" w:line="252.00000000000003" w:lineRule="auto"/>
        <w:ind w:left="73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="240" w:lineRule="auto"/>
      <w:ind w:left="0"/>
    </w:pPr>
    <w:rPr>
      <w:rFonts w:ascii="Montserrat" w:cs="Montserrat" w:eastAsia="Montserrat" w:hAnsi="Montserra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rFonts w:ascii="Montserrat SemiBold" w:cs="Montserrat SemiBold" w:eastAsia="Montserrat SemiBold" w:hAnsi="Montserrat SemiBol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ind w:left="1440"/>
    </w:pPr>
    <w:rPr>
      <w:rFonts w:ascii="Montserrat SemiBold" w:cs="Montserrat SemiBold" w:eastAsia="Montserrat SemiBold" w:hAnsi="Montserrat SemiBold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30"/>
      <w:szCs w:val="3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