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64063"/>
        </w:rPr>
        <w:t xml:space="preserve">Especificación de Requisitos de Software (SRS)</w:t>
      </w:r>
    </w:p>
    <w:p>
      <w:pPr>
        <w:jc w:val="center"/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434343"/>
        </w:rPr>
        <w:t xml:space="preserve">SIGEL — Travel BQTO</w:t>
      </w:r>
      <w:r>
        <w:rPr>
          <w:rFonts w:ascii="Arial" w:hAnsi="Arial" w:cs="Arial"/>
          <w:sz w:val="32"/>
          <w:sz-cs w:val="32"/>
          <w:spacing w:val="0"/>
          <w:color w:val="434343"/>
        </w:rPr>
        <w:t xml:space="preserve"/>
      </w:r>
    </w:p>
    <w:p>
      <w:pPr>
        <w:jc w:val="center"/>
        <w:spacing w:after="32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Desarrollo de un sistema integral para la gestión logística turística</w:t>
        <w:br/>
        <w:t xml:space="preserve">con módulos de analítica predictiva y arquitectura MVC</w:t>
        <w:br/>
        <w:t xml:space="preserve">para la agencia Travel Bqto, parroquia Ana Soto, Barquisimeto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  <w:spacing w:after="32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Integrantes: María Alvarado, Luis Herice, Sergio Jiménez, Gabriel Jiménez</w:t>
      </w:r>
    </w:p>
    <w:p>
      <w:pPr>
        <w:jc w:val="center"/>
        <w:spacing w:after="32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Tutor: Edecio Freitez</w:t>
      </w:r>
    </w:p>
    <w:p>
      <w:pPr>
        <w:jc w:val="center"/>
        <w:spacing w:after="32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Julio 2026 — UPTAEB, PNF Informática, Trayecto III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Instrucciones: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Abre este archivo en Chrome o Edge → Archivo → Imprimir → Guardar como PDF. También puedes abrirlo con Microsoft Word (Archivo → Abrir) y guardar como .docx.</w:t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64063"/>
        </w:rPr>
        <w:t xml:space="preserve">Índice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Requisitos Funcionales (RF-01 a RF-20)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Requisitos No Funcionales (RNF-01 a RNF-16)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Trazabilidad con Diagramas A, B, C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64063"/>
        </w:rPr>
        <w:t xml:space="preserve">PARTE I — Requisitos Funcionales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Resumen RF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Nombre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Prioridad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Actor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Diagrama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Autenticación e identidad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Todos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A, B, 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usuarios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 — M6-U1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roles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 — M6-U5 a U8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permisos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 — M9-U1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Consulta de bitácora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destinos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Visitante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A, C — M1-U1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Flota y asientos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Puntos de recogida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A, C — M8-U1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RF-09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Planificación de viajes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 — M3-O1 a O6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Dashboard administrativo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clientes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 — M7-U1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cotizaciones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ATC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 — M5-U1 a U5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Reservas y asientos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B, C — M1-U5 a U10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Reportes de pago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B, C — M2-U1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Conciliación de pagos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 — M2-U2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Catálogo financiero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Administrador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Control de abordaje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Guía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 — M4-U1 a U4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Moderación de reseñas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Admin /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B, 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RF-19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Portal público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Visitante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 — M1-U2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RF-20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Portal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 — M1-U6, M1-U7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Las fichas detalladas completas de cada RF están en el archivo </w:t>
      </w:r>
      <w:r>
        <w:rPr>
          <w:rFonts w:ascii="Arial" w:hAnsi="Arial" w:cs="Arial"/>
          <w:sz w:val="29"/>
          <w:sz-cs w:val="29"/>
          <w:b/>
          <w:i/>
          <w:spacing w:val="0"/>
          <w:color w:val="1A1A1A"/>
        </w:rPr>
        <w:t xml:space="preserve">SRS_REQUISITOS_FUNCIONALES.md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 del proyecto (20 fichas con especificación, criterios de aceptación y endpoints).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64063"/>
        </w:rPr>
        <w:t xml:space="preserve">PARTE II — Requisitos No Funcionales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Resumen RNF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Nombre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Prioridad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Categoría UPTAEB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Autenticación y control de sesión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Seguridad / Login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Autorización RBAC (roles y permisos)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Seguridad / Roles / Permisos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Modularización funcional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Módulos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Bitácora y trazabilidad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Bitácora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Ciclo de vida de cuentas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Gestión de usuarios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Validación de datos de entrada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Validación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Seguridad de datos y comunicaciones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Seguridad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Fiabilidad e integridad transaccional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RNF-09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Disponibilidad del servicio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Disponibilidad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Tiempo de respuesta de la API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Rendimiento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Escalabilidad y carga concurrente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Escalabilidad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Eficiencia y uso de recursos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Eficiencia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Mantenibilidad del software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Mantenibilidad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Portabilidad y compatibilidad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Portabilidad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Usabilidad en tareas críticas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Navegabilidad estructurada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Navegabilidad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Las fichas detalladas completas de cada RNF están en </w:t>
      </w:r>
      <w:r>
        <w:rPr>
          <w:rFonts w:ascii="Arial" w:hAnsi="Arial" w:cs="Arial"/>
          <w:sz w:val="29"/>
          <w:sz-cs w:val="29"/>
          <w:b/>
          <w:i/>
          <w:spacing w:val="0"/>
          <w:color w:val="1A1A1A"/>
        </w:rPr>
        <w:t xml:space="preserve">SRS_REQUISITOS_NO_FUNCIONALES.md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 (formato idéntico a la plantilla REQUISITOS_NO_FUNCIONALES_SRS.docx).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64063"/>
        </w:rPr>
        <w:t xml:space="preserve">PARTE III — Trazabilidad con diagramas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Diagrama A — Administración y catálogo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RF-02, RF-03, RF-04, RF-05, RF-06, RF-07, RF-08, RF-09, RF-10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Diagrama B — Comercial, finanzas y operación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RF-11, RF-12, RF-13, RF-14, RF-15, RF-16, RF-17, RF-18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Diagrama C — Portal público y cliente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RF-19, RF-20 (+ consulta RF-06, RF-08, RF-13, RF-14, RF-18)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64063"/>
        </w:rPr>
        <w:t xml:space="preserve">Matriz RF ↔ RNF (extracto)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RF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RNF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RF-01 Autenticación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RNF-01, RNF-02, RNF-07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RF-02 Usuarios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RNF-02, RNF-05, RNF-06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RF-13 Reservas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RNF-08, RNF-15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RF-14 Pagos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RNF-04, RNF-08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RF-15 Conciliación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RNF-04, RNF-08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RF-17 Abordaje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RNF-04, RNF-14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RF-19 Portal público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RNF-14, RNF-16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RF-20 Portal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RNF-01, RNF-15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35353"/>
        </w:rPr>
        <w:t xml:space="preserve">Documento SRS SIGEL — Generado Julio 2026. Archivos fuente: docs/SRS_REQUISITOS_FUNCIONALES.md y docs/SRS_REQUISITOS_NO_FUNCIONALES.md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