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sz w:val="28"/>
        </w:rPr>
        <w:t>PROGRAMA NACIONAL DE FORMACIÓN EN INFORMÁTICA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sz w:val="24"/>
        </w:rPr>
        <w:t>DESARROLLO DE UN SISTEMA INTEGRAL PARA LA GESTIÓN LOGÍSTICA TURÍSTICA CON MÓDULOS DE ANALÍTICA PREDICTIVA Y ARQUITECTURA MVC PARA LA AGENCIA TRAVEL BQTO, PARROQUIA ANA SOTO, BARQUISIMETO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sz w:val="24"/>
        </w:rPr>
        <w:t>Especificación de Requisitos de Software (SRS)</w:t>
      </w:r>
    </w:p>
    <w:p>
      <w:pPr>
        <w:spacing w:after="240" w:before="0" w:line="276" w:lineRule="auto"/>
        <w:jc w:val="center"/>
      </w:pPr>
      <w:r>
        <w:rPr>
          <w:rFonts w:ascii="Arial" w:hAnsi="Arial" w:eastAsia="Arial"/>
          <w:b/>
          <w:sz w:val="24"/>
        </w:rPr>
        <w:t>Requisitos no funcionales (RNF)</w:t>
      </w:r>
    </w:p>
    <w:p>
      <w:pPr>
        <w:spacing w:after="80" w:before="0" w:line="276" w:lineRule="auto"/>
        <w:jc w:val="center"/>
      </w:pPr>
      <w:r>
        <w:rPr>
          <w:rFonts w:ascii="Arial" w:hAnsi="Arial" w:eastAsia="Arial"/>
          <w:b w:val="0"/>
          <w:sz w:val="24"/>
        </w:rPr>
        <w:t>Integrantes: María Alvarado, Luis Herice, Sergio Jiménez, Gabriel Jiménez</w:t>
      </w:r>
    </w:p>
    <w:p>
      <w:pPr>
        <w:spacing w:after="80" w:before="0" w:line="276" w:lineRule="auto"/>
        <w:jc w:val="center"/>
      </w:pPr>
      <w:r>
        <w:rPr>
          <w:rFonts w:ascii="Arial" w:hAnsi="Arial" w:eastAsia="Arial"/>
          <w:b w:val="0"/>
          <w:sz w:val="24"/>
        </w:rPr>
        <w:t>Tutor: Edecio Freitez</w:t>
      </w:r>
    </w:p>
    <w:p>
      <w:pPr>
        <w:spacing w:after="320" w:before="0" w:line="276" w:lineRule="auto"/>
        <w:jc w:val="center"/>
      </w:pPr>
      <w:r>
        <w:rPr>
          <w:rFonts w:ascii="Arial" w:hAnsi="Arial" w:eastAsia="Arial"/>
          <w:b w:val="0"/>
          <w:sz w:val="24"/>
        </w:rPr>
        <w:t>Barquisimeto, septiembre de 2026</w:t>
      </w:r>
    </w:p>
    <w:p>
      <w:pPr>
        <w:spacing w:after="200" w:before="0" w:line="276" w:lineRule="auto"/>
      </w:pPr>
      <w:r>
        <w:rPr>
          <w:rFonts w:ascii="Arial" w:hAnsi="Arial" w:eastAsia="Arial"/>
          <w:b w:val="0"/>
          <w:sz w:val="24"/>
        </w:rPr>
        <w:t>Los RNF cubren las categorías obligatorias: inicio de sesión, gestión de usuarios, navegabilidad, portabilidad, usabilidad, mantenibilidad, eficiencia, fiabilidad, seguridad, validación de entradas, permisos, roles, módulos, bitácora, tiempo de respuesta, escalabilidad, disponibilidad, rendimiento y uso eficiente de recursos.</w:t>
      </w:r>
    </w:p>
    <w:p>
      <w:pPr>
        <w:spacing w:after="160" w:before="0" w:line="276" w:lineRule="auto"/>
      </w:pPr>
      <w:r>
        <w:rPr>
          <w:rFonts w:ascii="Arial" w:hAnsi="Arial" w:eastAsia="Arial"/>
          <w:b/>
          <w:sz w:val="24"/>
        </w:rPr>
        <w:t>2. Matriz Única de Especificación de Requisitos (SRS)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ID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Nombre del Requisito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Tipo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Prioridad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Especificación Técnica y Criterios de Aceptación</w:t>
            </w:r>
          </w:p>
        </w:tc>
        <w:tc>
          <w:tcPr>
            <w:tcW w:type="dxa" w:w="170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Necesidad o Problema Asociado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RNF-01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Autenticación e inicio de sesión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Seguridad / acceso.</w:t>
              <w:br/>
              <w:t>Descripción: El sistema exigirá credenciales para funciones restringidas.</w:t>
              <w:br/>
              <w:t>Especificación: Token JWT (Bearer, HS256) con claims sub, exp, iat; expiración configurable ≤ 24 h; usuarios con eliminado_en no autentican.</w:t>
              <w:br/>
              <w:t>Criterio de éxito: 100 % de rutas administrativas, de guía y de portal cliente rechazan petición sin token válido (HTTP 401).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Operación sin control centralizado de acceso; riesgo de exposición de pagos y pasajeros.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RNF-02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Gestión de cuentas de usuario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Operación / administración.</w:t>
              <w:br/>
              <w:t>Descripción: Altas, edición y desactivación de cuentas internas y asociadas a clientes.</w:t>
              <w:br/>
              <w:t>Especificación: Eliminación lógica; cuentas inactivas no autentican; cambios auditables en bitácora; propagación en la siguiente solicitud autenticada ≤ 60 s.</w:t>
              <w:br/>
              <w:t>Criterio de éxito: usuario desactivado recibe HTTP 401 al iniciar sesión; no aparece en listados operativos.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Personal segmentado gestionado de forma manual y no estructurada.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RNF-03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Navegabilidad y estructura de la interfaz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Usabilidad / navegación.</w:t>
              <w:br/>
              <w:t>Descripción: Jerarquía de pantallas predecible por rol.</w:t>
              <w:br/>
              <w:t>Especificación: Máximo 4 clics desde el inicio del rol hasta catálogo, reserva, mapa de asientos y pagos pendientes; menú persistente.</w:t>
              <w:br/>
              <w:t>Criterio de éxito: rutas críticas verificadas en plan de pruebas; 0 callejones sin salida en reserva/pago.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Flujo dependiente de mensajes sueltos en lugar de un portal guiado.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RNF-04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Portabilidad y compatibilidad cliente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Portabilidad.</w:t>
              <w:br/>
              <w:t>Descripción: Acceso desde escritorio y móviles.</w:t>
              <w:br/>
              <w:t>Especificación: Interfaz adaptable; Chrome y Edge (dos últimas versiones estables); ancho mínimo 360 px sin pérdida de reserva ni check-in.</w:t>
              <w:br/>
              <w:t>Criterio de éxito: lista de verificación en dispositivos definidos en el plan de pruebas.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Guías en campo desconectados de listas impresas.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RNF-05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Usabilidad en tareas críticas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Usabilidad.</w:t>
              <w:br/>
              <w:t>Descripción: Reducción de errores en reserva, asiento y pago.</w:t>
              <w:br/>
              <w:t>Especificación: Prueba con 5 usuarios; tasa de error ≤ 10 %; reserva de prueba ≤ 10 min sin ayuda; mensajes en español.</w:t>
              <w:br/>
              <w:t>Criterio de éxito: SUS ≥ 70 y registro cuantitativo en informe de usabilidad.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Sobreventa y errores de cobro por proceso manual.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RNF-06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Mantenibilidad del software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Mantenibilidad.</w:t>
              <w:br/>
              <w:t>Descripción: Arquitectura que localiza cambios por módulo.</w:t>
              <w:br/>
              <w:t>Especificación: MVC (controladores, modelos, utilidades); frontend React y API FastAPI; OpenAPI en /docs; objetivo de cobertura ≥ 60 % en reservas, pagos y autenticación.</w:t>
              <w:br/>
              <w:t>Criterio de éxito: un endpoint CRUD nuevo en ≤ 4 h; informe de cobertura cuando se ejecute la batería de pruebas.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Necesidad de incorporar analítica predictiva sin reescribir el núcleo.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RNF-07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Eficiencia y uso de recursos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Utilización eficiente de los recursos.</w:t>
              <w:br/>
              <w:t>Descripción: Limitar CPU, memoria y ancho de banda en operación nominal.</w:t>
              <w:br/>
              <w:t>Especificación: Bundle principal ≤ 500 KB comprimido; paginación en listados &gt; 50 registros; imágenes WebP; RAM del proceso API ≤ 512 MB con 25 usuarios.</w:t>
              <w:br/>
              <w:t>Criterio de éxito: medición en build y revisión de consultas paginadas.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Infraestructura limitada y alto volumen transaccional relativo.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RNF-08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Fiabilidad e integridad transaccional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Fiabilidad.</w:t>
              <w:br/>
              <w:t>Descripción: Operaciones críticas atómicas sobre cupos, asientos y pagos.</w:t>
              <w:br/>
              <w:t>Especificación: Transacciones ACID MySQL InnoDB; conflicto de integridad HTTP 409; fallo de BD HTTP 503 sin traza al usuario.</w:t>
              <w:br/>
              <w:t>Criterio de éxito: 0 sobreventas en prueba de reservas concurrentes sobre el mismo asiento.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Conflictos de concurrencia y sobreventa.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RNF-09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Seguridad de datos y comunicaciones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Seguridad.</w:t>
              <w:br/>
              <w:t>Descripción: Confidencialidad en tránsito y reposo.</w:t>
              <w:br/>
              <w:t>Especificación: TLS 1.2+ en producción; hash unidireccional de contraseñas (prototipo SHA-256; objetivo bcrypt/Argon2; no MD5); secretos fuera del repositorio; uploads con lista blanca MIME y máximo 10 MB.</w:t>
              <w:br/>
              <w:t>Criterio de éxito: 0 contraseñas en texto plano; recursos protegidos no accesibles de forma anónima.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Comprobantes y referencias por canales no seguros.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RNF-10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Validación de datos de entrada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Calidad de datos.</w:t>
              <w:br/>
              <w:t>Descripción: Rechazo de entradas inválidas en cliente y servidor.</w:t>
              <w:br/>
              <w:t>Especificación: Esquemas Pydantic y reglas de dominio; HTTP 422 o 400; montos ≥ 0; fechas coherentes; nombres sin dígitos.</w:t>
              <w:br/>
              <w:t>Criterio de éxito: 100 % de endpoints de escritura con payload inválido no persisten el registro.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Errores en pagos fraccionados y omisiones de datos.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RNF-11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Permisos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Seguridad / autorización.</w:t>
              <w:br/>
              <w:t>Descripción: Cada acción administrativa se autoriza por permiso granular.</w:t>
              <w:br/>
              <w:t>Especificación: Permisos crear_*, leer_*, editar_*, borrar_* validados en servidor; HTTP 403 si falta el permiso.</w:t>
              <w:br/>
              <w:t>Criterio de éxito: un cliente no ejecuta endpoints de conciliación, usuarios ni bitácora.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Acciones de gerencia ejecutables por cualquier cuenta autenticada.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RNF-12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Roles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Seguridad / autorización.</w:t>
              <w:br/>
              <w:t>Descripción: El acceso se agrupa en roles (Administrador, Guía, Cliente y equivalentes).</w:t>
              <w:br/>
              <w:t>Especificación: Tablas roles y roles_permisos; el token incluye rol_id verificado contra la base de datos.</w:t>
              <w:br/>
              <w:t>Criterio de éxito: cambio de permisos del rol se refleja en la siguiente autenticación.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existe separación de responsabilidades entre oficina, campo y cliente.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RNF-13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Módulos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Arquitectura.</w:t>
              <w:br/>
              <w:t>Descripción: El software se organiza en módulos de dominio acoplados por API REST.</w:t>
              <w:br/>
              <w:t>Especificación: Prefijo /api; routers por dominio (auth, destinos, reservas, pagos, abordaje, reportes, entre otros); OpenAPI.</w:t>
              <w:br/>
              <w:t>Criterio de éxito: cada módulo aparece documentado en /docs; desactivar un router no impide arrancar el resto.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Riesgo de monolito no separable para mantenimiento académico y evolución.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RNF-14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Bitácora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Operabilidad / cumplimiento.</w:t>
              <w:br/>
              <w:t>Descripción: Las acciones críticas quedan registradas.</w:t>
              <w:br/>
              <w:t>Especificación: Registro con usuario, módulo, acción, tabla, identificador, resumen, detalle, IP y fecha; consulta paginada.</w:t>
              <w:br/>
              <w:t>Criterio de éxito: login más 3 escrituras generan ≥ 4 registros coherentes.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Imposibilidad de auditar quién alteró un pago o una reserva.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RNF-15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Tiempo de respuesta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Rendimiento.</w:t>
              <w:br/>
              <w:t>Descripción: Operaciones frecuentes responden dentro de umbral medible.</w:t>
              <w:br/>
              <w:t>Especificación: Percentil 95 de lecturas ≤ 2 s; escrituras ≤ 3 s; salud de /api ≤ 500 ms.</w:t>
              <w:br/>
              <w:t>Criterio de éxito: prueba de 20 usuarios virtuales durante 3 minutos con promedio &lt; 2 s y 0 % HTTP 500.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Espera excesiva en portal y panel durante picos de consulta.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RNF-16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Escalabilidad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Escalabilidad.</w:t>
              <w:br/>
              <w:t>Descripción: Soportar usuarios concurrentes sin degradar integridad.</w:t>
              <w:br/>
              <w:t>Especificación: JWT sin estado de servidor; paginación; índices; compatible con ≥ 2 procesos de API.</w:t>
              <w:br/>
              <w:t>Criterio de éxito: 50 usuarios virtuales / 10 min con tasa de error 5xx &lt; 1 % y P95 ≤ 4 s.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Picos de reservas y abordaje simultáneo en temporada alta.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RNF-17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Disponibilidad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Disponibilidad.</w:t>
              <w:br/>
              <w:t>Descripción: Portal y API accesibles en horario operativo extendido.</w:t>
              <w:br/>
              <w:t>Especificación: Verificación de salud en /api; respaldo diario de MySQL con retención de 7 días; objetivo de disponibilidad mensual ≥ 99 % en despliegue de producción.</w:t>
              <w:br/>
              <w:t>Criterio de éxito: restauración de respaldo &lt; 60 min; mensaje controlado ante caída de BD (HTTP 503).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La operación turística requiere acceso fuera del horario de oficina.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sz w:val="20"/>
              </w:rPr>
              <w:t>RNF-18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Rendimiento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No Funcional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Media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Categoría: Rendimiento / carga.</w:t>
              <w:br/>
              <w:t>Descripción: El sistema mantiene tasa de error y latencia acotadas bajo carga nominal.</w:t>
              <w:br/>
              <w:t>Especificación: 25 usuarios concurrentes, 70 % lectura y 30 % escritura; medición con Apache JMeter o Locust.</w:t>
              <w:br/>
              <w:t>Criterio de éxito: P95 dentro de RNF-15; sin errores HTTP 500 atribuibles a agotamiento de recursos en la prueba documentada.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20"/>
              </w:rPr>
              <w:t>Alto volumen relativo de consultas de catálogo y reservas en periodos de venta.</w:t>
            </w:r>
          </w:p>
        </w:tc>
      </w:tr>
    </w:tbl>
    <w:p>
      <w:r>
        <w:br w:type="page"/>
      </w:r>
    </w:p>
    <w:p>
      <w:pPr>
        <w:spacing w:after="200" w:before="0" w:line="276" w:lineRule="auto"/>
      </w:pPr>
      <w:r>
        <w:rPr>
          <w:rFonts w:ascii="Arial" w:hAnsi="Arial" w:eastAsia="Arial"/>
          <w:b/>
          <w:sz w:val="24"/>
        </w:rPr>
        <w:t>3. Fichas Técnicas de Detalle — Requisitos No Funcionales (RNF)</w:t>
      </w:r>
    </w:p>
    <w:p>
      <w:pPr>
        <w:spacing w:after="200" w:before="0" w:line="276" w:lineRule="auto"/>
      </w:pPr>
      <w:r>
        <w:rPr>
          <w:rFonts w:ascii="Arial" w:hAnsi="Arial" w:eastAsia="Arial"/>
          <w:b w:val="0"/>
          <w:sz w:val="24"/>
        </w:rPr>
        <w:t>Campos obligatorios: ID, Nombre, Descripción, Métrica y evaluación, Resultados, Especificación, Prioridad.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RNF-01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Autenticación e inicio de sesión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exigir autenticación para funciones restringidas e invalidar tokens expirados.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Porcentaje de rutas protegidas que retornan HTTP 401 sin token; revisión de expiración JWT.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0 accesos no autenticados a usuarios, reservas administrativas, pagos y bitácora.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JWT Bearer HS256; verificación de usuario y rol activos; HTTPS en producción.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RNF-02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Gestión de cuentas de usuario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permitir crear, editar y desactivar cuentas sin borrar el historial legal mínimo.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Cuentas inactivas no autentican; tiempo de efecto del cambio ≤ 60 s en la API.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Listados operativos sin cuentas desactivadas; bitácora del cambio de estado.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Eliminación lógica (eliminado_en); estados de cuenta; auditoría.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RNF-03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Navegabilidad y estructura de la interfaz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ofrecer navegación estable por rol hasta las tareas turísticas críticas.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Profundidad ≤ 4 clics en catálogo, reserva, asientos y pagos pendientes.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Rutas reproducibles en el plan de pruebas, sin callejón sin salida.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Menú por rol; mapa de sitio portal público, portal cliente y back-office.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RNF-04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Portabilidad y compatibilidad cliente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operar en escritorio y móvil para consulta y check-in.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Chrome y Edge (dos últimas versiones); viewport 360 px.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Reserva y manifiesto utilizables en móvil sin pérdida funcional.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CSS adaptable; pruebas de resolución documentadas.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RNF-05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Usabilidad en tareas críticas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permitir completar reserva, asiento y pago con error acotado.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5 usuarios; error ≤ 10 %; tarea ≤ 10 min; SUS ≥ 70.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Informe cuantitativo de usabilidad.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Mensajes en español; validación en línea coherente con RNF-10.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RNF-06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Mantenibilidad del software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localizar cambios por capa MVC y por módulo de API.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Cobertura objetivo ≥ 60 % en autenticación, reservas y pagos; revisión de carpetas controladores/modelos/utilidades.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OpenAPI disponible; incorporación de módulos sin reescritura del núcleo.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FastAPI + React; convenciones de código.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RNF-07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Eficiencia y uso de recursos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limitar consumo de red y servidor en operación nominal.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Bundle ≤ 500 KB comprimido; paginación &gt; 50 filas; RAM API ≤ 512 MB / 25 usuarios.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Métricas de build y consultas dentro de umbral.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Paginación, índices y compresión de imágenes WebP.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RNF-08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Fiabilidad e integridad transaccional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conservar consistencia ante concurrencia y fallo de base de datos.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0 sobreventas en prueba concurrente del mismo asiento; HTTP 503 genérico si cae MySQL.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Inventario de asientos coherente; sin traza SQL al usuario.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ACID InnoDB; HTTP 409 en conflicto de integridad.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RNF-09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Seguridad de datos y comunicaciones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proteger credenciales y evidencias de pago.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TLS 1.2+ en producción; 0 contraseñas en texto plano; 401/403 en API sensible sin token.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Hash unidireccional; comprobantes con tipo MIME restringido.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HTTPS; SHA-256 en prototipo con objetivo bcrypt/Argon2; .env fuera de git.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RNF-10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Validación de datos de entrada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rechazar entradas inválidas antes de persistir.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100 % de POST/PUT con payload inválido → HTTP 422 o 400 sin inserción.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Mensaje controlado sin datos internos de infraestructura.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Pydantic y validador de dominio en servidor; validación complementaria en cliente.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RNF-11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Permisos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autorizar cada operación administrativa mediante permiso explícito.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100 % de intentos de Cliente sobre endpoints de conciliación o usuarios → HTTP 403.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Matriz rol-permiso aplicable en servidor, no solo en menú.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Dependencias requiere_permiso y requiere_alguno_de_permisos.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RNF-12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Roles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agrupar permisos en roles persistidos.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Rol Cliente no lista ni modifica catálogos administrativos; Guía limitado a abordaje según permiso.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roles y roles_permisos consistentes con el token.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RBAC; rol_id verificado en cada solicitud.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RNF-13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Módulos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exponer capacidades por módulos REST independientes.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Routers documentados en OpenAPI /docs.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Fallo de un módulo de negocio no impide arrancar autenticación y catálogo público.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Prefijo /api; un controlador por dominio.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RNF-14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Bitácora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registrar actor, módulo, acción y registro afectado en operaciones críticas.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Tras login y 3 escrituras, ≥ 4 filas coherentes; consulta sin permiso → 403.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Trazabilidad de pagos, reservas, clientes y abordaje.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Tabla bitacora con IP, detalle y fecha.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Alta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RNF-15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Tiempo de respuesta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responder lecturas frecuentes en ≤ 2 s (percentil 95).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JMeter o Locust: 20 usuarios, 3 minutos, promedio &lt; 2 s, 0 % HTTP 500.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Salud /api ≤ 500 ms en vacío de carga.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Medición sobre catálogo público y API local.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RNF-16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Escalabilidad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admitir incremento de usuarios concurrentes sin perder integridad.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50 usuarios virtuales / 10 min; 5xx &lt; 1 %; P95 ≤ 4 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Sesión basada en JWT; listados paginados.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Más de un proceso de API; índices en claves de búsqueda.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RNF-17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Disponibilidad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permanecer operable o fallar de forma controlada.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Objetivo ≥ 99 % mensual en producción; restauración &lt; 60 min; 503 controlado si cae MySQL.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Respaldo diario retención 7 días; endpoint de salud /api.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Monitoreo académico en local mediante prueba de interrupción de BD.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p>
      <w:pPr>
        <w:spacing w:after="40" w:before="0" w:line="276" w:lineRule="auto"/>
      </w:pPr>
      <w:r>
        <w:rPr>
          <w:rFonts w:ascii="Arial" w:hAnsi="Arial" w:eastAsia="Arial"/>
          <w:b/>
          <w:sz w:val="24"/>
        </w:rPr>
        <w:t>ID: RNF-18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Nombre: Rendimiento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Descripción: El sistema deberá sostener carga nominal sin errores 500 por agotamiento.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Métrica y evaluación: 25 usuarios; 70 % lectura / 30 % escritura; P95 alineado a RNF-15.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Resultados: Informe de Locust o JMeter con RPS y latencia.</w:t>
      </w:r>
    </w:p>
    <w:p>
      <w:pPr>
        <w:spacing w:after="40" w:before="0" w:line="276" w:lineRule="auto"/>
      </w:pPr>
      <w:r>
        <w:rPr>
          <w:rFonts w:ascii="Arial" w:hAnsi="Arial" w:eastAsia="Arial"/>
          <w:b w:val="0"/>
          <w:sz w:val="24"/>
        </w:rPr>
        <w:t>Especificación: Prueba sobre /api y /api/catalogo/destinos.</w:t>
      </w:r>
    </w:p>
    <w:p>
      <w:pPr>
        <w:spacing w:after="240" w:before="0" w:line="276" w:lineRule="auto"/>
      </w:pPr>
      <w:r>
        <w:rPr>
          <w:rFonts w:ascii="Arial" w:hAnsi="Arial" w:eastAsia="Arial"/>
          <w:b w:val="0"/>
          <w:sz w:val="24"/>
        </w:rPr>
        <w:t>Prioridad: Media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