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r w:rsidRPr="00FB0E82">
        <w:t>s.m.i.</w:t>
      </w:r>
      <w:proofErr w:type="spellEnd"/>
      <w:r w:rsidRPr="00FB0E82">
        <w:t>.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DA4FD4">
      <w:pPr>
        <w:pStyle w:val="Elencopunto"/>
      </w:pPr>
      <w:r w:rsidRPr="00FB0E82">
        <w:rPr>
          <w:b/>
        </w:rPr>
        <w:t>Modifiche</w:t>
      </w:r>
      <w:r w:rsidRPr="00FB0E82">
        <w:t xml:space="preserve"> </w:t>
      </w:r>
      <w:r w:rsidRPr="00FB0E82">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9228BA" w:rsidRPr="00FB0E82">
        <w:t>.</w:t>
      </w:r>
      <w:r w:rsidRPr="00FB0E82">
        <w:t xml:space="preserve"> </w:t>
      </w:r>
    </w:p>
    <w:p w14:paraId="351FC91D" w14:textId="4193A3A9" w:rsidR="00511686" w:rsidRPr="00FB0E82" w:rsidRDefault="005105CB" w:rsidP="00DA4FD4">
      <w:pPr>
        <w:pStyle w:val="Elencopunto"/>
      </w:pPr>
      <w:bookmarkStart w:id="2" w:name="bookmark_conformita"/>
      <w:r w:rsidRPr="00FB0E82">
        <w:t>CAMPO.VERIFICA.CONFORMITA</w:t>
      </w:r>
      <w:bookmarkEnd w:id="2"/>
    </w:p>
    <w:p w14:paraId="60C86DA5" w14:textId="77777777" w:rsidR="004B3829" w:rsidRDefault="004B3829" w:rsidP="00DA4FD4">
      <w:pPr>
        <w:pStyle w:val="Elencopunto"/>
      </w:pPr>
      <w:r w:rsidRPr="004B3829">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0A09594F" w14:textId="23B3DA62" w:rsidR="005B0B4C" w:rsidRDefault="005B0B4C" w:rsidP="00843D52">
      <w:pPr>
        <w:pStyle w:val="Elencopunto2"/>
        <w:rPr>
          <w:lang w:val="en-US"/>
        </w:rPr>
      </w:pPr>
      <w:bookmarkStart w:id="5" w:name="bookmark_conformita_eng"/>
      <w:r w:rsidRPr="00FB0E82">
        <w:rPr>
          <w:rFonts w:eastAsia="Gothic A1"/>
        </w:rPr>
        <w:t>CAMPO.VERIFICA.CONFORMITA</w:t>
      </w:r>
      <w:bookmarkEnd w:id="5"/>
    </w:p>
    <w:p w14:paraId="0751629D" w14:textId="480D86CD" w:rsidR="0044002A" w:rsidRPr="005B0B4C" w:rsidRDefault="0044002A" w:rsidP="00843D52">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F1D0" w14:textId="77777777" w:rsidR="007B1EB7" w:rsidRDefault="007B1EB7" w:rsidP="000151A3">
      <w:r>
        <w:separator/>
      </w:r>
    </w:p>
  </w:endnote>
  <w:endnote w:type="continuationSeparator" w:id="0">
    <w:p w14:paraId="2EDF5FF9" w14:textId="77777777" w:rsidR="007B1EB7" w:rsidRDefault="007B1EB7"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C0B2" w14:textId="77777777" w:rsidR="007B1EB7" w:rsidRDefault="007B1EB7" w:rsidP="000151A3">
      <w:r>
        <w:separator/>
      </w:r>
    </w:p>
  </w:footnote>
  <w:footnote w:type="continuationSeparator" w:id="0">
    <w:p w14:paraId="3B3B9ED3" w14:textId="77777777" w:rsidR="007B1EB7" w:rsidRDefault="007B1EB7"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A3EBF30"/>
    <w:lvl w:ilvl="0" w:tplc="1C46FCAA">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B1EB7"/>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159</cp:revision>
  <cp:lastPrinted>2024-09-05T08:40:00Z</cp:lastPrinted>
  <dcterms:created xsi:type="dcterms:W3CDTF">2023-08-01T07:26:00Z</dcterms:created>
  <dcterms:modified xsi:type="dcterms:W3CDTF">2025-03-13T14:56:00Z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