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9253" w14:textId="77777777" w:rsidR="001C2A92" w:rsidRPr="004C12E4" w:rsidRDefault="001C2A92" w:rsidP="001C2A92">
      <w:pPr>
        <w:contextualSpacing/>
        <w:rPr>
          <w:rFonts w:eastAsia="Calibri" w:cs="Arial"/>
          <w:smallCaps/>
          <w:szCs w:val="20"/>
          <w:bdr w:val="single" w:sz="4" w:space="0" w:color="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778"/>
        <w:gridCol w:w="6282"/>
      </w:tblGrid>
      <w:tr w:rsidR="001C2A92" w:rsidRPr="004C12E4" w14:paraId="6AA39F40" w14:textId="77777777" w:rsidTr="00A7385B">
        <w:trPr>
          <w:jc w:val="center"/>
        </w:trPr>
        <w:tc>
          <w:tcPr>
            <w:tcW w:w="3397" w:type="dxa"/>
            <w:gridSpan w:val="2"/>
            <w:shd w:val="clear" w:color="auto" w:fill="auto"/>
          </w:tcPr>
          <w:p w14:paraId="36807376" w14:textId="77777777" w:rsidR="001C2A92" w:rsidRPr="004C12E4" w:rsidRDefault="001C2A92" w:rsidP="00A7385B">
            <w:pPr>
              <w:tabs>
                <w:tab w:val="left" w:pos="-1800"/>
                <w:tab w:val="left" w:pos="1080"/>
                <w:tab w:val="left" w:pos="1800"/>
                <w:tab w:val="left" w:pos="6300"/>
              </w:tabs>
              <w:spacing w:before="40" w:after="40"/>
              <w:rPr>
                <w:rFonts w:cs="Calibri"/>
                <w:bCs/>
                <w:i/>
                <w:iCs/>
                <w:szCs w:val="20"/>
              </w:rPr>
            </w:pPr>
            <w:r w:rsidRPr="004C12E4">
              <w:rPr>
                <w:rFonts w:cs="Calibri"/>
                <w:bCs/>
                <w:szCs w:val="20"/>
              </w:rPr>
              <w:t>Il sottoscritto</w:t>
            </w:r>
          </w:p>
        </w:tc>
        <w:tc>
          <w:tcPr>
            <w:tcW w:w="6457" w:type="dxa"/>
            <w:shd w:val="clear" w:color="auto" w:fill="auto"/>
          </w:tcPr>
          <w:p w14:paraId="78DA52B3" w14:textId="77777777" w:rsidR="001C2A92" w:rsidRPr="004C12E4" w:rsidRDefault="001C2A92" w:rsidP="00A7385B">
            <w:pPr>
              <w:tabs>
                <w:tab w:val="left" w:pos="-1800"/>
                <w:tab w:val="left" w:pos="1080"/>
                <w:tab w:val="left" w:pos="1800"/>
                <w:tab w:val="left" w:pos="6300"/>
              </w:tabs>
              <w:spacing w:before="40" w:after="40"/>
              <w:rPr>
                <w:rFonts w:cs="Calibri"/>
                <w:bCs/>
                <w:i/>
                <w:iCs/>
                <w:szCs w:val="20"/>
              </w:rPr>
            </w:pPr>
          </w:p>
        </w:tc>
      </w:tr>
      <w:tr w:rsidR="001C2A92" w:rsidRPr="004C12E4" w14:paraId="4F6FAF02" w14:textId="77777777" w:rsidTr="00A7385B">
        <w:trPr>
          <w:jc w:val="center"/>
        </w:trPr>
        <w:tc>
          <w:tcPr>
            <w:tcW w:w="3397" w:type="dxa"/>
            <w:gridSpan w:val="2"/>
            <w:shd w:val="clear" w:color="auto" w:fill="auto"/>
          </w:tcPr>
          <w:p w14:paraId="22214EC4" w14:textId="77777777" w:rsidR="001C2A92" w:rsidRPr="004C12E4" w:rsidRDefault="001C2A92" w:rsidP="00A7385B">
            <w:pPr>
              <w:tabs>
                <w:tab w:val="left" w:pos="-1800"/>
                <w:tab w:val="left" w:pos="1080"/>
                <w:tab w:val="left" w:pos="1800"/>
                <w:tab w:val="left" w:pos="6300"/>
              </w:tabs>
              <w:spacing w:before="40" w:after="40"/>
              <w:rPr>
                <w:rFonts w:cs="Calibri"/>
                <w:bCs/>
                <w:i/>
                <w:iCs/>
                <w:szCs w:val="20"/>
              </w:rPr>
            </w:pPr>
            <w:r w:rsidRPr="004C12E4">
              <w:rPr>
                <w:rFonts w:cs="Calibri"/>
                <w:bCs/>
                <w:szCs w:val="20"/>
              </w:rPr>
              <w:t>Codice fiscale</w:t>
            </w:r>
          </w:p>
        </w:tc>
        <w:tc>
          <w:tcPr>
            <w:tcW w:w="6457" w:type="dxa"/>
            <w:shd w:val="clear" w:color="auto" w:fill="auto"/>
          </w:tcPr>
          <w:p w14:paraId="72D779FC" w14:textId="77777777" w:rsidR="001C2A92" w:rsidRPr="004C12E4" w:rsidRDefault="001C2A92" w:rsidP="00A7385B">
            <w:pPr>
              <w:tabs>
                <w:tab w:val="left" w:pos="-1800"/>
                <w:tab w:val="left" w:pos="1080"/>
                <w:tab w:val="left" w:pos="1800"/>
                <w:tab w:val="left" w:pos="6300"/>
              </w:tabs>
              <w:spacing w:before="40" w:after="40"/>
              <w:rPr>
                <w:rFonts w:cs="Calibri"/>
                <w:bCs/>
                <w:i/>
                <w:iCs/>
                <w:szCs w:val="20"/>
              </w:rPr>
            </w:pPr>
          </w:p>
        </w:tc>
      </w:tr>
      <w:tr w:rsidR="001C2A92" w:rsidRPr="004C12E4" w14:paraId="477375B5" w14:textId="77777777" w:rsidTr="00A7385B">
        <w:trPr>
          <w:jc w:val="center"/>
        </w:trPr>
        <w:tc>
          <w:tcPr>
            <w:tcW w:w="9854" w:type="dxa"/>
            <w:gridSpan w:val="3"/>
            <w:shd w:val="clear" w:color="auto" w:fill="auto"/>
          </w:tcPr>
          <w:p w14:paraId="0A99C050" w14:textId="77777777" w:rsidR="001C2A92" w:rsidRPr="004C12E4" w:rsidRDefault="001C2A92" w:rsidP="00A7385B">
            <w:pPr>
              <w:tabs>
                <w:tab w:val="left" w:pos="-1800"/>
                <w:tab w:val="left" w:pos="1080"/>
                <w:tab w:val="left" w:pos="1800"/>
                <w:tab w:val="left" w:pos="6300"/>
              </w:tabs>
              <w:spacing w:before="40" w:after="40"/>
              <w:rPr>
                <w:rFonts w:cs="Calibri"/>
                <w:bCs/>
                <w:i/>
                <w:iCs/>
                <w:szCs w:val="20"/>
              </w:rPr>
            </w:pPr>
            <w:r w:rsidRPr="004C12E4">
              <w:rPr>
                <w:rFonts w:cs="Calibri"/>
                <w:bCs/>
                <w:szCs w:val="20"/>
              </w:rPr>
              <w:t>Nella sua qualità di:</w:t>
            </w:r>
          </w:p>
        </w:tc>
      </w:tr>
      <w:tr w:rsidR="001C2A92" w:rsidRPr="004C12E4" w14:paraId="08A9DC4A" w14:textId="77777777" w:rsidTr="00A7385B">
        <w:trPr>
          <w:jc w:val="center"/>
        </w:trPr>
        <w:tc>
          <w:tcPr>
            <w:tcW w:w="562" w:type="dxa"/>
            <w:shd w:val="clear" w:color="auto" w:fill="auto"/>
          </w:tcPr>
          <w:p w14:paraId="337786E2" w14:textId="77777777" w:rsidR="001C2A92" w:rsidRPr="004C12E4" w:rsidRDefault="001C2A92" w:rsidP="00A7385B">
            <w:pPr>
              <w:tabs>
                <w:tab w:val="left" w:pos="-1800"/>
                <w:tab w:val="left" w:pos="1080"/>
                <w:tab w:val="left" w:pos="1800"/>
                <w:tab w:val="left" w:pos="6300"/>
              </w:tabs>
              <w:autoSpaceDE w:val="0"/>
              <w:autoSpaceDN w:val="0"/>
              <w:jc w:val="center"/>
              <w:rPr>
                <w:rFonts w:cs="Calibri"/>
                <w:bCs/>
                <w:iCs/>
                <w:szCs w:val="20"/>
              </w:rPr>
            </w:pPr>
            <w:r w:rsidRPr="004C12E4">
              <w:rPr>
                <w:rFonts w:ascii="Arial" w:hAnsi="Arial" w:cs="Arial"/>
                <w:bCs/>
                <w:szCs w:val="20"/>
              </w:rPr>
              <w:t>□</w:t>
            </w:r>
          </w:p>
        </w:tc>
        <w:tc>
          <w:tcPr>
            <w:tcW w:w="9292" w:type="dxa"/>
            <w:gridSpan w:val="2"/>
            <w:shd w:val="clear" w:color="auto" w:fill="auto"/>
            <w:vAlign w:val="center"/>
          </w:tcPr>
          <w:p w14:paraId="0B7E55AF" w14:textId="77777777" w:rsidR="001C2A92" w:rsidRPr="004C12E4" w:rsidRDefault="001C2A92" w:rsidP="00A7385B">
            <w:pPr>
              <w:tabs>
                <w:tab w:val="left" w:pos="-1800"/>
                <w:tab w:val="left" w:pos="1080"/>
                <w:tab w:val="left" w:pos="1800"/>
                <w:tab w:val="left" w:pos="6300"/>
              </w:tabs>
              <w:spacing w:before="40" w:after="40"/>
              <w:rPr>
                <w:rFonts w:cs="Calibri"/>
                <w:bCs/>
                <w:iCs/>
                <w:szCs w:val="20"/>
              </w:rPr>
            </w:pPr>
            <w:r w:rsidRPr="004C12E4">
              <w:rPr>
                <w:rFonts w:cs="Calibri"/>
                <w:bCs/>
                <w:szCs w:val="20"/>
              </w:rPr>
              <w:t>Titolare o Legale rappresentante</w:t>
            </w:r>
          </w:p>
        </w:tc>
      </w:tr>
      <w:tr w:rsidR="001C2A92" w:rsidRPr="004C12E4" w14:paraId="0DD2F075" w14:textId="77777777" w:rsidTr="00A7385B">
        <w:trPr>
          <w:jc w:val="center"/>
        </w:trPr>
        <w:tc>
          <w:tcPr>
            <w:tcW w:w="562" w:type="dxa"/>
            <w:shd w:val="clear" w:color="auto" w:fill="auto"/>
          </w:tcPr>
          <w:p w14:paraId="7774C1D2" w14:textId="77777777" w:rsidR="001C2A92" w:rsidRPr="004C12E4" w:rsidRDefault="001C2A92" w:rsidP="00A7385B">
            <w:pPr>
              <w:tabs>
                <w:tab w:val="left" w:pos="-1800"/>
                <w:tab w:val="left" w:pos="1080"/>
                <w:tab w:val="left" w:pos="1800"/>
                <w:tab w:val="left" w:pos="6300"/>
              </w:tabs>
              <w:autoSpaceDE w:val="0"/>
              <w:autoSpaceDN w:val="0"/>
              <w:jc w:val="center"/>
              <w:rPr>
                <w:rFonts w:cs="Calibri"/>
                <w:bCs/>
                <w:iCs/>
                <w:szCs w:val="20"/>
              </w:rPr>
            </w:pPr>
            <w:r w:rsidRPr="004C12E4">
              <w:rPr>
                <w:rFonts w:ascii="Arial" w:hAnsi="Arial" w:cs="Arial"/>
                <w:bCs/>
                <w:szCs w:val="20"/>
              </w:rPr>
              <w:t>□</w:t>
            </w:r>
          </w:p>
        </w:tc>
        <w:tc>
          <w:tcPr>
            <w:tcW w:w="9292" w:type="dxa"/>
            <w:gridSpan w:val="2"/>
            <w:shd w:val="clear" w:color="auto" w:fill="auto"/>
            <w:vAlign w:val="center"/>
          </w:tcPr>
          <w:p w14:paraId="553C854E" w14:textId="77777777" w:rsidR="001C2A92" w:rsidRPr="004C12E4" w:rsidRDefault="001C2A92" w:rsidP="00A7385B">
            <w:pPr>
              <w:tabs>
                <w:tab w:val="left" w:pos="-1800"/>
                <w:tab w:val="left" w:pos="1080"/>
                <w:tab w:val="left" w:pos="1800"/>
                <w:tab w:val="left" w:pos="6300"/>
              </w:tabs>
              <w:spacing w:before="40" w:after="40"/>
              <w:rPr>
                <w:rFonts w:cs="Calibri"/>
                <w:bCs/>
                <w:iCs/>
                <w:szCs w:val="20"/>
              </w:rPr>
            </w:pPr>
            <w:r w:rsidRPr="004C12E4">
              <w:rPr>
                <w:rFonts w:cs="Calibri"/>
                <w:bCs/>
                <w:szCs w:val="20"/>
              </w:rPr>
              <w:t>Procuratore</w:t>
            </w:r>
          </w:p>
        </w:tc>
      </w:tr>
      <w:tr w:rsidR="001C2A92" w:rsidRPr="004C12E4" w14:paraId="4146A524" w14:textId="77777777" w:rsidTr="00A7385B">
        <w:trPr>
          <w:jc w:val="center"/>
        </w:trPr>
        <w:tc>
          <w:tcPr>
            <w:tcW w:w="3397" w:type="dxa"/>
            <w:gridSpan w:val="2"/>
            <w:shd w:val="clear" w:color="auto" w:fill="auto"/>
          </w:tcPr>
          <w:p w14:paraId="705F7A4A" w14:textId="77777777" w:rsidR="001C2A92" w:rsidRPr="004C12E4" w:rsidRDefault="001C2A92" w:rsidP="00A7385B">
            <w:pPr>
              <w:tabs>
                <w:tab w:val="left" w:pos="-1800"/>
                <w:tab w:val="left" w:pos="1080"/>
                <w:tab w:val="left" w:pos="1800"/>
                <w:tab w:val="left" w:pos="6300"/>
              </w:tabs>
              <w:spacing w:before="40" w:after="40"/>
              <w:rPr>
                <w:rFonts w:cs="Calibri"/>
                <w:bCs/>
                <w:i/>
                <w:iCs/>
                <w:szCs w:val="20"/>
              </w:rPr>
            </w:pPr>
            <w:r w:rsidRPr="004C12E4">
              <w:rPr>
                <w:rFonts w:cs="Calibri"/>
                <w:bCs/>
                <w:szCs w:val="20"/>
              </w:rPr>
              <w:t>Del concorrente</w:t>
            </w:r>
          </w:p>
        </w:tc>
        <w:tc>
          <w:tcPr>
            <w:tcW w:w="6457" w:type="dxa"/>
            <w:shd w:val="clear" w:color="auto" w:fill="auto"/>
          </w:tcPr>
          <w:p w14:paraId="19E35528" w14:textId="77777777" w:rsidR="001C2A92" w:rsidRPr="004C12E4" w:rsidRDefault="001C2A92" w:rsidP="00A7385B">
            <w:pPr>
              <w:tabs>
                <w:tab w:val="left" w:pos="-1800"/>
                <w:tab w:val="left" w:pos="1080"/>
                <w:tab w:val="left" w:pos="1800"/>
                <w:tab w:val="left" w:pos="6300"/>
              </w:tabs>
              <w:spacing w:before="40" w:after="40"/>
              <w:rPr>
                <w:rFonts w:cs="Calibri"/>
                <w:bCs/>
                <w:i/>
                <w:iCs/>
                <w:szCs w:val="20"/>
              </w:rPr>
            </w:pPr>
          </w:p>
        </w:tc>
      </w:tr>
    </w:tbl>
    <w:p w14:paraId="4E3A261A" w14:textId="77777777" w:rsidR="001C2A92" w:rsidRPr="004C12E4" w:rsidRDefault="001C2A92" w:rsidP="001C2A92">
      <w:pPr>
        <w:contextualSpacing/>
        <w:rPr>
          <w:rFonts w:eastAsia="Calibri" w:cs="Arial"/>
          <w:smallCaps/>
          <w:szCs w:val="20"/>
          <w:bdr w:val="single" w:sz="4" w:space="0" w:color="auto"/>
        </w:rPr>
      </w:pPr>
    </w:p>
    <w:p w14:paraId="52E4F762" w14:textId="70B4B0CA" w:rsidR="009343B4" w:rsidRDefault="009343B4" w:rsidP="009343B4">
      <w:pPr>
        <w:pStyle w:val="Elencopunto"/>
      </w:pPr>
      <w:r>
        <w:t xml:space="preserve">in relazione all’affidamento </w:t>
      </w:r>
      <w:bookmarkStart w:id="0" w:name="bookmark_body"/>
      <w:r>
        <w:t>d</w:t>
      </w:r>
      <w:r w:rsidR="00ED6E56">
        <w:t>ella fornitura di ____, nell’ambito [dicitura completa progetto PNRR/PRIN, del n° ordine e della pagina web]</w:t>
      </w:r>
      <w:bookmarkEnd w:id="0"/>
      <w:r w:rsidR="00ED6E56">
        <w:t>;</w:t>
      </w:r>
    </w:p>
    <w:p w14:paraId="27D48CFD" w14:textId="68FAE2D2" w:rsidR="001C2A92" w:rsidRDefault="001C2A92" w:rsidP="009343B4">
      <w:pPr>
        <w:pStyle w:val="Elencopunto"/>
      </w:pPr>
      <w:r w:rsidRPr="004C12E4">
        <w:t xml:space="preserve">ai </w:t>
      </w:r>
      <w:r w:rsidRPr="009343B4">
        <w:t>sensi</w:t>
      </w:r>
      <w:r w:rsidRPr="004C12E4">
        <w:t xml:space="preserve">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il concorrente decadrà dai benefici per i quali la stessa è rilasciata</w:t>
      </w:r>
      <w:r w:rsidR="009343B4">
        <w:t>;</w:t>
      </w:r>
    </w:p>
    <w:p w14:paraId="143FB820" w14:textId="77777777" w:rsidR="004C12E4" w:rsidRPr="004C12E4" w:rsidRDefault="004C12E4" w:rsidP="001C2A92">
      <w:pPr>
        <w:widowControl w:val="0"/>
        <w:rPr>
          <w:rFonts w:cs="Arial"/>
          <w:szCs w:val="20"/>
        </w:rPr>
      </w:pPr>
    </w:p>
    <w:p w14:paraId="20317BB6" w14:textId="77777777" w:rsidR="001C2A92" w:rsidRPr="004C12E4" w:rsidRDefault="001C2A92" w:rsidP="001C2A92">
      <w:pPr>
        <w:widowControl w:val="0"/>
        <w:jc w:val="center"/>
        <w:rPr>
          <w:rFonts w:cs="Arial"/>
          <w:b/>
          <w:bCs/>
          <w:szCs w:val="20"/>
        </w:rPr>
      </w:pPr>
      <w:r w:rsidRPr="004C12E4">
        <w:rPr>
          <w:rFonts w:cs="Arial"/>
          <w:b/>
          <w:bCs/>
          <w:szCs w:val="20"/>
        </w:rPr>
        <w:t>DICHIARA</w:t>
      </w:r>
    </w:p>
    <w:p w14:paraId="2563B8A1" w14:textId="77777777" w:rsidR="001C2A92" w:rsidRPr="004C12E4" w:rsidRDefault="001C2A92" w:rsidP="001C2A92">
      <w:pPr>
        <w:widowControl w:val="0"/>
        <w:jc w:val="center"/>
        <w:rPr>
          <w:rFonts w:cs="Arial"/>
          <w:b/>
          <w:bCs/>
          <w:szCs w:val="20"/>
        </w:rPr>
      </w:pPr>
    </w:p>
    <w:p w14:paraId="7DAEC536" w14:textId="7C2F0969" w:rsidR="001C2A92" w:rsidRPr="00440A0A" w:rsidRDefault="001C2A92" w:rsidP="009343B4">
      <w:pPr>
        <w:pStyle w:val="Elencopunto"/>
      </w:pPr>
      <w:r w:rsidRPr="00440A0A">
        <w:t>che le informazioni che segu</w:t>
      </w:r>
      <w:r w:rsidR="00E41C55" w:rsidRPr="00440A0A">
        <w:t>ono</w:t>
      </w:r>
      <w:r w:rsidRPr="00440A0A">
        <w:t xml:space="preserve"> corrispondono a verità e costituiscono il controllo del rispetto del principio DNSH di cui all’art. 17 del Reg. (UE) 2020/852, che definisce il danno significativo in relazione agli obiettivi ambientali e individua quando un'attività economica possa considerarsi ecosostenibile</w:t>
      </w:r>
      <w:r w:rsidR="004C12E4" w:rsidRPr="00440A0A">
        <w:t>;</w:t>
      </w:r>
    </w:p>
    <w:p w14:paraId="1D49DCAE" w14:textId="7302895A" w:rsidR="0086663C" w:rsidRDefault="0086663C" w:rsidP="009343B4">
      <w:pPr>
        <w:pStyle w:val="Elencopunto"/>
        <w:rPr>
          <w:rFonts w:cstheme="minorHAnsi"/>
          <w:iCs/>
        </w:rPr>
      </w:pPr>
      <w:r w:rsidRPr="00440A0A">
        <w:t xml:space="preserve">che i prodotti chimici previsti nell'affidamento diretto </w:t>
      </w:r>
      <w:r w:rsidR="008B110F">
        <w:t xml:space="preserve">di cui sopra </w:t>
      </w:r>
      <w:r w:rsidRPr="00440A0A">
        <w:t>rispettano le disposizioni previste nell'Appendice C</w:t>
      </w:r>
      <w:r w:rsidR="00F3505A" w:rsidRPr="00A92CFD">
        <w:rPr>
          <w:rStyle w:val="Rimandonotaapidipagina"/>
          <w:rFonts w:asciiTheme="minorHAnsi" w:hAnsiTheme="minorHAnsi" w:cstheme="minorHAnsi"/>
        </w:rPr>
        <w:footnoteReference w:id="1"/>
      </w:r>
      <w:r w:rsidRPr="00440A0A">
        <w:t xml:space="preserve"> del Regolamento </w:t>
      </w:r>
      <w:r w:rsidRPr="00440A0A">
        <w:rPr>
          <w:rFonts w:cstheme="minorHAnsi"/>
          <w:iCs/>
        </w:rPr>
        <w:t xml:space="preserve">Delegato UE 2021/2139 sui </w:t>
      </w:r>
      <w:r w:rsidR="00F3505A">
        <w:rPr>
          <w:rFonts w:cstheme="minorHAnsi"/>
          <w:iCs/>
        </w:rPr>
        <w:t>“</w:t>
      </w:r>
      <w:r w:rsidR="008B110F" w:rsidRPr="00440A0A">
        <w:rPr>
          <w:rFonts w:cstheme="minorHAnsi"/>
          <w:iCs/>
        </w:rPr>
        <w:t>criteri DNSH generici per quanto riguarda l'uso e la presenza di sostanze chimiche</w:t>
      </w:r>
      <w:r w:rsidRPr="00440A0A">
        <w:rPr>
          <w:rFonts w:cstheme="minorHAnsi"/>
          <w:iCs/>
        </w:rPr>
        <w:t>”</w:t>
      </w:r>
      <w:r w:rsidR="00F3505A">
        <w:rPr>
          <w:rFonts w:cstheme="minorHAnsi"/>
          <w:iCs/>
        </w:rPr>
        <w:t xml:space="preserve"> e, quindi, che la fornitura di cui sopra </w:t>
      </w:r>
      <w:r w:rsidR="00F3505A" w:rsidRPr="00F3505A">
        <w:rPr>
          <w:rFonts w:cstheme="minorHAnsi"/>
          <w:iCs/>
        </w:rPr>
        <w:t>non comporta la fabbricazione, l’immissione in commercio o l’uso di:</w:t>
      </w:r>
    </w:p>
    <w:p w14:paraId="53834FF5" w14:textId="77777777" w:rsidR="00C676C7" w:rsidRPr="00F10FD7" w:rsidRDefault="00C676C7" w:rsidP="00F14EA4">
      <w:pPr>
        <w:pStyle w:val="Paragrafoelenco"/>
        <w:numPr>
          <w:ilvl w:val="0"/>
          <w:numId w:val="2"/>
        </w:numPr>
        <w:rPr>
          <w:lang w:eastAsia="en-US"/>
        </w:rPr>
      </w:pPr>
      <w:r w:rsidRPr="00F10FD7">
        <w:rPr>
          <w:lang w:eastAsia="en-US"/>
        </w:rPr>
        <w:t>sostanze, sia allo stato puro che all</w:t>
      </w:r>
      <w:r>
        <w:rPr>
          <w:lang w:eastAsia="en-US"/>
        </w:rPr>
        <w:t>’</w:t>
      </w:r>
      <w:r w:rsidRPr="00F10FD7">
        <w:rPr>
          <w:lang w:eastAsia="en-US"/>
        </w:rPr>
        <w:t>interno di miscele o di articoli, elencate nell</w:t>
      </w:r>
      <w:r>
        <w:rPr>
          <w:lang w:eastAsia="en-US"/>
        </w:rPr>
        <w:t>’</w:t>
      </w:r>
      <w:r w:rsidRPr="00F10FD7">
        <w:rPr>
          <w:lang w:eastAsia="en-US"/>
        </w:rPr>
        <w:t>allegato I o II del</w:t>
      </w:r>
      <w:r>
        <w:rPr>
          <w:lang w:eastAsia="en-US"/>
        </w:rPr>
        <w:t xml:space="preserve"> </w:t>
      </w:r>
      <w:r w:rsidRPr="00F10FD7">
        <w:rPr>
          <w:lang w:eastAsia="en-US"/>
        </w:rPr>
        <w:t>regolamento (UE) 2019/1021 del Parlamento europeo e del Consiglio, tranne nel caso di sostanze</w:t>
      </w:r>
      <w:r>
        <w:rPr>
          <w:lang w:eastAsia="en-US"/>
        </w:rPr>
        <w:t xml:space="preserve"> </w:t>
      </w:r>
      <w:r w:rsidRPr="00F10FD7">
        <w:rPr>
          <w:lang w:eastAsia="en-US"/>
        </w:rPr>
        <w:t>presenti sotto forma di contaminanti non intenzionali in tracce;</w:t>
      </w:r>
    </w:p>
    <w:p w14:paraId="6F9F59B8" w14:textId="77777777" w:rsidR="00C676C7" w:rsidRPr="00F10FD7" w:rsidRDefault="00C676C7" w:rsidP="00F14EA4">
      <w:pPr>
        <w:pStyle w:val="Paragrafoelenco"/>
        <w:numPr>
          <w:ilvl w:val="0"/>
          <w:numId w:val="2"/>
        </w:numPr>
        <w:rPr>
          <w:lang w:eastAsia="en-US"/>
        </w:rPr>
      </w:pPr>
      <w:r w:rsidRPr="00F10FD7">
        <w:rPr>
          <w:lang w:eastAsia="en-US"/>
        </w:rPr>
        <w:t>mercurio, composti del mercurio, miscele di mercurio e prodotti con aggiunta di mercurio, quali definiti</w:t>
      </w:r>
      <w:r>
        <w:rPr>
          <w:lang w:eastAsia="en-US"/>
        </w:rPr>
        <w:t xml:space="preserve"> </w:t>
      </w:r>
      <w:r w:rsidRPr="00F10FD7">
        <w:rPr>
          <w:lang w:eastAsia="en-US"/>
        </w:rPr>
        <w:t>all</w:t>
      </w:r>
      <w:r>
        <w:rPr>
          <w:lang w:eastAsia="en-US"/>
        </w:rPr>
        <w:t>’</w:t>
      </w:r>
      <w:r w:rsidRPr="00F10FD7">
        <w:rPr>
          <w:lang w:eastAsia="en-US"/>
        </w:rPr>
        <w:t>articolo 2 del regolamento (UE) 2017/852 del Parlamento europeo e del Consiglio</w:t>
      </w:r>
      <w:r>
        <w:rPr>
          <w:lang w:eastAsia="en-US"/>
        </w:rPr>
        <w:t>;</w:t>
      </w:r>
    </w:p>
    <w:p w14:paraId="4F41E160" w14:textId="77777777" w:rsidR="00C676C7" w:rsidRPr="00F10FD7" w:rsidRDefault="00C676C7" w:rsidP="00F14EA4">
      <w:pPr>
        <w:pStyle w:val="Paragrafoelenco"/>
        <w:numPr>
          <w:ilvl w:val="0"/>
          <w:numId w:val="2"/>
        </w:numPr>
        <w:rPr>
          <w:lang w:eastAsia="en-US"/>
        </w:rPr>
      </w:pPr>
      <w:r w:rsidRPr="00F10FD7">
        <w:rPr>
          <w:lang w:eastAsia="en-US"/>
        </w:rPr>
        <w:t>sostanze, sia allo stato puro che all</w:t>
      </w:r>
      <w:r>
        <w:rPr>
          <w:lang w:eastAsia="en-US"/>
        </w:rPr>
        <w:t>’</w:t>
      </w:r>
      <w:r w:rsidRPr="00F10FD7">
        <w:rPr>
          <w:lang w:eastAsia="en-US"/>
        </w:rPr>
        <w:t>interno di miscele o di articoli, elencate nell</w:t>
      </w:r>
      <w:r>
        <w:rPr>
          <w:lang w:eastAsia="en-US"/>
        </w:rPr>
        <w:t>’</w:t>
      </w:r>
      <w:r w:rsidRPr="00F10FD7">
        <w:rPr>
          <w:lang w:eastAsia="en-US"/>
        </w:rPr>
        <w:t>allegato I o II del</w:t>
      </w:r>
      <w:r>
        <w:rPr>
          <w:lang w:eastAsia="en-US"/>
        </w:rPr>
        <w:t xml:space="preserve"> </w:t>
      </w:r>
      <w:r w:rsidRPr="00F10FD7">
        <w:rPr>
          <w:lang w:eastAsia="en-US"/>
        </w:rPr>
        <w:t>regolamento (CE) n. 1005/2009 del Parlamento europeo e del Consiglio;</w:t>
      </w:r>
    </w:p>
    <w:p w14:paraId="2D7011B1" w14:textId="77777777" w:rsidR="00C676C7" w:rsidRPr="00F10FD7" w:rsidRDefault="00C676C7" w:rsidP="00F14EA4">
      <w:pPr>
        <w:pStyle w:val="Paragrafoelenco"/>
        <w:numPr>
          <w:ilvl w:val="0"/>
          <w:numId w:val="2"/>
        </w:numPr>
        <w:rPr>
          <w:lang w:eastAsia="en-US"/>
        </w:rPr>
      </w:pPr>
      <w:r w:rsidRPr="00F10FD7">
        <w:rPr>
          <w:lang w:eastAsia="en-US"/>
        </w:rPr>
        <w:t>sostanze, sia allo stato puro che all</w:t>
      </w:r>
      <w:r>
        <w:rPr>
          <w:lang w:eastAsia="en-US"/>
        </w:rPr>
        <w:t>’</w:t>
      </w:r>
      <w:r w:rsidRPr="00F10FD7">
        <w:rPr>
          <w:lang w:eastAsia="en-US"/>
        </w:rPr>
        <w:t>interno di miscele o di articoli, elencate nell</w:t>
      </w:r>
      <w:r>
        <w:rPr>
          <w:lang w:eastAsia="en-US"/>
        </w:rPr>
        <w:t>’</w:t>
      </w:r>
      <w:r w:rsidRPr="00F10FD7">
        <w:rPr>
          <w:lang w:eastAsia="en-US"/>
        </w:rPr>
        <w:t>allegato II della direttiva</w:t>
      </w:r>
      <w:r>
        <w:rPr>
          <w:lang w:eastAsia="en-US"/>
        </w:rPr>
        <w:t xml:space="preserve"> </w:t>
      </w:r>
      <w:r w:rsidRPr="00F10FD7">
        <w:rPr>
          <w:lang w:eastAsia="en-US"/>
        </w:rPr>
        <w:t>2011/65/UE del Parlamento europeo e del Consiglio, tranne quando è garantito il pieno rispetto</w:t>
      </w:r>
      <w:r>
        <w:rPr>
          <w:lang w:eastAsia="en-US"/>
        </w:rPr>
        <w:t xml:space="preserve"> </w:t>
      </w:r>
      <w:r w:rsidRPr="00F10FD7">
        <w:rPr>
          <w:lang w:eastAsia="en-US"/>
        </w:rPr>
        <w:t>dell</w:t>
      </w:r>
      <w:r>
        <w:rPr>
          <w:lang w:eastAsia="en-US"/>
        </w:rPr>
        <w:t>’</w:t>
      </w:r>
      <w:r w:rsidRPr="00F10FD7">
        <w:rPr>
          <w:lang w:eastAsia="en-US"/>
        </w:rPr>
        <w:t>articolo 4, paragrafo 1, di tale direttiva</w:t>
      </w:r>
      <w:r>
        <w:rPr>
          <w:lang w:eastAsia="en-US"/>
        </w:rPr>
        <w:t>,</w:t>
      </w:r>
      <w:r w:rsidRPr="0099725E">
        <w:t xml:space="preserve"> </w:t>
      </w:r>
      <w:r>
        <w:rPr>
          <w:lang w:eastAsia="en-US"/>
        </w:rPr>
        <w:t xml:space="preserve">quali: piombo (0,1 %), mercurio (0,1 %), cadmio (0,01 %), cromo esavalente (0,1 %), </w:t>
      </w:r>
      <w:proofErr w:type="spellStart"/>
      <w:r>
        <w:rPr>
          <w:lang w:eastAsia="en-US"/>
        </w:rPr>
        <w:t>bifenili</w:t>
      </w:r>
      <w:proofErr w:type="spellEnd"/>
      <w:r>
        <w:rPr>
          <w:lang w:eastAsia="en-US"/>
        </w:rPr>
        <w:t xml:space="preserve"> </w:t>
      </w:r>
      <w:proofErr w:type="spellStart"/>
      <w:r>
        <w:rPr>
          <w:lang w:eastAsia="en-US"/>
        </w:rPr>
        <w:t>polibromurati</w:t>
      </w:r>
      <w:proofErr w:type="spellEnd"/>
      <w:r>
        <w:rPr>
          <w:lang w:eastAsia="en-US"/>
        </w:rPr>
        <w:t xml:space="preserve"> (PBB) (0,1 %), eteri di difenile </w:t>
      </w:r>
      <w:proofErr w:type="spellStart"/>
      <w:r>
        <w:rPr>
          <w:lang w:eastAsia="en-US"/>
        </w:rPr>
        <w:t>polibromurato</w:t>
      </w:r>
      <w:proofErr w:type="spellEnd"/>
      <w:r>
        <w:rPr>
          <w:lang w:eastAsia="en-US"/>
        </w:rPr>
        <w:t xml:space="preserve"> (PBDE) (0,1 %)</w:t>
      </w:r>
      <w:r w:rsidRPr="00F10FD7">
        <w:rPr>
          <w:lang w:eastAsia="en-US"/>
        </w:rPr>
        <w:t>;</w:t>
      </w:r>
    </w:p>
    <w:p w14:paraId="3F6389C5" w14:textId="77777777" w:rsidR="00C676C7" w:rsidRPr="00F10FD7" w:rsidRDefault="00C676C7" w:rsidP="00F14EA4">
      <w:pPr>
        <w:pStyle w:val="Paragrafoelenco"/>
        <w:numPr>
          <w:ilvl w:val="0"/>
          <w:numId w:val="2"/>
        </w:numPr>
        <w:rPr>
          <w:lang w:eastAsia="en-US"/>
        </w:rPr>
      </w:pPr>
      <w:r w:rsidRPr="00F10FD7">
        <w:rPr>
          <w:lang w:eastAsia="en-US"/>
        </w:rPr>
        <w:t>sostanze, sia allo stato puro che all</w:t>
      </w:r>
      <w:r>
        <w:rPr>
          <w:lang w:eastAsia="en-US"/>
        </w:rPr>
        <w:t>’</w:t>
      </w:r>
      <w:r w:rsidRPr="00F10FD7">
        <w:rPr>
          <w:lang w:eastAsia="en-US"/>
        </w:rPr>
        <w:t>interno di miscele o di un articolo, elencate nell</w:t>
      </w:r>
      <w:r>
        <w:rPr>
          <w:lang w:eastAsia="en-US"/>
        </w:rPr>
        <w:t>’</w:t>
      </w:r>
      <w:r w:rsidRPr="00F10FD7">
        <w:rPr>
          <w:lang w:eastAsia="en-US"/>
        </w:rPr>
        <w:t>allegato XVII del</w:t>
      </w:r>
      <w:r>
        <w:rPr>
          <w:lang w:eastAsia="en-US"/>
        </w:rPr>
        <w:t xml:space="preserve"> </w:t>
      </w:r>
      <w:r w:rsidRPr="00F10FD7">
        <w:rPr>
          <w:lang w:eastAsia="en-US"/>
        </w:rPr>
        <w:t>regolamento (CE) n. 1907/2006 del Parlamento europeo e del Consiglio, tranne quando è garantito il</w:t>
      </w:r>
      <w:r>
        <w:rPr>
          <w:lang w:eastAsia="en-US"/>
        </w:rPr>
        <w:t xml:space="preserve"> </w:t>
      </w:r>
      <w:r w:rsidRPr="00F10FD7">
        <w:rPr>
          <w:lang w:eastAsia="en-US"/>
        </w:rPr>
        <w:t>pieno rispetto delle condizioni di cui a tale allegato;</w:t>
      </w:r>
    </w:p>
    <w:p w14:paraId="68A91591" w14:textId="77777777" w:rsidR="00C676C7" w:rsidRPr="002B52C9" w:rsidRDefault="00C676C7" w:rsidP="00F14EA4">
      <w:pPr>
        <w:pStyle w:val="Paragrafoelenco"/>
        <w:numPr>
          <w:ilvl w:val="0"/>
          <w:numId w:val="2"/>
        </w:numPr>
        <w:rPr>
          <w:lang w:eastAsia="en-US"/>
        </w:rPr>
      </w:pPr>
      <w:r w:rsidRPr="001E28E4">
        <w:rPr>
          <w:lang w:eastAsia="en-US"/>
        </w:rPr>
        <w:t>sostanze, sia allo stato puro che all'interno di miscele o di un articolo, che soddisfano i criteri di cui all'articolo 57 del regolamento (CE) n. 1907/2006 e identificate a norma dell'articolo 59, paragrafo 1, di tale regolamento, tranne quando il loro uso si sia dimostrato essenziale per la società</w:t>
      </w:r>
      <w:r w:rsidRPr="002B52C9">
        <w:rPr>
          <w:lang w:eastAsia="en-US"/>
        </w:rPr>
        <w:t>;</w:t>
      </w:r>
    </w:p>
    <w:p w14:paraId="39AD550F" w14:textId="77777777" w:rsidR="00C676C7" w:rsidRDefault="00C676C7" w:rsidP="00F14EA4">
      <w:pPr>
        <w:pStyle w:val="Paragrafoelenco"/>
        <w:numPr>
          <w:ilvl w:val="0"/>
          <w:numId w:val="2"/>
        </w:numPr>
        <w:rPr>
          <w:lang w:eastAsia="en-US"/>
        </w:rPr>
      </w:pPr>
      <w:r w:rsidRPr="001E28E4">
        <w:rPr>
          <w:lang w:eastAsia="en-US"/>
        </w:rPr>
        <w:lastRenderedPageBreak/>
        <w:t>altre sostanze, sia allo stato puro che all'interno di miscele o di un articolo, che soddisfano i criteri di cui all'articolo 57 del regolamento (CE) n. 1907/2006, tranne quando il loro uso si sia dimostrato essenziale per la società</w:t>
      </w:r>
      <w:r>
        <w:rPr>
          <w:lang w:eastAsia="en-US"/>
        </w:rPr>
        <w:t>.</w:t>
      </w:r>
    </w:p>
    <w:p w14:paraId="20983338" w14:textId="77777777" w:rsidR="00F10FD7" w:rsidRPr="004C12E4" w:rsidRDefault="00F10FD7" w:rsidP="001C2A92">
      <w:pPr>
        <w:widowControl w:val="0"/>
        <w:rPr>
          <w:rFonts w:cs="Arial"/>
          <w:szCs w:val="20"/>
        </w:rPr>
      </w:pPr>
    </w:p>
    <w:p w14:paraId="618F5E0D" w14:textId="08F602B9" w:rsidR="00E356AF" w:rsidRDefault="001C2A92" w:rsidP="00E356AF">
      <w:pPr>
        <w:widowControl w:val="0"/>
        <w:jc w:val="right"/>
        <w:rPr>
          <w:rFonts w:eastAsia="Calibri" w:cs="Calibri"/>
          <w:szCs w:val="20"/>
        </w:rPr>
      </w:pPr>
      <w:r w:rsidRPr="004C12E4">
        <w:rPr>
          <w:rFonts w:eastAsia="Calibri" w:cs="Calibri"/>
          <w:szCs w:val="20"/>
        </w:rPr>
        <w:t>Firma digitale</w:t>
      </w:r>
      <w:r w:rsidRPr="004C12E4">
        <w:rPr>
          <w:rFonts w:eastAsia="Calibri" w:cs="Calibri"/>
          <w:szCs w:val="20"/>
          <w:vertAlign w:val="superscript"/>
        </w:rPr>
        <w:footnoteReference w:id="2"/>
      </w:r>
      <w:r w:rsidRPr="004C12E4">
        <w:rPr>
          <w:rFonts w:eastAsia="Calibri" w:cs="Calibri"/>
          <w:szCs w:val="20"/>
        </w:rPr>
        <w:t xml:space="preserve"> del legale rappresentante/procuratore</w:t>
      </w:r>
      <w:bookmarkStart w:id="1" w:name="_Ref41906052"/>
      <w:r w:rsidRPr="004C12E4">
        <w:rPr>
          <w:rFonts w:eastAsia="Calibri" w:cs="Calibri"/>
          <w:szCs w:val="20"/>
          <w:vertAlign w:val="superscript"/>
        </w:rPr>
        <w:footnoteReference w:id="3"/>
      </w:r>
      <w:bookmarkEnd w:id="1"/>
    </w:p>
    <w:p w14:paraId="60D32615" w14:textId="77777777" w:rsidR="00C676C7" w:rsidRDefault="00C676C7" w:rsidP="00C676C7">
      <w:pPr>
        <w:rPr>
          <w:rFonts w:eastAsia="Calibri"/>
        </w:rPr>
      </w:pPr>
    </w:p>
    <w:sectPr w:rsidR="00C676C7" w:rsidSect="009B4C38">
      <w:headerReference w:type="default" r:id="rId11"/>
      <w:footerReference w:type="default" r:id="rId12"/>
      <w:pgSz w:w="11900" w:h="16840"/>
      <w:pgMar w:top="1843" w:right="1134" w:bottom="284" w:left="1134" w:header="283" w:footer="19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8F860" w14:textId="77777777" w:rsidR="00F14EA4" w:rsidRDefault="00F14EA4" w:rsidP="000151A3">
      <w:r>
        <w:separator/>
      </w:r>
    </w:p>
  </w:endnote>
  <w:endnote w:type="continuationSeparator" w:id="0">
    <w:p w14:paraId="21343A65" w14:textId="77777777" w:rsidR="00F14EA4" w:rsidRDefault="00F14EA4"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49B66E2" w:rsidR="00295AAD" w:rsidRPr="004B58C8" w:rsidRDefault="00DE30B3"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3"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F14EA4"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F14EA4"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9B4C3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4D77" w14:textId="77777777" w:rsidR="00F14EA4" w:rsidRDefault="00F14EA4" w:rsidP="000151A3">
      <w:r>
        <w:separator/>
      </w:r>
    </w:p>
  </w:footnote>
  <w:footnote w:type="continuationSeparator" w:id="0">
    <w:p w14:paraId="34EC9DCD" w14:textId="77777777" w:rsidR="00F14EA4" w:rsidRDefault="00F14EA4" w:rsidP="000151A3">
      <w:r>
        <w:continuationSeparator/>
      </w:r>
    </w:p>
  </w:footnote>
  <w:footnote w:id="1">
    <w:p w14:paraId="4755201D" w14:textId="77777777" w:rsidR="00F3505A" w:rsidRPr="006B0713" w:rsidRDefault="00F3505A" w:rsidP="00F3505A">
      <w:pPr>
        <w:pStyle w:val="Testonotaapidipagina"/>
        <w:jc w:val="left"/>
        <w:rPr>
          <w:rFonts w:ascii="Source Sans Pro" w:hAnsi="Source Sans Pro"/>
          <w:sz w:val="16"/>
          <w:szCs w:val="16"/>
        </w:rPr>
      </w:pPr>
      <w:r w:rsidRPr="006B0713">
        <w:rPr>
          <w:rStyle w:val="Rimandonotaapidipagina"/>
          <w:rFonts w:ascii="Source Sans Pro" w:hAnsi="Source Sans Pro"/>
          <w:sz w:val="16"/>
          <w:szCs w:val="16"/>
        </w:rPr>
        <w:footnoteRef/>
      </w:r>
      <w:r w:rsidRPr="006B0713">
        <w:rPr>
          <w:rFonts w:ascii="Source Sans Pro" w:hAnsi="Source Sans Pro" w:cs="Arial"/>
          <w:sz w:val="16"/>
          <w:szCs w:val="16"/>
        </w:rPr>
        <w:t xml:space="preserve"> </w:t>
      </w:r>
      <w:hyperlink r:id="rId1" w:history="1">
        <w:r w:rsidRPr="00B877B8">
          <w:rPr>
            <w:rStyle w:val="Collegamentoipertestuale"/>
            <w:rFonts w:ascii="Source Sans Pro" w:hAnsi="Source Sans Pro" w:cs="Arial"/>
            <w:sz w:val="16"/>
            <w:szCs w:val="16"/>
          </w:rPr>
          <w:t>https://eur-lex.europa.eu/legal-content/IT/TXT/HTML/?uri=CELEX%3A32021R2139#app_C</w:t>
        </w:r>
      </w:hyperlink>
    </w:p>
  </w:footnote>
  <w:footnote w:id="2">
    <w:p w14:paraId="31969E9B" w14:textId="77777777" w:rsidR="001C2A92" w:rsidRPr="004C12E4" w:rsidRDefault="001C2A92" w:rsidP="001C2A92">
      <w:pPr>
        <w:pStyle w:val="Testonotaapidipagina"/>
        <w:rPr>
          <w:rFonts w:ascii="Source Sans Pro" w:hAnsi="Source Sans Pro" w:cs="Calibri"/>
          <w:sz w:val="16"/>
          <w:szCs w:val="16"/>
        </w:rPr>
      </w:pPr>
      <w:r w:rsidRPr="004C12E4">
        <w:rPr>
          <w:rStyle w:val="Rimandonotaapidipagina"/>
          <w:rFonts w:ascii="Source Sans Pro" w:hAnsi="Source Sans Pro" w:cs="Calibri"/>
          <w:sz w:val="16"/>
          <w:szCs w:val="16"/>
        </w:rPr>
        <w:footnoteRef/>
      </w:r>
      <w:r w:rsidRPr="004C12E4">
        <w:rPr>
          <w:rFonts w:ascii="Source Sans Pro" w:hAnsi="Source Sans Pro" w:cs="Calibri"/>
          <w:sz w:val="16"/>
          <w:szCs w:val="16"/>
        </w:rPr>
        <w:t xml:space="preserve"> Per gli operatori economici italiani o stranieri residenti in Italia, la dichiarazione deve essere sottoscritta da un legale rappresentante ovvero da un procuratore</w:t>
      </w:r>
      <w:r w:rsidRPr="004C12E4">
        <w:rPr>
          <w:rFonts w:ascii="Source Sans Pro" w:hAnsi="Source Sans Pro" w:cs="Calibri"/>
          <w:sz w:val="16"/>
          <w:szCs w:val="16"/>
          <w:vertAlign w:val="superscript"/>
        </w:rPr>
        <w:fldChar w:fldCharType="begin"/>
      </w:r>
      <w:r w:rsidRPr="004C12E4">
        <w:rPr>
          <w:rFonts w:ascii="Source Sans Pro" w:hAnsi="Source Sans Pro" w:cs="Calibri"/>
          <w:sz w:val="16"/>
          <w:szCs w:val="16"/>
          <w:vertAlign w:val="superscript"/>
        </w:rPr>
        <w:instrText xml:space="preserve"> NOTEREF _Ref41906052 \h  \* MERGEFORMAT </w:instrText>
      </w:r>
      <w:r w:rsidRPr="004C12E4">
        <w:rPr>
          <w:rFonts w:ascii="Source Sans Pro" w:hAnsi="Source Sans Pro" w:cs="Calibri"/>
          <w:sz w:val="16"/>
          <w:szCs w:val="16"/>
          <w:vertAlign w:val="superscript"/>
        </w:rPr>
      </w:r>
      <w:r w:rsidRPr="004C12E4">
        <w:rPr>
          <w:rFonts w:ascii="Source Sans Pro" w:hAnsi="Source Sans Pro" w:cs="Calibri"/>
          <w:sz w:val="16"/>
          <w:szCs w:val="16"/>
          <w:vertAlign w:val="superscript"/>
        </w:rPr>
        <w:fldChar w:fldCharType="separate"/>
      </w:r>
      <w:r w:rsidRPr="004C12E4">
        <w:rPr>
          <w:rFonts w:ascii="Source Sans Pro" w:hAnsi="Source Sans Pro" w:cs="Calibri"/>
          <w:sz w:val="16"/>
          <w:szCs w:val="16"/>
          <w:vertAlign w:val="superscript"/>
        </w:rPr>
        <w:t>4</w:t>
      </w:r>
      <w:r w:rsidRPr="004C12E4">
        <w:rPr>
          <w:rFonts w:ascii="Source Sans Pro" w:hAnsi="Source Sans Pro" w:cs="Calibri"/>
          <w:sz w:val="16"/>
          <w:szCs w:val="16"/>
          <w:vertAlign w:val="superscript"/>
        </w:rPr>
        <w:fldChar w:fldCharType="end"/>
      </w:r>
      <w:r w:rsidRPr="004C12E4">
        <w:rPr>
          <w:rFonts w:ascii="Source Sans Pro" w:hAnsi="Source Sans Pro"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3">
    <w:p w14:paraId="7A4F7B58" w14:textId="77777777" w:rsidR="001C2A92" w:rsidRDefault="001C2A92" w:rsidP="001C2A92">
      <w:pPr>
        <w:pStyle w:val="Testonotaapidipagina"/>
      </w:pPr>
      <w:r w:rsidRPr="004C12E4">
        <w:rPr>
          <w:rStyle w:val="Rimandonotaapidipagina"/>
          <w:rFonts w:ascii="Source Sans Pro" w:hAnsi="Source Sans Pro" w:cs="Calibri"/>
          <w:sz w:val="16"/>
          <w:szCs w:val="16"/>
        </w:rPr>
        <w:footnoteRef/>
      </w:r>
      <w:r w:rsidRPr="004C12E4">
        <w:rPr>
          <w:rFonts w:ascii="Source Sans Pro" w:hAnsi="Source Sans Pro" w:cs="Calibri"/>
          <w:sz w:val="16"/>
          <w:szCs w:val="16"/>
        </w:rPr>
        <w:t xml:space="preserve"> 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F14EA4"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4CB17BE8" w:rsidR="002F5096" w:rsidRPr="000F30FC" w:rsidRDefault="001C2A92" w:rsidP="000F30FC">
    <w:pPr>
      <w:rPr>
        <w:i/>
        <w:iCs/>
        <w:color w:val="808080" w:themeColor="background1" w:themeShade="80"/>
      </w:rPr>
    </w:pPr>
    <w:r>
      <w:rPr>
        <w:i/>
        <w:iCs/>
        <w:color w:val="808080" w:themeColor="background1" w:themeShade="80"/>
      </w:rPr>
      <w:t xml:space="preserve">Scheda DNSH </w:t>
    </w:r>
    <w:r w:rsidR="004D40BB">
      <w:rPr>
        <w:i/>
        <w:iCs/>
        <w:color w:val="808080" w:themeColor="background1" w:themeShade="80"/>
      </w:rPr>
      <w:t xml:space="preserve">– </w:t>
    </w:r>
    <w:r w:rsidR="0027111E">
      <w:rPr>
        <w:i/>
        <w:iCs/>
        <w:color w:val="808080" w:themeColor="background1" w:themeShade="80"/>
      </w:rPr>
      <w:t>Sostanze</w:t>
    </w:r>
    <w:r w:rsidR="00F10FD7">
      <w:rPr>
        <w:i/>
        <w:iCs/>
        <w:color w:val="808080" w:themeColor="background1" w:themeShade="80"/>
      </w:rPr>
      <w:t xml:space="preserve"> chimic</w:t>
    </w:r>
    <w:r w:rsidR="0027111E">
      <w:rPr>
        <w:i/>
        <w:iCs/>
        <w:color w:val="808080" w:themeColor="background1" w:themeShade="80"/>
      </w:rPr>
      <w:t>he</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6FF5"/>
    <w:multiLevelType w:val="hybridMultilevel"/>
    <w:tmpl w:val="A6023FA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2A0781"/>
    <w:multiLevelType w:val="hybridMultilevel"/>
    <w:tmpl w:val="A3FA21A6"/>
    <w:lvl w:ilvl="0" w:tplc="3EB4FC70">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2188"/>
    <w:rsid w:val="000C56A1"/>
    <w:rsid w:val="000C6569"/>
    <w:rsid w:val="000C727C"/>
    <w:rsid w:val="000C7296"/>
    <w:rsid w:val="000D09AF"/>
    <w:rsid w:val="000D112A"/>
    <w:rsid w:val="000D3FEF"/>
    <w:rsid w:val="000D78EB"/>
    <w:rsid w:val="000E3B01"/>
    <w:rsid w:val="000E77E0"/>
    <w:rsid w:val="000F30FC"/>
    <w:rsid w:val="000F7D3C"/>
    <w:rsid w:val="00111B9A"/>
    <w:rsid w:val="00115583"/>
    <w:rsid w:val="00116553"/>
    <w:rsid w:val="00117A8C"/>
    <w:rsid w:val="00123FAE"/>
    <w:rsid w:val="00135DBD"/>
    <w:rsid w:val="001367FB"/>
    <w:rsid w:val="001459F0"/>
    <w:rsid w:val="00150787"/>
    <w:rsid w:val="00164145"/>
    <w:rsid w:val="0017375A"/>
    <w:rsid w:val="00174737"/>
    <w:rsid w:val="00194152"/>
    <w:rsid w:val="001A6DBA"/>
    <w:rsid w:val="001B242E"/>
    <w:rsid w:val="001B24DD"/>
    <w:rsid w:val="001B3155"/>
    <w:rsid w:val="001B4ACA"/>
    <w:rsid w:val="001B5D7E"/>
    <w:rsid w:val="001C2A92"/>
    <w:rsid w:val="001C3096"/>
    <w:rsid w:val="001C33C0"/>
    <w:rsid w:val="001C369B"/>
    <w:rsid w:val="001E1043"/>
    <w:rsid w:val="001E28E4"/>
    <w:rsid w:val="001F5B46"/>
    <w:rsid w:val="00220B9A"/>
    <w:rsid w:val="00220C03"/>
    <w:rsid w:val="00226BDB"/>
    <w:rsid w:val="0023133A"/>
    <w:rsid w:val="00236FE9"/>
    <w:rsid w:val="00237061"/>
    <w:rsid w:val="00243C20"/>
    <w:rsid w:val="0026109E"/>
    <w:rsid w:val="002628DF"/>
    <w:rsid w:val="0027111E"/>
    <w:rsid w:val="00295AAD"/>
    <w:rsid w:val="002A291A"/>
    <w:rsid w:val="002B02A4"/>
    <w:rsid w:val="002B19D1"/>
    <w:rsid w:val="002B52C9"/>
    <w:rsid w:val="002C339F"/>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0794"/>
    <w:rsid w:val="003E4C33"/>
    <w:rsid w:val="003E54A2"/>
    <w:rsid w:val="003F4497"/>
    <w:rsid w:val="003F5E7E"/>
    <w:rsid w:val="003F6E46"/>
    <w:rsid w:val="00413E93"/>
    <w:rsid w:val="004178D4"/>
    <w:rsid w:val="00421F65"/>
    <w:rsid w:val="00422ABD"/>
    <w:rsid w:val="00440A0A"/>
    <w:rsid w:val="0044239D"/>
    <w:rsid w:val="00445450"/>
    <w:rsid w:val="004500B0"/>
    <w:rsid w:val="00456572"/>
    <w:rsid w:val="004644E1"/>
    <w:rsid w:val="00470A22"/>
    <w:rsid w:val="0047731D"/>
    <w:rsid w:val="0049503E"/>
    <w:rsid w:val="00496957"/>
    <w:rsid w:val="004A03F5"/>
    <w:rsid w:val="004A1A05"/>
    <w:rsid w:val="004A2BA7"/>
    <w:rsid w:val="004A35E9"/>
    <w:rsid w:val="004A5254"/>
    <w:rsid w:val="004B501F"/>
    <w:rsid w:val="004B58C8"/>
    <w:rsid w:val="004B6825"/>
    <w:rsid w:val="004C12E4"/>
    <w:rsid w:val="004C311C"/>
    <w:rsid w:val="004C56A6"/>
    <w:rsid w:val="004D40BB"/>
    <w:rsid w:val="004D5C80"/>
    <w:rsid w:val="004E73CF"/>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0713"/>
    <w:rsid w:val="006B1A31"/>
    <w:rsid w:val="006B57F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48B1"/>
    <w:rsid w:val="00814E6E"/>
    <w:rsid w:val="00817A50"/>
    <w:rsid w:val="00827C13"/>
    <w:rsid w:val="00833257"/>
    <w:rsid w:val="008405E9"/>
    <w:rsid w:val="0085289C"/>
    <w:rsid w:val="00853CAD"/>
    <w:rsid w:val="0086663C"/>
    <w:rsid w:val="00867FF5"/>
    <w:rsid w:val="008732DD"/>
    <w:rsid w:val="0087338A"/>
    <w:rsid w:val="008B0102"/>
    <w:rsid w:val="008B110F"/>
    <w:rsid w:val="008B7A5E"/>
    <w:rsid w:val="008C0020"/>
    <w:rsid w:val="008E6BE8"/>
    <w:rsid w:val="008F2CD5"/>
    <w:rsid w:val="008F472C"/>
    <w:rsid w:val="008F4D54"/>
    <w:rsid w:val="008F64C1"/>
    <w:rsid w:val="009036D9"/>
    <w:rsid w:val="00907FD3"/>
    <w:rsid w:val="00915190"/>
    <w:rsid w:val="00915AD5"/>
    <w:rsid w:val="009249B8"/>
    <w:rsid w:val="00926930"/>
    <w:rsid w:val="0093072F"/>
    <w:rsid w:val="009343B4"/>
    <w:rsid w:val="0093659A"/>
    <w:rsid w:val="00971B65"/>
    <w:rsid w:val="00972B55"/>
    <w:rsid w:val="00983638"/>
    <w:rsid w:val="00992675"/>
    <w:rsid w:val="0099362E"/>
    <w:rsid w:val="0099725E"/>
    <w:rsid w:val="009B2FDA"/>
    <w:rsid w:val="009B4C38"/>
    <w:rsid w:val="009B6B53"/>
    <w:rsid w:val="009D7789"/>
    <w:rsid w:val="009E0093"/>
    <w:rsid w:val="009F2615"/>
    <w:rsid w:val="00A002C7"/>
    <w:rsid w:val="00A10F2D"/>
    <w:rsid w:val="00A14DBB"/>
    <w:rsid w:val="00A16D94"/>
    <w:rsid w:val="00A20D2E"/>
    <w:rsid w:val="00A2144A"/>
    <w:rsid w:val="00A21C8A"/>
    <w:rsid w:val="00A35F79"/>
    <w:rsid w:val="00A37C42"/>
    <w:rsid w:val="00A37E13"/>
    <w:rsid w:val="00A37E64"/>
    <w:rsid w:val="00A428B4"/>
    <w:rsid w:val="00A4347D"/>
    <w:rsid w:val="00A561E0"/>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134D"/>
    <w:rsid w:val="00BB7F99"/>
    <w:rsid w:val="00BD0034"/>
    <w:rsid w:val="00BD18EE"/>
    <w:rsid w:val="00BD228C"/>
    <w:rsid w:val="00BE2754"/>
    <w:rsid w:val="00BF588D"/>
    <w:rsid w:val="00BF5E2A"/>
    <w:rsid w:val="00BF7AD5"/>
    <w:rsid w:val="00C00567"/>
    <w:rsid w:val="00C01B45"/>
    <w:rsid w:val="00C066B6"/>
    <w:rsid w:val="00C07505"/>
    <w:rsid w:val="00C0783B"/>
    <w:rsid w:val="00C27411"/>
    <w:rsid w:val="00C31D42"/>
    <w:rsid w:val="00C46722"/>
    <w:rsid w:val="00C54EE0"/>
    <w:rsid w:val="00C60436"/>
    <w:rsid w:val="00C676C7"/>
    <w:rsid w:val="00C94E61"/>
    <w:rsid w:val="00C96000"/>
    <w:rsid w:val="00CA1F84"/>
    <w:rsid w:val="00CA2415"/>
    <w:rsid w:val="00CA7380"/>
    <w:rsid w:val="00CB0B3D"/>
    <w:rsid w:val="00CB3C02"/>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00A8"/>
    <w:rsid w:val="00D83E7E"/>
    <w:rsid w:val="00D95413"/>
    <w:rsid w:val="00DA237D"/>
    <w:rsid w:val="00DB1106"/>
    <w:rsid w:val="00DB43FA"/>
    <w:rsid w:val="00DB5F45"/>
    <w:rsid w:val="00DC770E"/>
    <w:rsid w:val="00DD3BF0"/>
    <w:rsid w:val="00DD5BA8"/>
    <w:rsid w:val="00DE30B3"/>
    <w:rsid w:val="00DF1A20"/>
    <w:rsid w:val="00DF5E5B"/>
    <w:rsid w:val="00DF6ED9"/>
    <w:rsid w:val="00E06946"/>
    <w:rsid w:val="00E17044"/>
    <w:rsid w:val="00E2674C"/>
    <w:rsid w:val="00E356AF"/>
    <w:rsid w:val="00E3656A"/>
    <w:rsid w:val="00E41C55"/>
    <w:rsid w:val="00E43129"/>
    <w:rsid w:val="00E54E3A"/>
    <w:rsid w:val="00E578CD"/>
    <w:rsid w:val="00E62AE1"/>
    <w:rsid w:val="00E67631"/>
    <w:rsid w:val="00E73B35"/>
    <w:rsid w:val="00E8105E"/>
    <w:rsid w:val="00E81DED"/>
    <w:rsid w:val="00E8655F"/>
    <w:rsid w:val="00E912CB"/>
    <w:rsid w:val="00EA16C6"/>
    <w:rsid w:val="00EA179F"/>
    <w:rsid w:val="00EA4B11"/>
    <w:rsid w:val="00EB163F"/>
    <w:rsid w:val="00EB2BAC"/>
    <w:rsid w:val="00EC6E4F"/>
    <w:rsid w:val="00ED6E56"/>
    <w:rsid w:val="00EE628C"/>
    <w:rsid w:val="00EE7D69"/>
    <w:rsid w:val="00EF1E6F"/>
    <w:rsid w:val="00EF3057"/>
    <w:rsid w:val="00F06EA8"/>
    <w:rsid w:val="00F10FD7"/>
    <w:rsid w:val="00F14EA4"/>
    <w:rsid w:val="00F15432"/>
    <w:rsid w:val="00F158AA"/>
    <w:rsid w:val="00F22080"/>
    <w:rsid w:val="00F31AC0"/>
    <w:rsid w:val="00F3505A"/>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00A8"/>
    <w:pPr>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E356AF"/>
    <w:pPr>
      <w:keepNext/>
      <w:spacing w:before="120" w:after="400"/>
      <w:ind w:left="357" w:hanging="357"/>
      <w:jc w:val="center"/>
      <w:outlineLvl w:val="0"/>
    </w:pPr>
    <w:rPr>
      <w:rFonts w:eastAsia="Calibri" w:cs="Calibri"/>
      <w:b/>
      <w:bCs/>
      <w:sz w:val="28"/>
      <w:szCs w:val="20"/>
    </w:rPr>
  </w:style>
  <w:style w:type="paragraph" w:styleId="Titolo2">
    <w:name w:val="heading 2"/>
    <w:basedOn w:val="Titolo1"/>
    <w:next w:val="Normale"/>
    <w:link w:val="Titolo2Carattere"/>
    <w:qFormat/>
    <w:rsid w:val="00BF588D"/>
    <w:pPr>
      <w:numPr>
        <w:ilvl w:val="1"/>
      </w:numPr>
      <w:ind w:left="426" w:hanging="357"/>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72"/>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E356AF"/>
    <w:rPr>
      <w:rFonts w:ascii="Source Sans Pro" w:eastAsia="Calibri" w:hAnsi="Source Sans Pro" w:cs="Calibri"/>
      <w:b/>
      <w:bCs/>
      <w:sz w:val="28"/>
      <w:szCs w:val="20"/>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qFormat/>
    <w:rsid w:val="00BF588D"/>
    <w:rPr>
      <w:vertAlign w:val="superscript"/>
    </w:rPr>
  </w:style>
  <w:style w:type="paragraph" w:styleId="Testonotaapidipagina">
    <w:name w:val="footnote text"/>
    <w:basedOn w:val="Normale"/>
    <w:link w:val="TestonotaapidipaginaCarattere"/>
    <w:unhideWhenUsed/>
    <w:qFormat/>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72"/>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
    <w:name w:val="Elenco punto"/>
    <w:basedOn w:val="Paragrafoelenco"/>
    <w:link w:val="ElencopuntoCarattere"/>
    <w:qFormat/>
    <w:rsid w:val="009343B4"/>
    <w:pPr>
      <w:widowControl w:val="0"/>
      <w:numPr>
        <w:numId w:val="1"/>
      </w:numPr>
    </w:pPr>
    <w:rPr>
      <w:rFonts w:cs="Arial"/>
      <w:szCs w:val="20"/>
    </w:rPr>
  </w:style>
  <w:style w:type="character" w:customStyle="1" w:styleId="ElencopuntoCarattere">
    <w:name w:val="Elenco punto Carattere"/>
    <w:basedOn w:val="ParagrafoelencoCarattere"/>
    <w:link w:val="Elencopunto"/>
    <w:rsid w:val="009343B4"/>
    <w:rPr>
      <w:rFonts w:ascii="Source Sans Pro" w:eastAsia="Times New Roman" w:hAnsi="Source Sans Pro" w:cs="Arial"/>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960570063">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666277065">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ur-lex.europa.eu/legal-content/IT/TXT/HTML/?uri=CELEX%3A32021R2139#app_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Pages>
  <Words>498</Words>
  <Characters>2843</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100</cp:revision>
  <cp:lastPrinted>2024-09-05T08:40:00Z</cp:lastPrinted>
  <dcterms:created xsi:type="dcterms:W3CDTF">2023-08-01T07:26:00Z</dcterms:created>
  <dcterms:modified xsi:type="dcterms:W3CDTF">2024-11-13T12:03:00Z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