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0486" w14:textId="0B47F599" w:rsidR="00A7546E" w:rsidRPr="00DD41ED" w:rsidRDefault="00A7546E" w:rsidP="00A7546E">
      <w:pPr>
        <w:pStyle w:val="Titolo1"/>
        <w:rPr>
          <w:rFonts w:asciiTheme="minorHAnsi" w:eastAsia="Calibri" w:hAnsiTheme="minorHAnsi" w:cstheme="minorHAnsi"/>
        </w:rPr>
      </w:pPr>
      <w:r>
        <w:t xml:space="preserve">ATTO ISTRUTTORIO </w:t>
      </w:r>
      <w:r w:rsidRPr="00DD41ED">
        <w:t>INERENTE ALLA VERIFICA DEI REQUISITI</w:t>
      </w:r>
      <w:r>
        <w:t xml:space="preserve"> E</w:t>
      </w:r>
      <w:r w:rsidRPr="00DD41ED">
        <w:t xml:space="preserve"> CONTENENTE LA PROPOSTA DI AFFIDAMENTO DIRETTO</w:t>
      </w:r>
    </w:p>
    <w:p w14:paraId="7A3A8303" w14:textId="77777777" w:rsidR="00A7546E" w:rsidRPr="00A7546E" w:rsidRDefault="00A7546E" w:rsidP="00A7546E"/>
    <w:p w14:paraId="05C5059A" w14:textId="1E206A5C" w:rsidR="00532EA3" w:rsidRPr="00DA541E" w:rsidRDefault="00A7546E" w:rsidP="00532EA3">
      <w:pPr>
        <w:spacing w:after="0"/>
        <w:rPr>
          <w:u w:val="single"/>
        </w:rPr>
      </w:pPr>
      <w:r>
        <w:rPr>
          <w:rFonts w:asciiTheme="minorHAnsi" w:eastAsia="Calibri" w:hAnsiTheme="minorHAnsi" w:cstheme="minorHAnsi"/>
          <w:b/>
          <w:bCs/>
          <w:szCs w:val="20"/>
        </w:rPr>
        <w:t>CAMPO.OGGETTO</w:t>
      </w:r>
    </w:p>
    <w:p w14:paraId="02D70128" w14:textId="77777777" w:rsidR="003E3D8A" w:rsidRPr="00ED4C47" w:rsidRDefault="003E3D8A" w:rsidP="003E3D8A">
      <w:pPr>
        <w:spacing w:before="60" w:after="60"/>
        <w:rPr>
          <w:rFonts w:ascii="Calibri" w:hAnsi="Calibri" w:cs="Calibri"/>
          <w:bCs/>
          <w:szCs w:val="20"/>
        </w:rPr>
      </w:pPr>
      <w:r w:rsidRPr="00ED4C47">
        <w:rPr>
          <w:rFonts w:ascii="Calibri" w:hAnsi="Calibri" w:cs="Calibri"/>
          <w:b/>
          <w:bCs/>
          <w:szCs w:val="20"/>
        </w:rPr>
        <w:t xml:space="preserve">VISTA </w:t>
      </w:r>
      <w:r w:rsidRPr="00ED4C47">
        <w:rPr>
          <w:rFonts w:ascii="Calibri" w:hAnsi="Calibri" w:cs="Calibri"/>
          <w:bCs/>
          <w:szCs w:val="20"/>
        </w:rPr>
        <w:t>la legge 6 novembre 2012, n. 190 recante “</w:t>
      </w:r>
      <w:r w:rsidRPr="00ED4C47">
        <w:rPr>
          <w:rFonts w:ascii="Calibri" w:hAnsi="Calibri" w:cs="Calibri"/>
          <w:bCs/>
          <w:i/>
          <w:iCs/>
          <w:szCs w:val="20"/>
        </w:rPr>
        <w:t>Disposizioni per la prevenzione e la repressione della corruzione e dell'illegalità nella pubblica amministrazione</w:t>
      </w:r>
      <w:r w:rsidRPr="00ED4C47">
        <w:rPr>
          <w:rFonts w:ascii="Calibri" w:hAnsi="Calibri" w:cs="Calibri"/>
          <w:bCs/>
          <w:szCs w:val="20"/>
        </w:rPr>
        <w:t>” pubblicata sulla Gazzetta Ufficiale n. 265 del 13/11/2012;</w:t>
      </w:r>
    </w:p>
    <w:p w14:paraId="0D540A24" w14:textId="77777777" w:rsidR="003E3D8A" w:rsidRPr="00ED4C47" w:rsidRDefault="003E3D8A" w:rsidP="003E3D8A">
      <w:pPr>
        <w:spacing w:before="60" w:after="60"/>
        <w:rPr>
          <w:rFonts w:ascii="Calibri" w:hAnsi="Calibri" w:cs="Calibri"/>
          <w:b/>
          <w:bCs/>
          <w:szCs w:val="20"/>
        </w:rPr>
      </w:pPr>
      <w:r w:rsidRPr="00ED4C47">
        <w:rPr>
          <w:rFonts w:ascii="Calibri" w:hAnsi="Calibri" w:cs="Calibri"/>
          <w:b/>
          <w:bCs/>
          <w:szCs w:val="20"/>
        </w:rPr>
        <w:t xml:space="preserve">VISTO </w:t>
      </w:r>
      <w:r w:rsidRPr="00ED4C47">
        <w:rPr>
          <w:rFonts w:ascii="Calibri" w:hAnsi="Calibri" w:cs="Calibri"/>
          <w:bCs/>
          <w:szCs w:val="20"/>
        </w:rPr>
        <w:t xml:space="preserve">il </w:t>
      </w:r>
      <w:r>
        <w:rPr>
          <w:rFonts w:ascii="Calibri" w:hAnsi="Calibri" w:cs="Calibri"/>
          <w:bCs/>
          <w:szCs w:val="20"/>
        </w:rPr>
        <w:t>D</w:t>
      </w:r>
      <w:r w:rsidRPr="00ED4C47">
        <w:rPr>
          <w:rFonts w:ascii="Calibri" w:hAnsi="Calibri" w:cs="Calibri"/>
          <w:bCs/>
          <w:szCs w:val="20"/>
        </w:rPr>
        <w:t>.lgs. 14 marzo 2013, n. 33 recante “</w:t>
      </w:r>
      <w:r w:rsidRPr="00ED4C47">
        <w:rPr>
          <w:rFonts w:ascii="Calibri" w:hAnsi="Calibri" w:cs="Calibri"/>
          <w:bCs/>
          <w:i/>
          <w:iCs/>
          <w:szCs w:val="20"/>
        </w:rPr>
        <w:t>Riordino della disciplina riguardante il diritto di accesso civico e gli obblighi di pubblicità, trasparenza e diffusione di informazioni da parte delle pubbliche amministrazioni</w:t>
      </w:r>
      <w:r w:rsidRPr="00ED4C47">
        <w:rPr>
          <w:rFonts w:ascii="Calibri" w:hAnsi="Calibri" w:cs="Calibri"/>
          <w:bCs/>
          <w:szCs w:val="20"/>
        </w:rPr>
        <w:t>” pubblicato sulla Gazzetta Ufficiale n. 80 del 05/04/2013 e successive modifiche introdotte dal d.lgs. 25 maggio 2016 n. 97;</w:t>
      </w:r>
      <w:r w:rsidRPr="00ED4C47">
        <w:rPr>
          <w:rFonts w:ascii="Calibri" w:hAnsi="Calibri" w:cs="Calibri"/>
          <w:b/>
          <w:bCs/>
          <w:szCs w:val="20"/>
        </w:rPr>
        <w:t xml:space="preserve"> </w:t>
      </w:r>
    </w:p>
    <w:p w14:paraId="6C15B9CE" w14:textId="77777777" w:rsidR="003E3D8A" w:rsidRPr="00ED4C47" w:rsidRDefault="003E3D8A" w:rsidP="003E3D8A">
      <w:pPr>
        <w:widowControl w:val="0"/>
        <w:spacing w:before="60" w:after="60"/>
        <w:ind w:right="-45"/>
        <w:rPr>
          <w:rFonts w:ascii="Calibri" w:eastAsia="Calibri" w:hAnsi="Calibri" w:cs="Calibri"/>
          <w:color w:val="000000"/>
          <w:szCs w:val="20"/>
        </w:rPr>
      </w:pPr>
      <w:r w:rsidRPr="00ED4C47">
        <w:rPr>
          <w:rFonts w:ascii="Calibri" w:eastAsia="Calibri" w:hAnsi="Calibri" w:cs="Calibri"/>
          <w:b/>
          <w:bCs/>
          <w:color w:val="000000"/>
          <w:szCs w:val="20"/>
        </w:rPr>
        <w:t>VISTO</w:t>
      </w:r>
      <w:r w:rsidRPr="00ED4C47">
        <w:rPr>
          <w:rFonts w:ascii="Calibri" w:eastAsia="Calibri" w:hAnsi="Calibri" w:cs="Calibri"/>
          <w:color w:val="000000"/>
          <w:szCs w:val="20"/>
        </w:rPr>
        <w:t xml:space="preserve"> il D.lgs. 31 marzo 2023, n. 36 rubricato “</w:t>
      </w:r>
      <w:r w:rsidRPr="00ED4C47">
        <w:rPr>
          <w:rFonts w:ascii="Calibri" w:eastAsia="Calibri" w:hAnsi="Calibri" w:cs="Calibri"/>
          <w:i/>
          <w:iCs/>
          <w:color w:val="000000"/>
          <w:szCs w:val="20"/>
        </w:rPr>
        <w:t>Codice dei Contratti Pubblici in attuazione dell’articolo 1 della legge 21 giugno 2022, n. 78, recante delega al Governo in materia di contratti pubblici</w:t>
      </w:r>
      <w:r w:rsidRPr="00ED4C47">
        <w:rPr>
          <w:rFonts w:ascii="Calibri" w:eastAsia="Calibri" w:hAnsi="Calibri" w:cs="Calibri"/>
          <w:color w:val="000000"/>
          <w:szCs w:val="20"/>
        </w:rPr>
        <w:t>”, pubblicato sul Supplemento Ordinario n. 12 della GU n. 77 del 31 marzo 2023 (nel seguito per brevità “Codice”)</w:t>
      </w:r>
      <w:r>
        <w:rPr>
          <w:rFonts w:ascii="Calibri" w:eastAsia="Calibri" w:hAnsi="Calibri" w:cs="Calibri"/>
          <w:color w:val="000000"/>
          <w:szCs w:val="20"/>
        </w:rPr>
        <w:t xml:space="preserve"> </w:t>
      </w:r>
    </w:p>
    <w:p w14:paraId="1886038C"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16 luglio 2020 n. 76 convertito, con modificazioni, dalla Legge 11 settembre 2020, n. 120, per le parti ancora in vigore;</w:t>
      </w:r>
    </w:p>
    <w:p w14:paraId="6842D5D1"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31 maggio 2021 n. 77, convertito con modificazioni dalla legge n. 108 del 2021;</w:t>
      </w:r>
    </w:p>
    <w:p w14:paraId="6711A976"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24 febbraio 2023, n. 13 convertito con modificazioni dalla legge 21 aprile 2023, n 41;</w:t>
      </w:r>
    </w:p>
    <w:p w14:paraId="2B9EFB58"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 legge 30 dicembre 2023 n. 215, convertito con modificazioni dalla L. 23 febbraio 2024, n. 18;</w:t>
      </w:r>
    </w:p>
    <w:p w14:paraId="0D1D32E4" w14:textId="77777777" w:rsidR="003E3D8A" w:rsidRPr="00C31D42"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 marzo 2024, n. 19, convertito con modificazioni dalla L. 29 aprile 2024, n. 56;</w:t>
      </w:r>
    </w:p>
    <w:p w14:paraId="34361917" w14:textId="77777777" w:rsidR="003E3D8A" w:rsidRPr="00FD411F" w:rsidRDefault="003E3D8A" w:rsidP="003E3D8A">
      <w:pPr>
        <w:widowControl w:val="0"/>
        <w:spacing w:before="60" w:after="60"/>
        <w:ind w:right="-45"/>
        <w:rPr>
          <w:rFonts w:ascii="Calibri" w:hAnsi="Calibri" w:cs="Calibri"/>
          <w:color w:val="000000"/>
          <w:sz w:val="27"/>
          <w:szCs w:val="27"/>
          <w:shd w:val="clear" w:color="auto" w:fill="F5FDFE"/>
        </w:rPr>
      </w:pPr>
      <w:r w:rsidRPr="00BB5D53">
        <w:rPr>
          <w:rFonts w:eastAsia="Calibri" w:cstheme="minorHAnsi"/>
          <w:b/>
          <w:bCs/>
          <w:szCs w:val="20"/>
        </w:rPr>
        <w:t xml:space="preserve">VISTE </w:t>
      </w:r>
      <w:r w:rsidRPr="00BB5D53">
        <w:rPr>
          <w:rFonts w:eastAsia="Calibri" w:cstheme="minorHAnsi"/>
          <w:szCs w:val="20"/>
        </w:rPr>
        <w:t>tutte le ulteriori specifiche disposizioni legislative</w:t>
      </w:r>
      <w:r w:rsidRPr="00BB5D53">
        <w:rPr>
          <w:rFonts w:ascii="Calibri" w:hAnsi="Calibri" w:cs="Calibri"/>
          <w:color w:val="000000"/>
          <w:sz w:val="27"/>
          <w:szCs w:val="27"/>
          <w:shd w:val="clear" w:color="auto" w:fill="F5FDFE"/>
        </w:rPr>
        <w:t xml:space="preserve"> </w:t>
      </w:r>
      <w:r w:rsidRPr="00BB5D53">
        <w:rPr>
          <w:rFonts w:eastAsia="Calibr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1A6D4D0B" w14:textId="77777777" w:rsidR="003E3D8A" w:rsidRDefault="003E3D8A" w:rsidP="003E3D8A">
      <w:pPr>
        <w:widowControl w:val="0"/>
        <w:spacing w:before="60" w:after="60"/>
        <w:ind w:right="-45"/>
        <w:rPr>
          <w:rFonts w:ascii="Calibri" w:eastAsia="Calibri" w:hAnsi="Calibri" w:cs="Calibri"/>
          <w:color w:val="000000"/>
          <w:szCs w:val="20"/>
        </w:rPr>
      </w:pPr>
      <w:r w:rsidRPr="00F25D9C">
        <w:rPr>
          <w:rFonts w:ascii="Calibri" w:eastAsia="Calibri" w:hAnsi="Calibri" w:cs="Calibri"/>
          <w:b/>
          <w:bCs/>
          <w:color w:val="000000"/>
          <w:szCs w:val="20"/>
        </w:rPr>
        <w:t>VISTO</w:t>
      </w:r>
      <w:r w:rsidRPr="00F25D9C">
        <w:rPr>
          <w:rFonts w:ascii="Calibri" w:eastAsia="Calibri" w:hAnsi="Calibri" w:cs="Calibri"/>
          <w:color w:val="000000"/>
          <w:szCs w:val="20"/>
        </w:rPr>
        <w:t xml:space="preserve"> il Piano Nazionale Anticorruzione 2022 approvato dall’Autorità Nazionale Anticorruzione (di seguito denominata ANAC) con Delibera n. 7 del 17 gennaio 2023 e successivi aggiornamenti;</w:t>
      </w:r>
    </w:p>
    <w:p w14:paraId="6E314F9F" w14:textId="77777777" w:rsidR="003E3D8A" w:rsidRDefault="003E3D8A" w:rsidP="003E3D8A">
      <w:pPr>
        <w:widowControl w:val="0"/>
        <w:spacing w:before="60" w:after="60"/>
        <w:rPr>
          <w:rFonts w:cstheme="minorHAnsi"/>
          <w:color w:val="000000" w:themeColor="text1"/>
          <w:szCs w:val="20"/>
        </w:rPr>
      </w:pPr>
      <w:r w:rsidRPr="00CF1682">
        <w:rPr>
          <w:rFonts w:eastAsia="Calibri" w:cstheme="minorHAnsi"/>
          <w:b/>
          <w:bCs/>
          <w:szCs w:val="20"/>
        </w:rPr>
        <w:t>VISTO</w:t>
      </w:r>
      <w:r>
        <w:rPr>
          <w:rFonts w:eastAsia="Calibri" w:cstheme="minorHAnsi"/>
          <w:b/>
          <w:bCs/>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Regolamento</w:t>
      </w:r>
      <w:r>
        <w:rPr>
          <w:rFonts w:eastAsia="Calibri" w:cstheme="minorHAnsi"/>
          <w:szCs w:val="20"/>
        </w:rPr>
        <w:t xml:space="preserve"> </w:t>
      </w:r>
      <w:r w:rsidRPr="00CF1682">
        <w:rPr>
          <w:rFonts w:eastAsia="Calibri" w:cstheme="minorHAnsi"/>
          <w:szCs w:val="20"/>
        </w:rPr>
        <w:t>(UE)</w:t>
      </w:r>
      <w:r>
        <w:rPr>
          <w:rFonts w:eastAsia="Calibri" w:cstheme="minorHAnsi"/>
          <w:szCs w:val="20"/>
        </w:rPr>
        <w:t xml:space="preserve"> </w:t>
      </w:r>
      <w:r w:rsidRPr="00CF1682">
        <w:rPr>
          <w:rFonts w:eastAsia="Calibri" w:cstheme="minorHAnsi"/>
          <w:szCs w:val="20"/>
        </w:rPr>
        <w:t>12</w:t>
      </w:r>
      <w:r>
        <w:rPr>
          <w:rFonts w:eastAsia="Calibri" w:cstheme="minorHAnsi"/>
          <w:szCs w:val="20"/>
        </w:rPr>
        <w:t xml:space="preserve"> </w:t>
      </w:r>
      <w:r w:rsidRPr="00CF1682">
        <w:rPr>
          <w:rFonts w:eastAsia="Calibri" w:cstheme="minorHAnsi"/>
          <w:szCs w:val="20"/>
        </w:rPr>
        <w:t>febbraio</w:t>
      </w:r>
      <w:r>
        <w:rPr>
          <w:rFonts w:eastAsia="Calibri" w:cstheme="minorHAnsi"/>
          <w:szCs w:val="20"/>
        </w:rPr>
        <w:t xml:space="preserve"> </w:t>
      </w:r>
      <w:r w:rsidRPr="00CF1682">
        <w:rPr>
          <w:rFonts w:eastAsia="Calibri" w:cstheme="minorHAnsi"/>
          <w:szCs w:val="20"/>
        </w:rPr>
        <w:t>2021,</w:t>
      </w:r>
      <w:r>
        <w:rPr>
          <w:rFonts w:eastAsia="Calibri" w:cstheme="minorHAnsi"/>
          <w:szCs w:val="20"/>
        </w:rPr>
        <w:t xml:space="preserve"> </w:t>
      </w:r>
      <w:r w:rsidRPr="00CF1682">
        <w:rPr>
          <w:rFonts w:eastAsia="Calibri" w:cstheme="minorHAnsi"/>
          <w:szCs w:val="20"/>
        </w:rPr>
        <w:t>n.241,</w:t>
      </w:r>
      <w:r>
        <w:rPr>
          <w:rFonts w:eastAsia="Calibri" w:cstheme="minorHAnsi"/>
          <w:szCs w:val="20"/>
        </w:rPr>
        <w:t xml:space="preserve"> </w:t>
      </w:r>
      <w:r w:rsidRPr="00CF1682">
        <w:rPr>
          <w:rFonts w:eastAsia="Calibri" w:cstheme="minorHAnsi"/>
          <w:szCs w:val="20"/>
        </w:rPr>
        <w:t>che</w:t>
      </w:r>
      <w:r>
        <w:rPr>
          <w:rFonts w:eastAsia="Calibri" w:cstheme="minorHAnsi"/>
          <w:szCs w:val="20"/>
        </w:rPr>
        <w:t xml:space="preserve"> </w:t>
      </w:r>
      <w:r w:rsidRPr="00CF1682">
        <w:rPr>
          <w:rFonts w:eastAsia="Calibri" w:cstheme="minorHAnsi"/>
          <w:szCs w:val="20"/>
        </w:rPr>
        <w:t>istituisce</w:t>
      </w:r>
      <w:r>
        <w:rPr>
          <w:rFonts w:eastAsia="Calibri" w:cstheme="minorHAnsi"/>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dispositivo</w:t>
      </w:r>
      <w:r>
        <w:rPr>
          <w:rFonts w:eastAsia="Calibri" w:cstheme="minorHAnsi"/>
          <w:szCs w:val="20"/>
        </w:rPr>
        <w:t xml:space="preserve"> </w:t>
      </w:r>
      <w:r w:rsidRPr="00CF1682">
        <w:rPr>
          <w:rFonts w:eastAsia="Calibri" w:cstheme="minorHAnsi"/>
          <w:szCs w:val="20"/>
        </w:rPr>
        <w:t>per</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ripresa</w:t>
      </w:r>
      <w:r>
        <w:rPr>
          <w:rFonts w:eastAsia="Calibri" w:cstheme="minorHAnsi"/>
          <w:szCs w:val="20"/>
        </w:rPr>
        <w:t xml:space="preserve"> </w:t>
      </w:r>
      <w:r w:rsidRPr="00CF1682">
        <w:rPr>
          <w:rFonts w:eastAsia="Calibri" w:cstheme="minorHAnsi"/>
          <w:szCs w:val="20"/>
        </w:rPr>
        <w:t>e</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resilienza;</w:t>
      </w:r>
      <w:r>
        <w:rPr>
          <w:rFonts w:cstheme="minorHAnsi"/>
          <w:color w:val="000000" w:themeColor="text1"/>
          <w:szCs w:val="20"/>
        </w:rPr>
        <w:t xml:space="preserve"> </w:t>
      </w:r>
    </w:p>
    <w:p w14:paraId="74C8828A"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4 giugno 2021 n.2139</w:t>
      </w:r>
      <w:r>
        <w:rPr>
          <w:rFonts w:eastAsia="Calibri" w:cstheme="minorHAnsi"/>
          <w:szCs w:val="20"/>
        </w:rPr>
        <w:t xml:space="preserve"> che </w:t>
      </w:r>
      <w:r w:rsidRPr="00C01B45">
        <w:rPr>
          <w:rFonts w:eastAsia="Calibr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eastAsia="Calibri" w:cstheme="minorHAnsi"/>
          <w:szCs w:val="20"/>
        </w:rPr>
        <w:t>;</w:t>
      </w:r>
    </w:p>
    <w:p w14:paraId="4B44EB08"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27 giugno 2023, n. 2485</w:t>
      </w:r>
      <w:r>
        <w:rPr>
          <w:rFonts w:eastAsia="Calibri" w:cstheme="minorHAnsi"/>
          <w:szCs w:val="20"/>
        </w:rPr>
        <w:t xml:space="preserve"> che </w:t>
      </w:r>
      <w:r w:rsidRPr="00C01B45">
        <w:rPr>
          <w:rFonts w:eastAsia="Calibr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eastAsia="Calibri" w:cstheme="minorHAnsi"/>
          <w:szCs w:val="20"/>
        </w:rPr>
        <w:t>;</w:t>
      </w:r>
    </w:p>
    <w:p w14:paraId="2DF97856" w14:textId="77777777" w:rsidR="003E3D8A" w:rsidRPr="00CF26B1" w:rsidRDefault="003E3D8A" w:rsidP="003E3D8A">
      <w:pPr>
        <w:widowControl w:val="0"/>
        <w:spacing w:before="60" w:after="60"/>
        <w:rPr>
          <w:rFonts w:cstheme="minorHAnsi"/>
          <w:color w:val="000000" w:themeColor="text1"/>
          <w:szCs w:val="20"/>
        </w:rPr>
      </w:pPr>
      <w:r w:rsidRPr="00617CB0">
        <w:rPr>
          <w:rFonts w:cstheme="minorHAnsi"/>
          <w:b/>
          <w:bCs/>
          <w:color w:val="000000" w:themeColor="text1"/>
          <w:szCs w:val="20"/>
        </w:rPr>
        <w:t>VIST</w:t>
      </w:r>
      <w:r>
        <w:rPr>
          <w:rFonts w:cstheme="minorHAnsi"/>
          <w:b/>
          <w:bCs/>
          <w:color w:val="000000" w:themeColor="text1"/>
          <w:szCs w:val="20"/>
        </w:rPr>
        <w:t>O</w:t>
      </w:r>
      <w:r>
        <w:rPr>
          <w:rFonts w:cstheme="minorHAnsi"/>
          <w:color w:val="000000" w:themeColor="text1"/>
          <w:szCs w:val="20"/>
        </w:rPr>
        <w:t xml:space="preserve"> il </w:t>
      </w:r>
      <w:r w:rsidRPr="00617CB0">
        <w:rPr>
          <w:rFonts w:cstheme="minorHAnsi"/>
          <w:color w:val="000000" w:themeColor="text1"/>
          <w:szCs w:val="20"/>
        </w:rPr>
        <w:t xml:space="preserve">Regolamento Delegato (UE) </w:t>
      </w:r>
      <w:r w:rsidRPr="00116553">
        <w:rPr>
          <w:rFonts w:cstheme="minorHAnsi"/>
          <w:color w:val="000000" w:themeColor="text1"/>
          <w:szCs w:val="20"/>
        </w:rPr>
        <w:t xml:space="preserve">27 giugno 2023 </w:t>
      </w:r>
      <w:r>
        <w:rPr>
          <w:rFonts w:cstheme="minorHAnsi"/>
          <w:color w:val="000000" w:themeColor="text1"/>
          <w:szCs w:val="20"/>
        </w:rPr>
        <w:t>n.</w:t>
      </w:r>
      <w:r w:rsidRPr="00617CB0">
        <w:rPr>
          <w:rFonts w:cstheme="minorHAnsi"/>
          <w:color w:val="000000" w:themeColor="text1"/>
          <w:szCs w:val="20"/>
        </w:rPr>
        <w:t>2486</w:t>
      </w:r>
      <w:r>
        <w:rPr>
          <w:rFonts w:cstheme="minorHAnsi"/>
          <w:color w:val="000000" w:themeColor="text1"/>
          <w:szCs w:val="20"/>
        </w:rPr>
        <w:t xml:space="preserve"> </w:t>
      </w:r>
      <w:r w:rsidRPr="00617CB0">
        <w:rPr>
          <w:rFonts w:cstheme="minorHAnsi"/>
          <w:color w:val="000000" w:themeColor="text1"/>
          <w:szCs w:val="20"/>
        </w:rPr>
        <w:t>che in</w:t>
      </w:r>
      <w:r>
        <w:rPr>
          <w:rFonts w:cstheme="minorHAnsi"/>
          <w:color w:val="000000" w:themeColor="text1"/>
          <w:szCs w:val="20"/>
        </w:rPr>
        <w:t xml:space="preserve">dica i </w:t>
      </w:r>
      <w:r w:rsidRPr="00617CB0">
        <w:rPr>
          <w:rFonts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cstheme="minorHAnsi"/>
          <w:i/>
          <w:iCs/>
          <w:color w:val="000000" w:themeColor="text1"/>
          <w:szCs w:val="20"/>
        </w:rPr>
        <w:t>;</w:t>
      </w:r>
    </w:p>
    <w:p w14:paraId="568A3A55" w14:textId="03E6FB12" w:rsidR="003E3D8A" w:rsidRDefault="003E3D8A" w:rsidP="003E3D8A">
      <w:pPr>
        <w:spacing w:before="60" w:after="60"/>
        <w:rPr>
          <w:rFonts w:ascii="Calibri" w:hAnsi="Calibri" w:cs="Calibri"/>
          <w:bCs/>
          <w:szCs w:val="20"/>
        </w:rPr>
      </w:pPr>
      <w:r w:rsidRPr="00F25D9C">
        <w:rPr>
          <w:rFonts w:ascii="Calibri" w:hAnsi="Calibri" w:cs="Calibri"/>
          <w:b/>
          <w:szCs w:val="20"/>
        </w:rPr>
        <w:lastRenderedPageBreak/>
        <w:t>CONSIDERATI</w:t>
      </w:r>
      <w:r w:rsidRPr="00F25D9C">
        <w:rPr>
          <w:rFonts w:ascii="Calibri" w:hAnsi="Calibri" w:cs="Calibri"/>
          <w:bCs/>
          <w:szCs w:val="20"/>
        </w:rPr>
        <w:t xml:space="preserve"> altresì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4F3AA307" w14:textId="1E610BBE" w:rsidR="003E3D8A" w:rsidRPr="007B65FB" w:rsidRDefault="003E3D8A" w:rsidP="003E3D8A">
      <w:pPr>
        <w:spacing w:before="60" w:after="60"/>
        <w:rPr>
          <w:rFonts w:ascii="Calibri" w:hAnsi="Calibri" w:cs="Calibri"/>
          <w:bCs/>
          <w:szCs w:val="20"/>
        </w:rPr>
      </w:pPr>
      <w:r>
        <w:rPr>
          <w:rFonts w:ascii="Calibri" w:hAnsi="Calibri" w:cs="Calibri"/>
          <w:bCs/>
          <w:szCs w:val="20"/>
        </w:rPr>
        <w:t>CAMPO.PROT.RAS</w:t>
      </w:r>
    </w:p>
    <w:p w14:paraId="6F79E079" w14:textId="77777777" w:rsidR="003E3D8A" w:rsidRPr="00ED4C47" w:rsidRDefault="003E3D8A" w:rsidP="003E3D8A">
      <w:pPr>
        <w:spacing w:before="60" w:after="60"/>
        <w:rPr>
          <w:rFonts w:ascii="Calibri" w:hAnsi="Calibri" w:cs="Calibri"/>
          <w:bCs/>
          <w:szCs w:val="20"/>
        </w:rPr>
      </w:pPr>
      <w:r w:rsidRPr="00ED4C47">
        <w:rPr>
          <w:rFonts w:ascii="Calibri" w:hAnsi="Calibri" w:cs="Calibri"/>
          <w:b/>
          <w:szCs w:val="20"/>
        </w:rPr>
        <w:t>VISTI</w:t>
      </w:r>
      <w:r w:rsidRPr="00ED4C47">
        <w:rPr>
          <w:rFonts w:ascii="Calibri" w:hAnsi="Calibri" w:cs="Calibri"/>
          <w:bCs/>
          <w:szCs w:val="20"/>
        </w:rPr>
        <w:t xml:space="preserve"> gli atti della procedura in argomento ed accertata la regolarità degli stessi in relazione alla normativa ed ai regolamenti vigenti;</w:t>
      </w:r>
    </w:p>
    <w:p w14:paraId="31A56A69" w14:textId="77777777" w:rsidR="003E3D8A" w:rsidRPr="00ED4C47" w:rsidRDefault="003E3D8A" w:rsidP="003E3D8A">
      <w:pPr>
        <w:spacing w:before="60" w:after="60" w:line="259" w:lineRule="auto"/>
        <w:rPr>
          <w:rFonts w:ascii="Calibri" w:eastAsia="Calibri" w:hAnsi="Calibri" w:cs="Calibri"/>
          <w:szCs w:val="20"/>
        </w:rPr>
      </w:pPr>
      <w:r w:rsidRPr="2B819FA5">
        <w:rPr>
          <w:rFonts w:ascii="Calibri" w:hAnsi="Calibri" w:cs="Calibri"/>
          <w:b/>
          <w:bCs/>
          <w:szCs w:val="20"/>
        </w:rPr>
        <w:t xml:space="preserve">VALUTATO </w:t>
      </w:r>
      <w:r w:rsidRPr="00CB6DB8">
        <w:rPr>
          <w:rFonts w:ascii="Calibri" w:hAnsi="Calibri" w:cs="Calibri"/>
          <w:szCs w:val="20"/>
        </w:rPr>
        <w:t>il principio del risultato</w:t>
      </w:r>
      <w:r>
        <w:rPr>
          <w:rFonts w:ascii="Calibri" w:hAnsi="Calibri" w:cs="Calibri"/>
          <w:szCs w:val="20"/>
        </w:rPr>
        <w:t xml:space="preserve"> ai sensi dell’art. 3 del Codice</w:t>
      </w:r>
      <w:r w:rsidRPr="00CB6DB8">
        <w:rPr>
          <w:rFonts w:ascii="Calibri" w:hAnsi="Calibri" w:cs="Calibri"/>
          <w:szCs w:val="20"/>
        </w:rPr>
        <w:t>;</w:t>
      </w:r>
    </w:p>
    <w:p w14:paraId="31EFF9B7" w14:textId="77777777" w:rsidR="003E3D8A" w:rsidRPr="00C31D42" w:rsidRDefault="003E3D8A" w:rsidP="003E3D8A">
      <w:pPr>
        <w:spacing w:before="60"/>
        <w:rPr>
          <w:rStyle w:val="markedcontent"/>
          <w:rFonts w:asciiTheme="minorHAnsi" w:hAnsiTheme="minorHAnsi" w:cstheme="minorHAnsi"/>
          <w:szCs w:val="20"/>
        </w:rPr>
      </w:pPr>
    </w:p>
    <w:p w14:paraId="5E4BA477" w14:textId="77777777" w:rsidR="003E3D8A" w:rsidRPr="00C31D42" w:rsidRDefault="003E3D8A" w:rsidP="003E3D8A">
      <w:pPr>
        <w:spacing w:before="60"/>
        <w:jc w:val="center"/>
        <w:rPr>
          <w:rStyle w:val="markedcontent"/>
          <w:rFonts w:asciiTheme="minorHAnsi" w:hAnsiTheme="minorHAnsi" w:cstheme="minorHAnsi"/>
          <w:b/>
          <w:bCs/>
          <w:szCs w:val="20"/>
        </w:rPr>
      </w:pPr>
      <w:r>
        <w:rPr>
          <w:rStyle w:val="markedcontent"/>
          <w:rFonts w:asciiTheme="minorHAnsi" w:hAnsiTheme="minorHAnsi" w:cstheme="minorHAnsi"/>
          <w:b/>
          <w:bCs/>
          <w:szCs w:val="20"/>
        </w:rPr>
        <w:t>ATTESTA</w:t>
      </w:r>
      <w:r w:rsidRPr="00C31D42">
        <w:rPr>
          <w:rStyle w:val="Titolo2Carattere"/>
          <w:rFonts w:asciiTheme="minorHAnsi" w:hAnsiTheme="minorHAnsi" w:cstheme="minorHAnsi"/>
          <w:b w:val="0"/>
          <w:bCs w:val="0"/>
        </w:rPr>
        <w:br/>
      </w:r>
    </w:p>
    <w:p w14:paraId="16F151E8" w14:textId="0CA68C17" w:rsidR="003E3D8A" w:rsidRPr="005407AD" w:rsidRDefault="003E3D8A" w:rsidP="003E3D8A">
      <w:pPr>
        <w:pStyle w:val="Corpotesto"/>
        <w:rPr>
          <w:rFonts w:asciiTheme="minorHAnsi" w:hAnsiTheme="minorHAnsi" w:cstheme="minorHAnsi"/>
          <w:b w:val="0"/>
          <w:bCs/>
          <w:sz w:val="20"/>
        </w:rPr>
      </w:pPr>
      <w:r>
        <w:rPr>
          <w:rFonts w:asciiTheme="minorHAnsi" w:hAnsiTheme="minorHAnsi" w:cstheme="minorHAnsi"/>
          <w:b w:val="0"/>
          <w:bCs/>
          <w:sz w:val="20"/>
        </w:rPr>
        <w:t>c</w:t>
      </w:r>
      <w:r w:rsidRPr="005407AD">
        <w:rPr>
          <w:rFonts w:asciiTheme="minorHAnsi" w:hAnsiTheme="minorHAnsi" w:cstheme="minorHAnsi"/>
          <w:b w:val="0"/>
          <w:bCs/>
          <w:sz w:val="20"/>
        </w:rPr>
        <w:t>he la documentazione acquisita è sufficiente a dimostrare il possesso dei requisiti dichiarati in sede di affidamento dall’O.E.</w:t>
      </w:r>
      <w:r w:rsidR="002047D0">
        <w:rPr>
          <w:rFonts w:asciiTheme="minorHAnsi" w:hAnsiTheme="minorHAnsi" w:cstheme="minorHAnsi"/>
          <w:b w:val="0"/>
          <w:bCs/>
          <w:sz w:val="20"/>
        </w:rPr>
        <w:t xml:space="preserve"> </w:t>
      </w:r>
      <w:bookmarkStart w:id="0" w:name="bookmark_oe"/>
      <w:r w:rsidR="002047D0">
        <w:rPr>
          <w:rFonts w:asciiTheme="minorHAnsi" w:hAnsiTheme="minorHAnsi" w:cstheme="minorHAnsi"/>
          <w:b w:val="0"/>
          <w:bCs/>
          <w:sz w:val="20"/>
        </w:rPr>
        <w:t>CAMPO.OE</w:t>
      </w:r>
      <w:bookmarkEnd w:id="0"/>
      <w:r w:rsidR="002047D0">
        <w:rPr>
          <w:rFonts w:asciiTheme="minorHAnsi" w:hAnsiTheme="minorHAnsi" w:cstheme="minorHAnsi"/>
          <w:b w:val="0"/>
          <w:bCs/>
          <w:sz w:val="20"/>
        </w:rPr>
        <w:t xml:space="preserve"> </w:t>
      </w:r>
      <w:r w:rsidRPr="005407AD">
        <w:rPr>
          <w:rFonts w:asciiTheme="minorHAnsi" w:hAnsiTheme="minorHAnsi" w:cstheme="minorHAnsi"/>
          <w:b w:val="0"/>
          <w:bCs/>
          <w:sz w:val="20"/>
        </w:rPr>
        <w:t>e, pertanto,</w:t>
      </w:r>
    </w:p>
    <w:p w14:paraId="42E0019B" w14:textId="77777777" w:rsidR="003E3D8A" w:rsidRDefault="003E3D8A" w:rsidP="003E3D8A">
      <w:pPr>
        <w:pStyle w:val="Corpotesto"/>
        <w:jc w:val="center"/>
        <w:rPr>
          <w:rFonts w:asciiTheme="minorHAnsi" w:hAnsiTheme="minorHAnsi" w:cstheme="minorHAnsi"/>
          <w:bCs/>
          <w:sz w:val="20"/>
        </w:rPr>
      </w:pPr>
    </w:p>
    <w:p w14:paraId="26AA665C" w14:textId="77777777" w:rsidR="003E3D8A" w:rsidRDefault="003E3D8A" w:rsidP="003E3D8A">
      <w:pPr>
        <w:pStyle w:val="Corpotesto"/>
        <w:jc w:val="center"/>
        <w:rPr>
          <w:rFonts w:asciiTheme="minorHAnsi" w:hAnsiTheme="minorHAnsi" w:cstheme="minorHAnsi"/>
          <w:bCs/>
          <w:sz w:val="20"/>
        </w:rPr>
      </w:pPr>
      <w:r w:rsidRPr="003F0E19">
        <w:rPr>
          <w:rFonts w:asciiTheme="minorHAnsi" w:hAnsiTheme="minorHAnsi" w:cstheme="minorHAnsi"/>
          <w:bCs/>
          <w:sz w:val="20"/>
        </w:rPr>
        <w:t>PROPONE</w:t>
      </w:r>
    </w:p>
    <w:p w14:paraId="7225A319" w14:textId="77777777" w:rsidR="003E3D8A" w:rsidRPr="003F0E19" w:rsidRDefault="003E3D8A" w:rsidP="003E3D8A">
      <w:pPr>
        <w:pStyle w:val="Corpotesto"/>
        <w:jc w:val="center"/>
        <w:rPr>
          <w:rFonts w:asciiTheme="minorHAnsi" w:hAnsiTheme="minorHAnsi" w:cstheme="minorHAnsi"/>
          <w:b w:val="0"/>
          <w:bCs/>
          <w:sz w:val="20"/>
        </w:rPr>
      </w:pPr>
    </w:p>
    <w:p w14:paraId="34FBBAB0" w14:textId="371C3CEC" w:rsidR="00466E34" w:rsidRDefault="00807914" w:rsidP="00807914">
      <w:pPr>
        <w:pStyle w:val="Corpotesto"/>
      </w:pPr>
      <w:r>
        <w:rPr>
          <w:rFonts w:asciiTheme="minorHAnsi" w:hAnsiTheme="minorHAnsi" w:cstheme="minorHAnsi"/>
          <w:b w:val="0"/>
          <w:bCs/>
          <w:sz w:val="20"/>
        </w:rPr>
        <w:t>CAMPO.PROPONE</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2" w:name="bookmark_dich"/>
      <w:r>
        <w:br w:type="page"/>
      </w:r>
    </w:p>
    <w:p w14:paraId="51306474" w14:textId="757A4162" w:rsidR="00C27B9E" w:rsidRDefault="00C27B9E">
      <w:pPr>
        <w:spacing w:after="0"/>
        <w:jc w:val="left"/>
      </w:pPr>
      <w:r>
        <w:lastRenderedPageBreak/>
        <w:t>SEZIONE.DICH</w:t>
      </w:r>
      <w:bookmarkEnd w:id="2"/>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B1694" w14:textId="77777777" w:rsidR="00060F6D" w:rsidRDefault="00060F6D" w:rsidP="00D74435">
      <w:r>
        <w:separator/>
      </w:r>
    </w:p>
  </w:endnote>
  <w:endnote w:type="continuationSeparator" w:id="0">
    <w:p w14:paraId="797BEB59" w14:textId="77777777" w:rsidR="00060F6D" w:rsidRDefault="00060F6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60F6D"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60F6D"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AB57" w14:textId="77777777" w:rsidR="00060F6D" w:rsidRDefault="00060F6D" w:rsidP="00D74435">
      <w:r>
        <w:separator/>
      </w:r>
    </w:p>
  </w:footnote>
  <w:footnote w:type="continuationSeparator" w:id="0">
    <w:p w14:paraId="250ECEC8" w14:textId="77777777" w:rsidR="00060F6D" w:rsidRDefault="00060F6D"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60F6D"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1A38EE"/>
    <w:multiLevelType w:val="hybridMultilevel"/>
    <w:tmpl w:val="6A1297D2"/>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22"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6"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2"/>
  </w:num>
  <w:num w:numId="6">
    <w:abstractNumId w:val="13"/>
  </w:num>
  <w:num w:numId="7">
    <w:abstractNumId w:val="8"/>
  </w:num>
  <w:num w:numId="8">
    <w:abstractNumId w:val="31"/>
  </w:num>
  <w:num w:numId="9">
    <w:abstractNumId w:val="11"/>
  </w:num>
  <w:num w:numId="10">
    <w:abstractNumId w:val="10"/>
  </w:num>
  <w:num w:numId="11">
    <w:abstractNumId w:val="19"/>
  </w:num>
  <w:num w:numId="12">
    <w:abstractNumId w:val="32"/>
  </w:num>
  <w:num w:numId="13">
    <w:abstractNumId w:val="2"/>
  </w:num>
  <w:num w:numId="14">
    <w:abstractNumId w:val="29"/>
  </w:num>
  <w:num w:numId="15">
    <w:abstractNumId w:val="14"/>
  </w:num>
  <w:num w:numId="16">
    <w:abstractNumId w:val="1"/>
  </w:num>
  <w:num w:numId="17">
    <w:abstractNumId w:val="5"/>
  </w:num>
  <w:num w:numId="18">
    <w:abstractNumId w:val="27"/>
  </w:num>
  <w:num w:numId="19">
    <w:abstractNumId w:val="28"/>
  </w:num>
  <w:num w:numId="20">
    <w:abstractNumId w:val="15"/>
  </w:num>
  <w:num w:numId="21">
    <w:abstractNumId w:val="25"/>
  </w:num>
  <w:num w:numId="22">
    <w:abstractNumId w:val="20"/>
  </w:num>
  <w:num w:numId="23">
    <w:abstractNumId w:val="30"/>
  </w:num>
  <w:num w:numId="24">
    <w:abstractNumId w:val="26"/>
  </w:num>
  <w:num w:numId="25">
    <w:abstractNumId w:val="24"/>
  </w:num>
  <w:num w:numId="26">
    <w:abstractNumId w:val="6"/>
  </w:num>
  <w:num w:numId="27">
    <w:abstractNumId w:val="16"/>
  </w:num>
  <w:num w:numId="28">
    <w:abstractNumId w:val="23"/>
  </w:num>
  <w:num w:numId="29">
    <w:abstractNumId w:val="12"/>
  </w:num>
  <w:num w:numId="30">
    <w:abstractNumId w:val="18"/>
  </w:num>
  <w:num w:numId="31">
    <w:abstractNumId w:val="4"/>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0F6D"/>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5D7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35C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047D0"/>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1009C"/>
    <w:rsid w:val="00321F81"/>
    <w:rsid w:val="00335844"/>
    <w:rsid w:val="003434DC"/>
    <w:rsid w:val="003504A6"/>
    <w:rsid w:val="003540C1"/>
    <w:rsid w:val="00357DBF"/>
    <w:rsid w:val="00360891"/>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1E95"/>
    <w:rsid w:val="003B5F96"/>
    <w:rsid w:val="003C7594"/>
    <w:rsid w:val="003D4D75"/>
    <w:rsid w:val="003E3D8A"/>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37B27"/>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07914"/>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46E"/>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5F90"/>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0703"/>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paragraph">
    <w:name w:val="paragraph"/>
    <w:basedOn w:val="Normale"/>
    <w:rsid w:val="003E3D8A"/>
    <w:pPr>
      <w:spacing w:before="100" w:beforeAutospacing="1" w:after="100" w:afterAutospacing="1"/>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3504</Words>
  <Characters>19976</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144</cp:revision>
  <cp:lastPrinted>2024-09-05T08:40:00Z</cp:lastPrinted>
  <dcterms:created xsi:type="dcterms:W3CDTF">2023-08-01T07:26:00Z</dcterms:created>
  <dcterms:modified xsi:type="dcterms:W3CDTF">2024-11-12T10:01:00Z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