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8F6BF3" w:rsidRDefault="008B3518" w:rsidP="008F6BF3">
      <w:pPr>
        <w:pStyle w:val="Titolo1"/>
        <w:spacing w:before="400" w:after="120"/>
        <w:jc w:val="center"/>
        <w:rPr>
          <w:rFonts w:ascii="Source Sans Pro" w:eastAsia="Gothic A1" w:hAnsi="Source Sans Pro"/>
          <w:sz w:val="28"/>
          <w:szCs w:val="28"/>
        </w:rPr>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491AA150" w14:textId="77777777" w:rsidTr="00901DB2">
        <w:tc>
          <w:tcPr>
            <w:tcW w:w="5000" w:type="pct"/>
            <w:tcBorders>
              <w:top w:val="double" w:sz="4" w:space="0" w:color="auto"/>
              <w:left w:val="double" w:sz="4" w:space="0" w:color="auto"/>
              <w:bottom w:val="single" w:sz="4" w:space="0" w:color="auto"/>
              <w:right w:val="double" w:sz="4" w:space="0" w:color="auto"/>
            </w:tcBorders>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52ADCC14" w14:textId="77777777" w:rsidTr="00901DB2">
        <w:tc>
          <w:tcPr>
            <w:tcW w:w="5000" w:type="pct"/>
            <w:tcBorders>
              <w:top w:val="single" w:sz="4" w:space="0" w:color="auto"/>
              <w:left w:val="double" w:sz="4" w:space="0" w:color="auto"/>
              <w:bottom w:val="single" w:sz="4" w:space="0" w:color="auto"/>
              <w:right w:val="double" w:sz="4" w:space="0" w:color="auto"/>
            </w:tcBorders>
          </w:tcPr>
          <w:p w14:paraId="1DAB4392" w14:textId="77777777" w:rsidR="008B3518" w:rsidRPr="006D4CD6" w:rsidRDefault="008B3518" w:rsidP="00C36B12">
            <w:pPr>
              <w:jc w:val="left"/>
              <w:rPr>
                <w:rFonts w:cstheme="minorHAnsi"/>
              </w:rPr>
            </w:pPr>
            <w:r w:rsidRPr="006D4CD6">
              <w:rPr>
                <w:rFonts w:cstheme="minorHAnsi"/>
              </w:rPr>
              <w:t>Il C.N.R. applica I.V.A. in regime di SPLIT PAYMENT</w:t>
            </w:r>
          </w:p>
          <w:p w14:paraId="4E4BF2C8" w14:textId="77777777" w:rsidR="008B3518" w:rsidRPr="00A04996" w:rsidRDefault="008B3518" w:rsidP="00C36B12">
            <w:pPr>
              <w:jc w:val="left"/>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21142801" w14:textId="77777777" w:rsidTr="00901DB2">
        <w:tc>
          <w:tcPr>
            <w:tcW w:w="5000" w:type="pct"/>
            <w:tcBorders>
              <w:top w:val="single" w:sz="4" w:space="0" w:color="auto"/>
              <w:left w:val="double" w:sz="4" w:space="0" w:color="auto"/>
              <w:bottom w:val="single" w:sz="4" w:space="0" w:color="auto"/>
              <w:right w:val="double" w:sz="4" w:space="0" w:color="auto"/>
            </w:tcBorders>
          </w:tcPr>
          <w:p w14:paraId="707B0AE8" w14:textId="77777777" w:rsidR="008B3518" w:rsidRDefault="008B3518" w:rsidP="00C36B12">
            <w:pPr>
              <w:jc w:val="left"/>
              <w:rPr>
                <w:rFonts w:cstheme="minorHAnsi"/>
              </w:rPr>
            </w:pPr>
            <w:r w:rsidRPr="00A04996">
              <w:rPr>
                <w:rFonts w:cstheme="minorHAnsi"/>
                <w:b/>
                <w:bCs/>
              </w:rPr>
              <w:t>Dati per la fatturazione</w:t>
            </w:r>
            <w:r>
              <w:rPr>
                <w:rFonts w:cstheme="minorHAnsi"/>
              </w:rPr>
              <w:t>:</w:t>
            </w:r>
          </w:p>
          <w:p w14:paraId="3B5E58D9" w14:textId="77777777" w:rsidR="008B3518" w:rsidRDefault="008B3518" w:rsidP="00C36B12">
            <w:pPr>
              <w:jc w:val="left"/>
              <w:rPr>
                <w:rFonts w:cstheme="minorHAnsi"/>
              </w:rPr>
            </w:pPr>
            <w:r>
              <w:rPr>
                <w:rFonts w:cstheme="minorHAnsi"/>
              </w:rPr>
              <w:t>CAMPO.FATTURAZIONE</w:t>
            </w:r>
          </w:p>
          <w:p w14:paraId="2D834C55" w14:textId="77777777" w:rsidR="008B3518" w:rsidRPr="006D4CD6" w:rsidRDefault="008B3518" w:rsidP="00C36B12">
            <w:pPr>
              <w:jc w:val="left"/>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59392C32" w14:textId="77777777" w:rsidTr="00901DB2">
        <w:tc>
          <w:tcPr>
            <w:tcW w:w="5000" w:type="pct"/>
            <w:tcBorders>
              <w:top w:val="single" w:sz="4" w:space="0" w:color="auto"/>
              <w:left w:val="double" w:sz="4" w:space="0" w:color="auto"/>
              <w:bottom w:val="single" w:sz="4" w:space="0" w:color="auto"/>
              <w:right w:val="double" w:sz="4" w:space="0" w:color="auto"/>
            </w:tcBorders>
          </w:tcPr>
          <w:p w14:paraId="1D4F8103" w14:textId="77777777" w:rsidR="008B3518" w:rsidRPr="006D4CD6" w:rsidRDefault="008B3518" w:rsidP="00C36B12">
            <w:pPr>
              <w:jc w:val="left"/>
              <w:rPr>
                <w:rFonts w:cstheme="minorHAnsi"/>
                <w:b/>
                <w:bCs/>
              </w:rPr>
            </w:pPr>
            <w:r w:rsidRPr="006D4CD6">
              <w:rPr>
                <w:rFonts w:cstheme="minorHAnsi"/>
                <w:b/>
                <w:bCs/>
              </w:rPr>
              <w:t>Note:</w:t>
            </w:r>
          </w:p>
          <w:p w14:paraId="0E1510FB" w14:textId="77777777" w:rsidR="008B3518" w:rsidRPr="006D4CD6" w:rsidRDefault="008B3518" w:rsidP="00C36B12">
            <w:pPr>
              <w:jc w:val="left"/>
              <w:rPr>
                <w:rFonts w:cstheme="minorHAnsi"/>
                <w:b/>
                <w:bCs/>
              </w:rPr>
            </w:pP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770433">
      <w:pPr>
        <w:jc w:val="center"/>
        <w:rPr>
          <w:rFonts w:eastAsia="Gothic A1"/>
          <w:b/>
          <w:bCs/>
          <w:sz w:val="28"/>
          <w:szCs w:val="36"/>
        </w:rPr>
      </w:pPr>
      <w:r w:rsidRPr="004E7F2E">
        <w:rPr>
          <w:rFonts w:eastAsia="Gothic A1"/>
          <w:b/>
          <w:bCs/>
          <w:sz w:val="28"/>
          <w:szCs w:val="36"/>
        </w:rPr>
        <w:lastRenderedPageBreak/>
        <w:t>CONDIZIONI GENERALI DI ACQUISTO</w:t>
      </w:r>
    </w:p>
    <w:p w14:paraId="43EA0309" w14:textId="77777777" w:rsidR="00770433" w:rsidRDefault="00770433" w:rsidP="00770433">
      <w:pPr>
        <w:jc w:val="center"/>
        <w:rPr>
          <w:rFonts w:eastAsia="Gothic A1"/>
        </w:rPr>
      </w:pP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proofErr w:type="gramStart"/>
      <w:r w:rsidRPr="006421CE">
        <w:rPr>
          <w:rFonts w:eastAsia="Gothic A1"/>
        </w:rPr>
        <w:t>s.m.i.</w:t>
      </w:r>
      <w:proofErr w:type="spellEnd"/>
      <w:r w:rsidRPr="006421CE">
        <w:rPr>
          <w:rFonts w:eastAsia="Gothic A1"/>
        </w:rPr>
        <w:t>.</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lastRenderedPageBreak/>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2" w:name="bookmark_verifica_it"/>
      <w:proofErr w:type="gramStart"/>
      <w:r w:rsidRPr="00B0639F">
        <w:rPr>
          <w:rFonts w:eastAsia="Gothic A1"/>
        </w:rPr>
        <w:t>CAMPO.VERIFICA.CONFORMITA</w:t>
      </w:r>
      <w:bookmarkEnd w:id="2"/>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8B3518">
      <w:pPr>
        <w:rPr>
          <w:rFonts w:cstheme="minorHAnsi"/>
          <w:szCs w:val="20"/>
        </w:rPr>
      </w:pPr>
      <w:r>
        <w:rPr>
          <w:rFonts w:cstheme="minorHAnsi"/>
          <w:szCs w:val="20"/>
        </w:rP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01DB2">
            <w:pPr>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01DB2">
            <w:pPr>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01DB2">
            <w:pPr>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01DB2">
            <w:pPr>
              <w:tabs>
                <w:tab w:val="left" w:pos="4475"/>
              </w:tabs>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01DB2">
            <w:pPr>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01DB2">
            <w:pPr>
              <w:rPr>
                <w:b/>
                <w:bCs/>
              </w:rPr>
            </w:pPr>
            <w:r>
              <w:rPr>
                <w:b/>
                <w:bCs/>
              </w:rPr>
              <w:t>Total</w:t>
            </w:r>
          </w:p>
        </w:tc>
        <w:tc>
          <w:tcPr>
            <w:tcW w:w="0" w:type="auto"/>
          </w:tcPr>
          <w:p w14:paraId="04820645" w14:textId="77777777" w:rsidR="008B3518" w:rsidRPr="00544CB5" w:rsidRDefault="008B3518" w:rsidP="00901DB2">
            <w:pPr>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01DB2">
            <w:pPr>
              <w:rPr>
                <w:b/>
                <w:bCs/>
              </w:rPr>
            </w:pPr>
            <w:r>
              <w:rPr>
                <w:b/>
                <w:bCs/>
              </w:rPr>
              <w:t>CAMPO.ALIQUOTA</w:t>
            </w:r>
          </w:p>
        </w:tc>
        <w:tc>
          <w:tcPr>
            <w:tcW w:w="0" w:type="auto"/>
          </w:tcPr>
          <w:p w14:paraId="1483E848" w14:textId="77777777" w:rsidR="008B3518" w:rsidRPr="00544CB5" w:rsidRDefault="008B3518" w:rsidP="00901DB2">
            <w:pPr>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01DB2">
            <w:pPr>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01DB2">
            <w:pPr>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3B57706F" w14:textId="77777777" w:rsidTr="00901DB2">
        <w:tc>
          <w:tcPr>
            <w:tcW w:w="5000" w:type="pct"/>
            <w:tcBorders>
              <w:top w:val="double" w:sz="4" w:space="0" w:color="auto"/>
              <w:left w:val="double" w:sz="4" w:space="0" w:color="auto"/>
              <w:bottom w:val="single" w:sz="4" w:space="0" w:color="auto"/>
              <w:right w:val="double" w:sz="4" w:space="0" w:color="auto"/>
            </w:tcBorders>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267B7868" w14:textId="77777777" w:rsidTr="00901DB2">
        <w:tc>
          <w:tcPr>
            <w:tcW w:w="5000" w:type="pct"/>
            <w:tcBorders>
              <w:top w:val="single" w:sz="4" w:space="0" w:color="auto"/>
              <w:left w:val="double" w:sz="4" w:space="0" w:color="auto"/>
              <w:bottom w:val="single" w:sz="4" w:space="0" w:color="auto"/>
              <w:right w:val="double" w:sz="4" w:space="0" w:color="auto"/>
            </w:tcBorders>
          </w:tcPr>
          <w:p w14:paraId="24811E14" w14:textId="77777777" w:rsidR="008B3518" w:rsidRPr="00243A25" w:rsidRDefault="008B3518" w:rsidP="00901DB2">
            <w:pPr>
              <w:rPr>
                <w:rFonts w:cstheme="minorHAnsi"/>
                <w:lang w:val="en-US"/>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p>
          <w:p w14:paraId="086BB13F" w14:textId="77777777" w:rsidR="008B3518" w:rsidRPr="00A04996" w:rsidRDefault="008B3518" w:rsidP="00901DB2">
            <w:pPr>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36E75B4F" w14:textId="77777777" w:rsidTr="00901DB2">
        <w:tc>
          <w:tcPr>
            <w:tcW w:w="5000" w:type="pct"/>
            <w:tcBorders>
              <w:top w:val="single" w:sz="4" w:space="0" w:color="auto"/>
              <w:left w:val="double" w:sz="4" w:space="0" w:color="auto"/>
              <w:bottom w:val="single" w:sz="4" w:space="0" w:color="auto"/>
              <w:right w:val="double" w:sz="4" w:space="0" w:color="auto"/>
            </w:tcBorders>
          </w:tcPr>
          <w:p w14:paraId="69C7024C" w14:textId="77777777"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12B0199E" w14:textId="77777777" w:rsidR="008B3518" w:rsidRDefault="008B3518" w:rsidP="00901DB2">
            <w:pPr>
              <w:rPr>
                <w:rFonts w:cstheme="minorHAnsi"/>
              </w:rPr>
            </w:pPr>
            <w:r>
              <w:rPr>
                <w:rFonts w:cstheme="minorHAnsi"/>
              </w:rPr>
              <w:t>CAMPO.FATTURAZIONE</w:t>
            </w:r>
          </w:p>
          <w:p w14:paraId="08D38D7B" w14:textId="77777777" w:rsidR="008B3518" w:rsidRPr="006D4CD6" w:rsidRDefault="008B3518" w:rsidP="00901DB2">
            <w:pPr>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3D4DABCF" w14:textId="77777777" w:rsidTr="00901DB2">
        <w:tc>
          <w:tcPr>
            <w:tcW w:w="5000" w:type="pct"/>
            <w:tcBorders>
              <w:top w:val="single" w:sz="4" w:space="0" w:color="auto"/>
              <w:left w:val="double" w:sz="4" w:space="0" w:color="auto"/>
              <w:bottom w:val="single" w:sz="4" w:space="0" w:color="auto"/>
              <w:right w:val="double" w:sz="4" w:space="0" w:color="auto"/>
            </w:tcBorders>
          </w:tcPr>
          <w:p w14:paraId="64A6C54E" w14:textId="77777777" w:rsidR="008B3518" w:rsidRPr="006D4CD6" w:rsidRDefault="008B3518" w:rsidP="00901DB2">
            <w:pPr>
              <w:rPr>
                <w:rFonts w:cstheme="minorHAnsi"/>
                <w:b/>
                <w:bCs/>
              </w:rPr>
            </w:pPr>
            <w:r w:rsidRPr="006D4CD6">
              <w:rPr>
                <w:rFonts w:cstheme="minorHAnsi"/>
                <w:b/>
                <w:bCs/>
              </w:rPr>
              <w:t>Note</w:t>
            </w:r>
            <w:r>
              <w:rPr>
                <w:rFonts w:cstheme="minorHAnsi"/>
                <w:b/>
                <w:bCs/>
              </w:rPr>
              <w:t>s</w:t>
            </w:r>
            <w:r w:rsidRPr="006D4CD6">
              <w:rPr>
                <w:rFonts w:cstheme="minorHAnsi"/>
                <w:b/>
                <w:bCs/>
              </w:rPr>
              <w:t>:</w:t>
            </w:r>
          </w:p>
          <w:p w14:paraId="6CEC38D8" w14:textId="77777777" w:rsidR="008B3518" w:rsidRPr="006D4CD6" w:rsidRDefault="008B3518" w:rsidP="00901DB2">
            <w:pPr>
              <w:rPr>
                <w:rFonts w:cstheme="minorHAnsi"/>
                <w:b/>
                <w:bCs/>
              </w:rPr>
            </w:pPr>
          </w:p>
        </w:tc>
      </w:tr>
    </w:tbl>
    <w:p w14:paraId="67C4E90E" w14:textId="59632417" w:rsidR="008B3518" w:rsidRDefault="008B3518" w:rsidP="008B3518">
      <w:pPr>
        <w:rPr>
          <w:rFonts w:eastAsia="Gothic A1"/>
        </w:rPr>
      </w:pPr>
    </w:p>
    <w:p w14:paraId="2511248D" w14:textId="11C5104C" w:rsidR="006F47BD" w:rsidRDefault="006F47BD" w:rsidP="006F47BD">
      <w:pPr>
        <w:rPr>
          <w:rFonts w:eastAsia="Gothic A1"/>
        </w:rPr>
      </w:pPr>
      <w:r w:rsidRPr="006F47BD">
        <w:rPr>
          <w:rFonts w:eastAsia="Gothic A1"/>
        </w:rPr>
        <w:t xml:space="preserve">The contractor, </w:t>
      </w:r>
      <w:proofErr w:type="spellStart"/>
      <w:r w:rsidRPr="006F47BD">
        <w:rPr>
          <w:rFonts w:eastAsia="Gothic A1"/>
        </w:rPr>
        <w:t>as</w:t>
      </w:r>
      <w:proofErr w:type="spellEnd"/>
      <w:r w:rsidRPr="006F47BD">
        <w:rPr>
          <w:rFonts w:eastAsia="Gothic A1"/>
        </w:rPr>
        <w:t xml:space="preserve"> a </w:t>
      </w:r>
      <w:proofErr w:type="spellStart"/>
      <w:r w:rsidRPr="006F47BD">
        <w:rPr>
          <w:rFonts w:eastAsia="Gothic A1"/>
        </w:rPr>
        <w:t>guarantee</w:t>
      </w:r>
      <w:proofErr w:type="spellEnd"/>
      <w:r w:rsidRPr="006F47BD">
        <w:rPr>
          <w:rFonts w:eastAsia="Gothic A1"/>
        </w:rPr>
        <w:t xml:space="preserve"> of the </w:t>
      </w:r>
      <w:proofErr w:type="spellStart"/>
      <w:r w:rsidRPr="006F47BD">
        <w:rPr>
          <w:rFonts w:eastAsia="Gothic A1"/>
        </w:rPr>
        <w:t>fulfillment</w:t>
      </w:r>
      <w:proofErr w:type="spellEnd"/>
      <w:r w:rsidRPr="006F47BD">
        <w:rPr>
          <w:rFonts w:eastAsia="Gothic A1"/>
        </w:rPr>
        <w:t xml:space="preserve"> of </w:t>
      </w:r>
      <w:proofErr w:type="spellStart"/>
      <w:r w:rsidRPr="006F47BD">
        <w:rPr>
          <w:rFonts w:eastAsia="Gothic A1"/>
        </w:rPr>
        <w:t>all</w:t>
      </w:r>
      <w:proofErr w:type="spellEnd"/>
      <w:r w:rsidRPr="006F47BD">
        <w:rPr>
          <w:rFonts w:eastAsia="Gothic A1"/>
        </w:rPr>
        <w:t xml:space="preserve"> the </w:t>
      </w:r>
      <w:proofErr w:type="spellStart"/>
      <w:r w:rsidRPr="006F47BD">
        <w:rPr>
          <w:rFonts w:eastAsia="Gothic A1"/>
        </w:rPr>
        <w:t>obligations</w:t>
      </w:r>
      <w:proofErr w:type="spellEnd"/>
      <w:r w:rsidRPr="006F47BD">
        <w:rPr>
          <w:rFonts w:eastAsia="Gothic A1"/>
        </w:rPr>
        <w:t xml:space="preserve"> of </w:t>
      </w:r>
      <w:proofErr w:type="spellStart"/>
      <w:r w:rsidRPr="006F47BD">
        <w:rPr>
          <w:rFonts w:eastAsia="Gothic A1"/>
        </w:rPr>
        <w:t>this</w:t>
      </w:r>
      <w:proofErr w:type="spellEnd"/>
      <w:r w:rsidRPr="006F47BD">
        <w:rPr>
          <w:rFonts w:eastAsia="Gothic A1"/>
        </w:rPr>
        <w:t xml:space="preserve"> </w:t>
      </w:r>
      <w:proofErr w:type="spellStart"/>
      <w:r w:rsidRPr="006F47BD">
        <w:rPr>
          <w:rFonts w:eastAsia="Gothic A1"/>
        </w:rPr>
        <w:t>deed</w:t>
      </w:r>
      <w:proofErr w:type="spellEnd"/>
      <w:r w:rsidRPr="006F47BD">
        <w:rPr>
          <w:rFonts w:eastAsia="Gothic A1"/>
        </w:rPr>
        <w:t xml:space="preserve">, </w:t>
      </w:r>
      <w:proofErr w:type="spellStart"/>
      <w:r w:rsidRPr="006F47BD">
        <w:rPr>
          <w:rFonts w:eastAsia="Gothic A1"/>
        </w:rPr>
        <w:t>has</w:t>
      </w:r>
      <w:proofErr w:type="spellEnd"/>
      <w:r w:rsidRPr="006F47BD">
        <w:rPr>
          <w:rFonts w:eastAsia="Gothic A1"/>
        </w:rPr>
        <w:t xml:space="preserve"> </w:t>
      </w:r>
      <w:proofErr w:type="spellStart"/>
      <w:r w:rsidRPr="006F47BD">
        <w:rPr>
          <w:rFonts w:eastAsia="Gothic A1"/>
        </w:rPr>
        <w:t>constituted</w:t>
      </w:r>
      <w:proofErr w:type="spellEnd"/>
      <w:r w:rsidRPr="006F47BD">
        <w:rPr>
          <w:rFonts w:eastAsia="Gothic A1"/>
        </w:rPr>
        <w:t xml:space="preserve"> the definitive </w:t>
      </w:r>
      <w:proofErr w:type="spellStart"/>
      <w:r w:rsidRPr="006F47BD">
        <w:rPr>
          <w:rFonts w:eastAsia="Gothic A1"/>
        </w:rPr>
        <w:t>guarantee</w:t>
      </w:r>
      <w:proofErr w:type="spellEnd"/>
      <w:r w:rsidRPr="006F47BD">
        <w:rPr>
          <w:rFonts w:eastAsia="Gothic A1"/>
        </w:rPr>
        <w:t xml:space="preserve"> ____________________ of € __________ (euro __________), by </w:t>
      </w:r>
      <w:proofErr w:type="spellStart"/>
      <w:r w:rsidRPr="006F47BD">
        <w:rPr>
          <w:rFonts w:eastAsia="Gothic A1"/>
        </w:rPr>
        <w:t>means</w:t>
      </w:r>
      <w:proofErr w:type="spellEnd"/>
      <w:r w:rsidRPr="006F47BD">
        <w:rPr>
          <w:rFonts w:eastAsia="Gothic A1"/>
        </w:rPr>
        <w:t xml:space="preserve"> of a security/</w:t>
      </w:r>
      <w:proofErr w:type="spellStart"/>
      <w:r w:rsidRPr="006F47BD">
        <w:rPr>
          <w:rFonts w:eastAsia="Gothic A1"/>
        </w:rPr>
        <w:t>guarantee</w:t>
      </w:r>
      <w:proofErr w:type="spellEnd"/>
      <w:r w:rsidRPr="006F47BD">
        <w:rPr>
          <w:rFonts w:eastAsia="Gothic A1"/>
        </w:rPr>
        <w:t xml:space="preserve"> </w:t>
      </w:r>
      <w:r>
        <w:rPr>
          <w:rFonts w:eastAsia="Gothic A1"/>
        </w:rPr>
        <w:t>of</w:t>
      </w:r>
      <w:r w:rsidRPr="006F47BD">
        <w:rPr>
          <w:rFonts w:eastAsia="Gothic A1"/>
        </w:rPr>
        <w:t xml:space="preserve"> the </w:t>
      </w:r>
      <w:proofErr w:type="spellStart"/>
      <w:r w:rsidRPr="006F47BD">
        <w:rPr>
          <w:rFonts w:eastAsia="Gothic A1"/>
        </w:rPr>
        <w:t>documents</w:t>
      </w:r>
      <w:proofErr w:type="spellEnd"/>
      <w:r w:rsidRPr="006F47BD">
        <w:rPr>
          <w:rFonts w:eastAsia="Gothic A1"/>
        </w:rPr>
        <w:t>.</w:t>
      </w:r>
    </w:p>
    <w:p w14:paraId="782B3C97" w14:textId="77777777" w:rsidR="006F47BD" w:rsidRDefault="006F47BD" w:rsidP="006F47BD">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571B358D" w:rsidR="00552C06" w:rsidRDefault="00552C06" w:rsidP="00552C06">
      <w:pPr>
        <w:jc w:val="center"/>
        <w:rPr>
          <w:rFonts w:eastAsia="Gothic A1"/>
          <w:b/>
          <w:bCs/>
          <w:sz w:val="28"/>
          <w:szCs w:val="36"/>
        </w:rPr>
      </w:pPr>
      <w:r w:rsidRPr="00552C06">
        <w:rPr>
          <w:rFonts w:eastAsia="Gothic A1"/>
          <w:b/>
          <w:bCs/>
          <w:sz w:val="28"/>
          <w:szCs w:val="36"/>
        </w:rPr>
        <w:lastRenderedPageBreak/>
        <w:t>GENERAL PURCHASE CONDITION</w:t>
      </w:r>
    </w:p>
    <w:p w14:paraId="49E256F6" w14:textId="77777777" w:rsidR="00552C06" w:rsidRPr="00552C06" w:rsidRDefault="00552C06" w:rsidP="00552C06">
      <w:pPr>
        <w:jc w:val="center"/>
        <w:rPr>
          <w:rFonts w:eastAsia="Gothic A1"/>
          <w:b/>
          <w:bCs/>
          <w:sz w:val="28"/>
          <w:szCs w:val="36"/>
        </w:rPr>
      </w:pPr>
    </w:p>
    <w:p w14:paraId="76C61B6C" w14:textId="0A2F05CB" w:rsidR="00552C06" w:rsidRPr="003E15A7" w:rsidRDefault="00552C06" w:rsidP="00552C06">
      <w:pPr>
        <w:pStyle w:val="Paragrafoelenco"/>
        <w:numPr>
          <w:ilvl w:val="0"/>
          <w:numId w:val="34"/>
        </w:numPr>
        <w:ind w:left="357" w:hanging="357"/>
        <w:rPr>
          <w:lang w:val="en-US"/>
        </w:rPr>
      </w:pPr>
      <w:r w:rsidRPr="00552C06">
        <w:rPr>
          <w:rFonts w:eastAsia="Gothic A1"/>
          <w:b/>
          <w:bCs/>
        </w:rPr>
        <w:t>Scope</w:t>
      </w:r>
      <w:r w:rsidRPr="003E15A7">
        <w:rPr>
          <w:rFonts w:eastAsia="Source Sans Pro" w:cs="Source Sans Pro"/>
          <w:b/>
          <w:color w:val="000000"/>
          <w:szCs w:val="20"/>
          <w:lang w:val="en-US"/>
        </w:rPr>
        <w:t xml:space="preserve"> of application</w:t>
      </w:r>
      <w:r w:rsidRPr="003E15A7">
        <w:rPr>
          <w:lang w:val="en-US"/>
        </w:rPr>
        <w:t>: 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552C06">
      <w:pPr>
        <w:pStyle w:val="Paragrafoelenco"/>
        <w:numPr>
          <w:ilvl w:val="0"/>
          <w:numId w:val="34"/>
        </w:numPr>
        <w:ind w:left="357" w:hanging="357"/>
        <w:rPr>
          <w:lang w:val="en-US"/>
        </w:rPr>
      </w:pPr>
      <w:r w:rsidRPr="00552C06">
        <w:rPr>
          <w:rFonts w:eastAsia="Gothic A1"/>
          <w:b/>
          <w:bCs/>
        </w:rPr>
        <w:t>Delivery</w:t>
      </w:r>
      <w:r w:rsidRPr="003E15A7">
        <w:rPr>
          <w:lang w:val="en-US"/>
        </w:rPr>
        <w:t>: to the destination.</w:t>
      </w:r>
    </w:p>
    <w:p w14:paraId="66BEF50E" w14:textId="0A788363" w:rsidR="00552C06" w:rsidRPr="00552C06" w:rsidRDefault="00552C06" w:rsidP="00552C06">
      <w:pPr>
        <w:pStyle w:val="Paragrafoelenco"/>
        <w:numPr>
          <w:ilvl w:val="0"/>
          <w:numId w:val="34"/>
        </w:numPr>
        <w:ind w:left="357" w:hanging="357"/>
        <w:rPr>
          <w:lang w:val="en-US"/>
        </w:rPr>
      </w:pPr>
      <w:r w:rsidRPr="00552C06">
        <w:rPr>
          <w:rFonts w:eastAsia="Gothic A1"/>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76747B9F" w:rsidR="00552C06" w:rsidRPr="00552C06" w:rsidRDefault="00552C06" w:rsidP="00552C06">
      <w:pPr>
        <w:pStyle w:val="Paragrafoelenco"/>
        <w:numPr>
          <w:ilvl w:val="0"/>
          <w:numId w:val="34"/>
        </w:numPr>
        <w:ind w:left="357" w:hanging="357"/>
        <w:rPr>
          <w:lang w:val="en-US"/>
        </w:rPr>
      </w:pPr>
      <w:proofErr w:type="spellStart"/>
      <w:r w:rsidRPr="00552C06">
        <w:rPr>
          <w:rFonts w:eastAsia="Gothic A1"/>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1DE8A844" w14:textId="02C3FDF6" w:rsidR="00552C06" w:rsidRPr="00552C06" w:rsidRDefault="00552C06" w:rsidP="00552C06">
      <w:pPr>
        <w:pStyle w:val="Paragrafoelenco"/>
        <w:numPr>
          <w:ilvl w:val="0"/>
          <w:numId w:val="34"/>
        </w:numPr>
        <w:ind w:left="357" w:hanging="357"/>
        <w:rPr>
          <w:lang w:val="en-US"/>
        </w:rPr>
      </w:pPr>
      <w:proofErr w:type="spellStart"/>
      <w:r w:rsidRPr="00552C06">
        <w:rPr>
          <w:rFonts w:eastAsia="Gothic A1"/>
          <w:b/>
          <w:bCs/>
        </w:rPr>
        <w:t>Invoic</w:t>
      </w:r>
      <w:r>
        <w:rPr>
          <w:rFonts w:eastAsia="Gothic A1"/>
          <w:b/>
          <w:bCs/>
        </w:rPr>
        <w:t>e</w:t>
      </w:r>
      <w:proofErr w:type="spellEnd"/>
      <w:r w:rsidRPr="00552C06">
        <w:rPr>
          <w:lang w:val="en-US"/>
        </w:rPr>
        <w:t>: the invoice, drawn up in accordance with current legislation, must include, under penalty of rejection, the order number (corresponding to the registration number in the protocol), the CIG, the CUP and the following wording "</w:t>
      </w:r>
      <w:r w:rsidRPr="00552C06">
        <w:rPr>
          <w:b/>
          <w:bCs/>
          <w:u w:val="single"/>
          <w:lang w:val="en-US"/>
        </w:rPr>
        <w:t>PNRR AGRITECH - MUR project code: CN00000022</w:t>
      </w:r>
      <w:r w:rsidRPr="00552C06">
        <w:rPr>
          <w:lang w:val="en-US"/>
        </w:rPr>
        <w:t>".</w:t>
      </w:r>
    </w:p>
    <w:p w14:paraId="33FD4668" w14:textId="2F741216" w:rsidR="00552C06" w:rsidRDefault="00552C06" w:rsidP="00552C06">
      <w:pPr>
        <w:pStyle w:val="Paragrafoelenco"/>
        <w:numPr>
          <w:ilvl w:val="0"/>
          <w:numId w:val="34"/>
        </w:numPr>
        <w:ind w:left="357" w:hanging="357"/>
        <w:rPr>
          <w:lang w:val="en-US"/>
        </w:rPr>
      </w:pPr>
      <w:r w:rsidRPr="00552C06">
        <w:rPr>
          <w:rFonts w:eastAsia="Gothic A1"/>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D05FA9">
      <w:pPr>
        <w:pStyle w:val="Paragrafoelenco"/>
        <w:numPr>
          <w:ilvl w:val="0"/>
          <w:numId w:val="34"/>
        </w:numPr>
        <w:ind w:left="357" w:hanging="357"/>
        <w:rPr>
          <w:lang w:val="en-US"/>
        </w:rPr>
      </w:pPr>
      <w:r w:rsidRPr="00D05FA9">
        <w:rPr>
          <w:rFonts w:eastAsia="Gothic A1"/>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D05FA9">
      <w:pPr>
        <w:pStyle w:val="Paragrafoelenco"/>
        <w:numPr>
          <w:ilvl w:val="0"/>
          <w:numId w:val="34"/>
        </w:numPr>
        <w:ind w:left="357" w:hanging="357"/>
        <w:rPr>
          <w:lang w:val="en-US"/>
        </w:rPr>
      </w:pPr>
      <w:proofErr w:type="spellStart"/>
      <w:r w:rsidRPr="00D05FA9">
        <w:rPr>
          <w:rFonts w:eastAsia="Gothic A1"/>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w:t>
      </w:r>
      <w:r w:rsidRPr="00D05FA9">
        <w:rPr>
          <w:lang w:val="en-US"/>
        </w:rPr>
        <w:lastRenderedPageBreak/>
        <w:t xml:space="preserve">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71AC51B5" w14:textId="3A2151A4" w:rsidR="00552C06" w:rsidRPr="00D05FA9" w:rsidRDefault="00D05FA9" w:rsidP="00D05FA9">
      <w:pPr>
        <w:pStyle w:val="Paragrafoelenco"/>
        <w:numPr>
          <w:ilvl w:val="0"/>
          <w:numId w:val="34"/>
        </w:numPr>
        <w:ind w:left="357" w:hanging="357"/>
        <w:rPr>
          <w:i/>
          <w:iCs/>
          <w:lang w:val="en-US"/>
        </w:rPr>
      </w:pPr>
      <w:r w:rsidRPr="00D05FA9">
        <w:rPr>
          <w:rFonts w:eastAsia="Gothic A1"/>
          <w:b/>
          <w:bCs/>
        </w:rPr>
        <w:t>Price</w:t>
      </w:r>
      <w:r w:rsidRPr="00D05FA9">
        <w:rPr>
          <w:lang w:val="en-US"/>
        </w:rPr>
        <w:t xml:space="preserve"> </w:t>
      </w:r>
      <w:r w:rsidRPr="00D05FA9">
        <w:rPr>
          <w:b/>
          <w:bCs/>
          <w:lang w:val="en-US"/>
        </w:rPr>
        <w:t>revision</w:t>
      </w:r>
      <w:r w:rsidRPr="00D05FA9">
        <w:rPr>
          <w:lang w:val="en-US"/>
        </w:rPr>
        <w:t xml:space="preserve"> </w:t>
      </w:r>
      <w:r w:rsidRPr="00D05FA9">
        <w:rPr>
          <w:i/>
          <w:iCs/>
          <w:lang w:val="en-US"/>
        </w:rPr>
        <w:t>(except in contracts with instant execution)</w:t>
      </w:r>
      <w:r w:rsidRPr="00D05FA9">
        <w:rPr>
          <w:lang w:val="en-US"/>
        </w:rPr>
        <w:t xml:space="preserve">: if during the execution of the contract, due to the occurrence of particular objective conditions, there is a variation, upward or downward, in the cost of the service/good exceeding 5 percent of the total amount, the prices are updated by 80 percent of the variation in relation to the services to be performed. For the purposes of calculating the price variation, __________ is used </w:t>
      </w:r>
      <w:r w:rsidRPr="00D05FA9">
        <w:rPr>
          <w:i/>
          <w:iCs/>
          <w:lang w:val="en-US"/>
        </w:rPr>
        <w:t>[indicate which index or combination of indices among those indicated in art. 60, paragraph 3, letter b) of the Code.]</w:t>
      </w:r>
    </w:p>
    <w:p w14:paraId="6CCACBE0" w14:textId="77777777" w:rsidR="00F83347" w:rsidRDefault="00F83347" w:rsidP="00F83347">
      <w:pPr>
        <w:pStyle w:val="Paragrafoelenco"/>
        <w:numPr>
          <w:ilvl w:val="0"/>
          <w:numId w:val="34"/>
        </w:numPr>
        <w:ind w:left="357" w:hanging="357"/>
        <w:rPr>
          <w:lang w:val="en-US"/>
        </w:rPr>
      </w:pPr>
      <w:r w:rsidRPr="00F83347">
        <w:rPr>
          <w:b/>
          <w:bCs/>
          <w:lang w:val="en-US"/>
        </w:rPr>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F83347">
      <w:pPr>
        <w:pStyle w:val="Paragrafoelenco"/>
        <w:ind w:left="357"/>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5243FE19" w14:textId="7A396BB4" w:rsidR="00552C06" w:rsidRPr="00552C06" w:rsidRDefault="00F83347" w:rsidP="00F83347">
      <w:pPr>
        <w:pStyle w:val="Paragrafoelenco"/>
        <w:ind w:left="357"/>
        <w:rPr>
          <w:lang w:val="en-US"/>
        </w:rPr>
      </w:pPr>
      <w:r w:rsidRPr="00F83347">
        <w:rPr>
          <w:i/>
          <w:iCs/>
          <w:lang w:val="en-US"/>
        </w:rPr>
        <w:t>[For services of a non-intellectual nature and for supplies with installation pursuant to art. 11 of the Code]</w:t>
      </w:r>
      <w:r w:rsidRPr="00F83347">
        <w:rPr>
          <w:lang w:val="en-US"/>
        </w:rPr>
        <w:t xml:space="preserve"> The national and territorial collective agreement applied is the _______ with CNEL code</w:t>
      </w:r>
    </w:p>
    <w:p w14:paraId="0A2A7A59" w14:textId="36319E01" w:rsidR="00D25FC1" w:rsidRPr="00D25FC1" w:rsidRDefault="00D25FC1" w:rsidP="00D25FC1">
      <w:pPr>
        <w:pStyle w:val="Paragrafoelenco"/>
        <w:numPr>
          <w:ilvl w:val="0"/>
          <w:numId w:val="34"/>
        </w:numPr>
        <w:ind w:left="357" w:hanging="357"/>
        <w:rPr>
          <w:rFonts w:eastAsia="Source Sans Pro" w:cs="Source Sans Pro"/>
          <w:bCs/>
          <w:color w:val="000000"/>
          <w:szCs w:val="20"/>
          <w:lang w:val="en-US"/>
        </w:rPr>
      </w:pPr>
      <w:r w:rsidRPr="00D25FC1">
        <w:rPr>
          <w:b/>
          <w:bCs/>
          <w:lang w:val="en-US"/>
        </w:rPr>
        <w:t>Contractual</w:t>
      </w:r>
      <w:r w:rsidRPr="00D25FC1">
        <w:rPr>
          <w:rFonts w:eastAsia="Source Sans Pro" w:cs="Source Sans Pro"/>
          <w:b/>
          <w:color w:val="000000"/>
          <w:szCs w:val="20"/>
          <w:lang w:val="en-US"/>
        </w:rPr>
        <w:t xml:space="preserve"> changes: </w:t>
      </w:r>
      <w:r w:rsidRPr="00D25FC1">
        <w:rPr>
          <w:rFonts w:eastAsia="Source Sans Pro" w:cs="Source Sans Pro"/>
          <w:bCs/>
          <w:color w:val="000000"/>
          <w:szCs w:val="20"/>
          <w:lang w:val="en-US"/>
        </w:rPr>
        <w:t>the contracting authority, without prejudice to the provisions of the article on price revision [if any], may modify the procurement contract in accordance with the provisions of art. 120 of the Public Contracts Code.</w:t>
      </w:r>
    </w:p>
    <w:p w14:paraId="1AA463AE" w14:textId="38A9E356" w:rsidR="00D25FC1" w:rsidRPr="00D25FC1" w:rsidRDefault="00D25FC1" w:rsidP="00D25FC1">
      <w:pPr>
        <w:pStyle w:val="Paragrafoelenco"/>
        <w:numPr>
          <w:ilvl w:val="0"/>
          <w:numId w:val="34"/>
        </w:numPr>
        <w:ind w:left="357" w:hanging="357"/>
        <w:rPr>
          <w:rFonts w:eastAsia="Source Sans Pro" w:cs="Source Sans Pro"/>
          <w:bCs/>
          <w:color w:val="000000"/>
          <w:szCs w:val="20"/>
          <w:lang w:val="en-US"/>
        </w:rPr>
      </w:pPr>
      <w:r w:rsidRPr="00D25FC1">
        <w:rPr>
          <w:b/>
          <w:lang w:val="en-US"/>
        </w:rPr>
        <w:t>Verification</w:t>
      </w:r>
      <w:r w:rsidRPr="00D25FC1">
        <w:rPr>
          <w:rFonts w:eastAsia="Source Sans Pro" w:cs="Source Sans Pro"/>
          <w:b/>
          <w:color w:val="000000"/>
          <w:szCs w:val="20"/>
          <w:lang w:val="en-US"/>
        </w:rPr>
        <w:t xml:space="preserve"> of conformity/Regular execution</w:t>
      </w:r>
      <w:r w:rsidRPr="00D25FC1">
        <w:rPr>
          <w:rFonts w:eastAsia="Source Sans Pro" w:cs="Source Sans Pro"/>
          <w:bCs/>
          <w:color w:val="000000"/>
          <w:szCs w:val="20"/>
          <w:lang w:val="en-US"/>
        </w:rPr>
        <w:t>: this supply/service [In the event of verification of conformity] is subject to verification of conformity to be carried out, in accordance with the provisions of art. 116 and in Annex II.14 of the Public Contracts Code within 2 months. [Or] The contracting authority, through the RUP, or [if appointed] the Director of Execution issues the certificate of regular execution, in accordance with the methods indicated in Annex II.14 of the Public Contracts Code, within ________. Following the verification of conformity or the issuance of the certificate of regular execution, the balance instalment is paid and the security deposit is released.</w:t>
      </w:r>
    </w:p>
    <w:p w14:paraId="2F90B84B" w14:textId="3C9CD10B" w:rsidR="00D25FC1" w:rsidRPr="00D25FC1" w:rsidRDefault="00D25FC1" w:rsidP="00D25FC1">
      <w:pPr>
        <w:pStyle w:val="Paragrafoelenco"/>
        <w:numPr>
          <w:ilvl w:val="0"/>
          <w:numId w:val="34"/>
        </w:numPr>
        <w:ind w:left="357" w:hanging="357"/>
        <w:rPr>
          <w:rFonts w:eastAsia="Source Sans Pro" w:cs="Source Sans Pro"/>
          <w:bCs/>
          <w:color w:val="000000"/>
          <w:szCs w:val="20"/>
          <w:lang w:val="en-US"/>
        </w:rPr>
      </w:pPr>
      <w:r w:rsidRPr="00D25FC1">
        <w:rPr>
          <w:b/>
          <w:lang w:val="en-US"/>
        </w:rPr>
        <w:t>Express</w:t>
      </w:r>
      <w:r w:rsidRPr="00D25FC1">
        <w:rPr>
          <w:rFonts w:eastAsia="Source Sans Pro" w:cs="Source Sans Pro"/>
          <w:b/>
          <w:color w:val="000000"/>
          <w:szCs w:val="20"/>
          <w:lang w:val="en-US"/>
        </w:rPr>
        <w:t xml:space="preserve"> termination clause</w:t>
      </w:r>
      <w:r w:rsidRPr="00D25FC1">
        <w:rPr>
          <w:rFonts w:eastAsia="Source Sans Pro" w:cs="Source Sans Pro"/>
          <w:bCs/>
          <w:color w:val="000000"/>
          <w:szCs w:val="20"/>
          <w:lang w:val="en-US"/>
        </w:rPr>
        <w:t xml:space="preserve"> </w:t>
      </w:r>
      <w:r w:rsidRPr="00D25FC1">
        <w:rPr>
          <w:rFonts w:eastAsia="Source Sans Pro" w:cs="Source Sans Pro"/>
          <w:bCs/>
          <w:i/>
          <w:iCs/>
          <w:color w:val="000000"/>
          <w:szCs w:val="20"/>
          <w:lang w:val="en-US"/>
        </w:rPr>
        <w:t>(only for orders under 40,000 euros)</w:t>
      </w:r>
      <w:r w:rsidRPr="00D25FC1">
        <w:rPr>
          <w:rFonts w:eastAsia="Source Sans Pro" w:cs="Source Sans Pro"/>
          <w:bCs/>
          <w:color w:val="000000"/>
          <w:szCs w:val="20"/>
          <w:lang w:val="en-US"/>
        </w:rPr>
        <w:t xml:space="preserve">: the order is issued in application of the provisions contained in art. 52, paragraphs 1 and 2 of Legislative Decree 36/2023. The CNR has the right to terminate the contract/order in the event of a lack of participation requirements being ascertained. For the </w:t>
      </w:r>
      <w:r w:rsidRPr="00D25FC1">
        <w:rPr>
          <w:rFonts w:eastAsia="Source Sans Pro" w:cs="Source Sans Pro"/>
          <w:bCs/>
          <w:color w:val="000000"/>
          <w:szCs w:val="20"/>
          <w:lang w:val="en-US"/>
        </w:rPr>
        <w:lastRenderedPageBreak/>
        <w:t>termination of the contract, art. 122 of Legislative Decree 36/2023, as well as articles 1453 et seq. of the Civil Code, apply. The CNR will formally communicate the termination to the supplier, with a ban on proceeding with the payment of the fees, except within the limits of the services already performed.</w:t>
      </w:r>
    </w:p>
    <w:p w14:paraId="2DC38458" w14:textId="302A91D2" w:rsidR="00D05FA9" w:rsidRPr="00D25FC1" w:rsidRDefault="00D25FC1" w:rsidP="00D25FC1">
      <w:pPr>
        <w:pStyle w:val="Paragrafoelenco"/>
        <w:numPr>
          <w:ilvl w:val="0"/>
          <w:numId w:val="34"/>
        </w:numPr>
        <w:ind w:left="357" w:hanging="357"/>
        <w:rPr>
          <w:rFonts w:eastAsia="Source Sans Pro" w:cs="Source Sans Pro"/>
          <w:bCs/>
          <w:color w:val="000000"/>
          <w:szCs w:val="20"/>
          <w:lang w:val="en-US"/>
        </w:rPr>
      </w:pPr>
      <w:r w:rsidRPr="00F23D9C">
        <w:rPr>
          <w:b/>
          <w:lang w:val="en-US"/>
        </w:rPr>
        <w:t>Competent</w:t>
      </w:r>
      <w:r w:rsidRPr="00F23D9C">
        <w:rPr>
          <w:rFonts w:eastAsia="Source Sans Pro" w:cs="Source Sans Pro"/>
          <w:b/>
          <w:color w:val="000000"/>
          <w:szCs w:val="20"/>
          <w:lang w:val="en-US"/>
        </w:rPr>
        <w:t xml:space="preserve"> court</w:t>
      </w:r>
      <w:r w:rsidRPr="00D25FC1">
        <w:rPr>
          <w:rFonts w:eastAsia="Source Sans Pro" w:cs="Source Sans Pro"/>
          <w:bCs/>
          <w:color w:val="000000"/>
          <w:szCs w:val="20"/>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C3638" w14:textId="77777777" w:rsidR="00261C0A" w:rsidRDefault="00261C0A" w:rsidP="000151A3">
      <w:r>
        <w:separator/>
      </w:r>
    </w:p>
  </w:endnote>
  <w:endnote w:type="continuationSeparator" w:id="0">
    <w:p w14:paraId="76BEB70B" w14:textId="77777777" w:rsidR="00261C0A" w:rsidRDefault="00261C0A"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othic A1">
    <w:altName w:val="Malgun Gothic"/>
    <w:charset w:val="81"/>
    <w:family w:val="auto"/>
    <w:pitch w:val="variable"/>
    <w:sig w:usb0="F10002FF" w:usb1="59DFFDFB" w:usb2="00000034"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261C0A"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261C0A"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BC686" w14:textId="77777777" w:rsidR="00261C0A" w:rsidRDefault="00261C0A" w:rsidP="000151A3">
      <w:r>
        <w:separator/>
      </w:r>
    </w:p>
  </w:footnote>
  <w:footnote w:type="continuationSeparator" w:id="0">
    <w:p w14:paraId="51BAFDD6" w14:textId="77777777" w:rsidR="00261C0A" w:rsidRDefault="00261C0A"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261C0A"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9A459E9"/>
    <w:multiLevelType w:val="hybridMultilevel"/>
    <w:tmpl w:val="7638CEB0"/>
    <w:lvl w:ilvl="0" w:tplc="F49E1980">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AA86253"/>
    <w:multiLevelType w:val="hybridMultilevel"/>
    <w:tmpl w:val="ADB0E5BE"/>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4"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11"/>
  </w:num>
  <w:num w:numId="4">
    <w:abstractNumId w:val="0"/>
  </w:num>
  <w:num w:numId="5">
    <w:abstractNumId w:val="23"/>
  </w:num>
  <w:num w:numId="6">
    <w:abstractNumId w:val="16"/>
  </w:num>
  <w:num w:numId="7">
    <w:abstractNumId w:val="9"/>
  </w:num>
  <w:num w:numId="8">
    <w:abstractNumId w:val="32"/>
  </w:num>
  <w:num w:numId="9">
    <w:abstractNumId w:val="13"/>
  </w:num>
  <w:num w:numId="10">
    <w:abstractNumId w:val="12"/>
  </w:num>
  <w:num w:numId="11">
    <w:abstractNumId w:val="21"/>
  </w:num>
  <w:num w:numId="12">
    <w:abstractNumId w:val="33"/>
  </w:num>
  <w:num w:numId="13">
    <w:abstractNumId w:val="3"/>
  </w:num>
  <w:num w:numId="14">
    <w:abstractNumId w:val="30"/>
  </w:num>
  <w:num w:numId="15">
    <w:abstractNumId w:val="17"/>
  </w:num>
  <w:num w:numId="16">
    <w:abstractNumId w:val="1"/>
  </w:num>
  <w:num w:numId="17">
    <w:abstractNumId w:val="5"/>
  </w:num>
  <w:num w:numId="18">
    <w:abstractNumId w:val="28"/>
  </w:num>
  <w:num w:numId="19">
    <w:abstractNumId w:val="29"/>
  </w:num>
  <w:num w:numId="20">
    <w:abstractNumId w:val="18"/>
  </w:num>
  <w:num w:numId="21">
    <w:abstractNumId w:val="26"/>
  </w:num>
  <w:num w:numId="22">
    <w:abstractNumId w:val="22"/>
  </w:num>
  <w:num w:numId="23">
    <w:abstractNumId w:val="31"/>
  </w:num>
  <w:num w:numId="24">
    <w:abstractNumId w:val="27"/>
  </w:num>
  <w:num w:numId="25">
    <w:abstractNumId w:val="25"/>
  </w:num>
  <w:num w:numId="26">
    <w:abstractNumId w:val="6"/>
  </w:num>
  <w:num w:numId="27">
    <w:abstractNumId w:val="19"/>
  </w:num>
  <w:num w:numId="28">
    <w:abstractNumId w:val="24"/>
  </w:num>
  <w:num w:numId="29">
    <w:abstractNumId w:val="14"/>
  </w:num>
  <w:num w:numId="30">
    <w:abstractNumId w:val="20"/>
  </w:num>
  <w:num w:numId="31">
    <w:abstractNumId w:val="2"/>
  </w:num>
  <w:num w:numId="32">
    <w:abstractNumId w:val="8"/>
  </w:num>
  <w:num w:numId="33">
    <w:abstractNumId w:val="15"/>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2F38"/>
    <w:rsid w:val="00194152"/>
    <w:rsid w:val="001A6DBA"/>
    <w:rsid w:val="001B242E"/>
    <w:rsid w:val="001B24DD"/>
    <w:rsid w:val="001B3155"/>
    <w:rsid w:val="001B4ACA"/>
    <w:rsid w:val="001B5D7E"/>
    <w:rsid w:val="001C3096"/>
    <w:rsid w:val="001C33C0"/>
    <w:rsid w:val="001C369B"/>
    <w:rsid w:val="001E1043"/>
    <w:rsid w:val="001F5B46"/>
    <w:rsid w:val="0020671C"/>
    <w:rsid w:val="00220B9A"/>
    <w:rsid w:val="00220C03"/>
    <w:rsid w:val="00221E3A"/>
    <w:rsid w:val="00226BDB"/>
    <w:rsid w:val="0023133A"/>
    <w:rsid w:val="00231B4F"/>
    <w:rsid w:val="00236FE9"/>
    <w:rsid w:val="00237061"/>
    <w:rsid w:val="00243C20"/>
    <w:rsid w:val="0026109E"/>
    <w:rsid w:val="00261C0A"/>
    <w:rsid w:val="002628DF"/>
    <w:rsid w:val="00295AAD"/>
    <w:rsid w:val="002A291A"/>
    <w:rsid w:val="002B02A4"/>
    <w:rsid w:val="002B18DB"/>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67EDC"/>
    <w:rsid w:val="00672545"/>
    <w:rsid w:val="006729BB"/>
    <w:rsid w:val="00694A66"/>
    <w:rsid w:val="006A74AA"/>
    <w:rsid w:val="006B1A31"/>
    <w:rsid w:val="006C7E87"/>
    <w:rsid w:val="006E3158"/>
    <w:rsid w:val="006E5E4B"/>
    <w:rsid w:val="006F0183"/>
    <w:rsid w:val="006F3D89"/>
    <w:rsid w:val="006F47BD"/>
    <w:rsid w:val="00706B65"/>
    <w:rsid w:val="00715669"/>
    <w:rsid w:val="007160B5"/>
    <w:rsid w:val="007161EA"/>
    <w:rsid w:val="00726550"/>
    <w:rsid w:val="00731DF2"/>
    <w:rsid w:val="00732673"/>
    <w:rsid w:val="00752205"/>
    <w:rsid w:val="00752F6F"/>
    <w:rsid w:val="00761D3E"/>
    <w:rsid w:val="00770433"/>
    <w:rsid w:val="0077458D"/>
    <w:rsid w:val="0077570A"/>
    <w:rsid w:val="0078356A"/>
    <w:rsid w:val="007860D1"/>
    <w:rsid w:val="00786E6B"/>
    <w:rsid w:val="00796521"/>
    <w:rsid w:val="007A6D82"/>
    <w:rsid w:val="007A7033"/>
    <w:rsid w:val="007E0143"/>
    <w:rsid w:val="00817A50"/>
    <w:rsid w:val="00827C13"/>
    <w:rsid w:val="00833257"/>
    <w:rsid w:val="008405E9"/>
    <w:rsid w:val="0085289C"/>
    <w:rsid w:val="00853CAD"/>
    <w:rsid w:val="00867FF5"/>
    <w:rsid w:val="008732DD"/>
    <w:rsid w:val="0087338A"/>
    <w:rsid w:val="00873EA5"/>
    <w:rsid w:val="008B0102"/>
    <w:rsid w:val="008B3518"/>
    <w:rsid w:val="008B7A5E"/>
    <w:rsid w:val="008C0020"/>
    <w:rsid w:val="008E6BE8"/>
    <w:rsid w:val="008F2CD5"/>
    <w:rsid w:val="008F472C"/>
    <w:rsid w:val="008F4D54"/>
    <w:rsid w:val="008F64C1"/>
    <w:rsid w:val="008F6BF3"/>
    <w:rsid w:val="009036D9"/>
    <w:rsid w:val="00907FD3"/>
    <w:rsid w:val="00914966"/>
    <w:rsid w:val="009228BA"/>
    <w:rsid w:val="0092575A"/>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C554D"/>
    <w:rsid w:val="00AC6344"/>
    <w:rsid w:val="00AC7F57"/>
    <w:rsid w:val="00AD06B5"/>
    <w:rsid w:val="00AD1162"/>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783B"/>
    <w:rsid w:val="00C27411"/>
    <w:rsid w:val="00C31D42"/>
    <w:rsid w:val="00C36B12"/>
    <w:rsid w:val="00C46722"/>
    <w:rsid w:val="00C54EE0"/>
    <w:rsid w:val="00C60436"/>
    <w:rsid w:val="00C94E61"/>
    <w:rsid w:val="00C96000"/>
    <w:rsid w:val="00C9668C"/>
    <w:rsid w:val="00CA1F84"/>
    <w:rsid w:val="00CA2415"/>
    <w:rsid w:val="00CA7380"/>
    <w:rsid w:val="00CC03AE"/>
    <w:rsid w:val="00CC167C"/>
    <w:rsid w:val="00CE3B2C"/>
    <w:rsid w:val="00CF26B1"/>
    <w:rsid w:val="00D02487"/>
    <w:rsid w:val="00D035FE"/>
    <w:rsid w:val="00D03C30"/>
    <w:rsid w:val="00D0530B"/>
    <w:rsid w:val="00D05FA9"/>
    <w:rsid w:val="00D13837"/>
    <w:rsid w:val="00D25FC1"/>
    <w:rsid w:val="00D27146"/>
    <w:rsid w:val="00D3069A"/>
    <w:rsid w:val="00D35CFF"/>
    <w:rsid w:val="00D36DCA"/>
    <w:rsid w:val="00D41300"/>
    <w:rsid w:val="00D50196"/>
    <w:rsid w:val="00D616AA"/>
    <w:rsid w:val="00D62A75"/>
    <w:rsid w:val="00D62ADF"/>
    <w:rsid w:val="00D83E7E"/>
    <w:rsid w:val="00D872D7"/>
    <w:rsid w:val="00D95413"/>
    <w:rsid w:val="00DA237D"/>
    <w:rsid w:val="00DB1106"/>
    <w:rsid w:val="00DB43FA"/>
    <w:rsid w:val="00DB5F45"/>
    <w:rsid w:val="00DC770E"/>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D9C"/>
    <w:rsid w:val="00F31AC0"/>
    <w:rsid w:val="00F477C6"/>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6B12"/>
    <w:pPr>
      <w:jc w:val="both"/>
    </w:pPr>
    <w:rPr>
      <w:rFonts w:ascii="Source Sans Pro" w:eastAsia="Times New Roman" w:hAnsi="Source Sans Pro" w:cs="Times New Roman"/>
      <w:sz w:val="20"/>
      <w:lang w:eastAsia="it-IT"/>
    </w:rPr>
  </w:style>
  <w:style w:type="paragraph" w:styleId="Titolo1">
    <w:name w:val="heading 1"/>
    <w:basedOn w:val="Paragrafoelenco"/>
    <w:next w:val="Normale"/>
    <w:link w:val="Titolo1Carattere"/>
    <w:uiPriority w:val="9"/>
    <w:qFormat/>
    <w:rsid w:val="00BF588D"/>
    <w:pPr>
      <w:keepNext/>
      <w:ind w:left="0"/>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7</Pages>
  <Words>2807</Words>
  <Characters>16000</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91</cp:revision>
  <cp:lastPrinted>2024-09-05T08:40:00Z</cp:lastPrinted>
  <dcterms:created xsi:type="dcterms:W3CDTF">2023-08-01T07:26:00Z</dcterms:created>
  <dcterms:modified xsi:type="dcterms:W3CDTF">2024-11-12T14:24:00Z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