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art. 3 della L. 136/2010 e s.m.i..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Amministrazione la verifica di cui al c. 9 art. 3 della legge 136/2010 e s.m.i.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r w:rsidRPr="00B0639F">
        <w:rPr>
          <w:rFonts w:eastAsia="Gothic A1"/>
        </w:rPr>
        <w:t>CAMPO.VERIFICA.CONFORMITA</w:t>
      </w:r>
      <w:bookmarkEnd w:id="2"/>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ordine è sottoscritta da ciascuna Parte, anche mediante sovrascrizione,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prot.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r>
              <w:rPr>
                <w:rFonts w:cstheme="minorHAnsi"/>
              </w:rPr>
              <w:t>Dear</w:t>
            </w:r>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Total VAT incl.</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r>
              <w:rPr>
                <w:rFonts w:cstheme="minorHAnsi"/>
                <w:b/>
                <w:bCs/>
              </w:rPr>
              <w:t>Invoice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IVA 02118311006  -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rPr>
          <w:rFonts w:eastAsia="Gothic A1"/>
        </w:rPr>
      </w:pPr>
      <w:r w:rsidRPr="006F47BD">
        <w:rPr>
          <w:rFonts w:eastAsia="Gothic A1"/>
        </w:rPr>
        <w:t xml:space="preserve">The contractor, as a guarantee of the fulfillment of all the obligations of this deed, has constituted the definitive guarantee ____________________ of € __________ (euro __________), by means of a security/guarantee </w:t>
      </w:r>
      <w:r>
        <w:rPr>
          <w:rFonts w:eastAsia="Gothic A1"/>
        </w:rPr>
        <w:t>of</w:t>
      </w:r>
      <w:r w:rsidRPr="006F47BD">
        <w:rPr>
          <w:rFonts w:eastAsia="Gothic A1"/>
        </w:rPr>
        <w:t xml:space="preserve"> the documents.</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F34A62">
      <w:pPr>
        <w:pStyle w:val="Titolo1"/>
      </w:pPr>
      <w:r w:rsidRPr="00552C06">
        <w:lastRenderedPageBreak/>
        <w:t>GENERAL PURCHASE CONDITION</w:t>
      </w: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rPr>
          <w:lang w:val="en-US"/>
        </w:rPr>
      </w:pPr>
      <w:r w:rsidRPr="00552C06">
        <w:rPr>
          <w:rFonts w:eastAsia="Gothic A1"/>
          <w:b/>
          <w:bCs/>
        </w:rPr>
        <w:t>Subcontracting</w:t>
      </w:r>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rPr>
          <w:lang w:val="en-US"/>
        </w:rPr>
      </w:pPr>
      <w:r w:rsidRPr="00552C06">
        <w:rPr>
          <w:rFonts w:eastAsia="Gothic A1"/>
          <w:b/>
          <w:bCs/>
        </w:rPr>
        <w:t>Invoic</w:t>
      </w:r>
      <w:r>
        <w:rPr>
          <w:rFonts w:eastAsia="Gothic A1"/>
          <w:b/>
          <w:bCs/>
        </w:rPr>
        <w:t>e</w:t>
      </w:r>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unfavourable outcome, penalties will not be applied; however, if the Successful Bidder does not make the supply available again for the conformity check within 20 (twenty) natural and consecutive days following the first unfavourable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r w:rsidRPr="00D05FA9">
        <w:rPr>
          <w:rFonts w:eastAsia="Gothic A1"/>
          <w:b/>
          <w:bCs/>
        </w:rPr>
        <w:t>Traceability</w:t>
      </w:r>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Administration and the Prefecture-UTG of the province where the Administration is based of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Signature for acceptance</w:t>
      </w:r>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C8043" w14:textId="77777777" w:rsidR="00B65F4F" w:rsidRDefault="00B65F4F" w:rsidP="000151A3">
      <w:r>
        <w:separator/>
      </w:r>
    </w:p>
  </w:endnote>
  <w:endnote w:type="continuationSeparator" w:id="0">
    <w:p w14:paraId="1FE2DAAE" w14:textId="77777777" w:rsidR="00B65F4F" w:rsidRDefault="00B65F4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65F4F"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65F4F"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D6CC3" w14:textId="77777777" w:rsidR="00B65F4F" w:rsidRDefault="00B65F4F" w:rsidP="000151A3">
      <w:r>
        <w:separator/>
      </w:r>
    </w:p>
  </w:footnote>
  <w:footnote w:type="continuationSeparator" w:id="0">
    <w:p w14:paraId="0982C6BA" w14:textId="77777777" w:rsidR="00B65F4F" w:rsidRDefault="00B65F4F"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B65F4F"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4396C"/>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34A62"/>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7</Pages>
  <Words>2806</Words>
  <Characters>15999</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95</cp:revision>
  <cp:lastPrinted>2024-09-05T08:40:00Z</cp:lastPrinted>
  <dcterms:created xsi:type="dcterms:W3CDTF">2023-08-01T07:26:00Z</dcterms:created>
  <dcterms:modified xsi:type="dcterms:W3CDTF">2024-11-12T14:34:00Z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