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xml:space="preserve">”, riguardante la nomina i requisiti e i compiti del responsabile unico del progetto (RUP) per l’affidamento di appalti e concessioni, ai sensi dell’articolo 15, </w:t>
      </w:r>
      <w:r w:rsidRPr="00C31D42">
        <w:rPr>
          <w:rFonts w:asciiTheme="minorHAnsi" w:eastAsia="Calibri" w:hAnsiTheme="minorHAnsi" w:cstheme="minorHAnsi"/>
          <w:szCs w:val="20"/>
        </w:rPr>
        <w:lastRenderedPageBreak/>
        <w:t>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xml:space="preserve">, </w:t>
      </w:r>
      <w:r w:rsidRPr="00EC36F4">
        <w:rPr>
          <w:rFonts w:asciiTheme="minorHAnsi" w:eastAsia="Calibri" w:hAnsiTheme="minorHAnsi" w:cstheme="minorHAnsi"/>
          <w:szCs w:val="20"/>
        </w:rPr>
        <w:lastRenderedPageBreak/>
        <w:t>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0763" w14:textId="77777777" w:rsidR="00073636" w:rsidRDefault="00073636" w:rsidP="00D74435">
      <w:r>
        <w:separator/>
      </w:r>
    </w:p>
  </w:endnote>
  <w:endnote w:type="continuationSeparator" w:id="0">
    <w:p w14:paraId="2A7D3ED5" w14:textId="77777777" w:rsidR="00073636" w:rsidRDefault="00073636"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73636"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73636"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D14B" w14:textId="77777777" w:rsidR="00073636" w:rsidRDefault="00073636" w:rsidP="00D74435">
      <w:r>
        <w:separator/>
      </w:r>
    </w:p>
  </w:footnote>
  <w:footnote w:type="continuationSeparator" w:id="0">
    <w:p w14:paraId="38164E5C" w14:textId="77777777" w:rsidR="00073636" w:rsidRDefault="00073636"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73636"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1542</Words>
  <Characters>8795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140</cp:revision>
  <cp:lastPrinted>2024-09-05T08:40:00Z</cp:lastPrinted>
  <dcterms:created xsi:type="dcterms:W3CDTF">2023-08-01T07:26:00Z</dcterms:created>
  <dcterms:modified xsi:type="dcterms:W3CDTF">2024-11-28T09:17:00Z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