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198831E"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xml:space="preserve">. ….OMISSIS…. Resta in ogni caso ferma la possibilità per le S.A., in caso di accertata carenza nel proprio organico di personale in possesso dei requisiti di cui all’Allegato I.2, di nominare il RUP tra i dipendenti di altre amministrazioni pubbliche. </w:t>
      </w:r>
      <w:r w:rsidR="005A5A0A" w:rsidRPr="00C31D42">
        <w:rPr>
          <w:rFonts w:asciiTheme="minorHAnsi" w:eastAsia="Calibri" w:hAnsiTheme="minorHAnsi" w:cstheme="minorHAnsi"/>
          <w:szCs w:val="20"/>
        </w:rPr>
        <w:t>”</w:t>
      </w:r>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 xml:space="preserve">DI </w:t>
      </w:r>
      <w:r w:rsidRPr="000C0E07">
        <w:rPr>
          <w:rFonts w:asciiTheme="minorHAnsi" w:eastAsia="Calibri" w:hAnsiTheme="minorHAnsi" w:cstheme="minorHAnsi"/>
          <w:b/>
          <w:bCs/>
          <w:szCs w:val="20"/>
        </w:rPr>
        <w:t xml:space="preserve">NOMINARE </w:t>
      </w:r>
      <w:r w:rsidR="00CB77AD" w:rsidRPr="000C0E07">
        <w:rPr>
          <w:rFonts w:asciiTheme="minorHAnsi" w:eastAsia="Calibri" w:hAnsiTheme="minorHAnsi" w:cstheme="minorHAnsi"/>
          <w:b/>
          <w:bCs/>
          <w:szCs w:val="20"/>
        </w:rPr>
        <w:t>CAMPO.NOMINA.RUP</w:t>
      </w:r>
      <w:r w:rsidRPr="000C0E07">
        <w:rPr>
          <w:rFonts w:asciiTheme="minorHAnsi" w:eastAsia="Calibri" w:hAnsiTheme="minorHAnsi" w:cstheme="minorHAnsi"/>
          <w:b/>
          <w:bCs/>
          <w:szCs w:val="20"/>
        </w:rPr>
        <w:t xml:space="preserve"> </w:t>
      </w:r>
      <w:r w:rsidRPr="000C0E07">
        <w:rPr>
          <w:rFonts w:asciiTheme="minorHAnsi" w:eastAsia="Calibri" w:hAnsiTheme="minorHAnsi" w:cstheme="minorHAnsi"/>
          <w:szCs w:val="20"/>
        </w:rPr>
        <w:t>Responsabile</w:t>
      </w:r>
      <w:r w:rsidRPr="00C31D42">
        <w:rPr>
          <w:rFonts w:asciiTheme="minorHAnsi" w:eastAsia="Calibri" w:hAnsiTheme="minorHAnsi" w:cstheme="minorHAnsi"/>
          <w:szCs w:val="20"/>
        </w:rPr>
        <w:t xml:space="preserve"> Unico del Progetto </w:t>
      </w:r>
      <w:r w:rsidR="000C0E07">
        <w:rPr>
          <w:rFonts w:asciiTheme="minorHAnsi" w:eastAsia="Calibri" w:hAnsiTheme="minorHAnsi" w:cstheme="minorHAnsi"/>
          <w:szCs w:val="20"/>
        </w:rPr>
        <w:t xml:space="preserve">(RUP) </w:t>
      </w:r>
      <w:r w:rsidRPr="00C31D42">
        <w:rPr>
          <w:rFonts w:asciiTheme="minorHAnsi" w:eastAsia="Calibri" w:hAnsiTheme="minorHAnsi" w:cstheme="minorHAnsi"/>
          <w:szCs w:val="20"/>
        </w:rPr>
        <w:t>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di gara </w:t>
      </w:r>
      <w:r>
        <w:rPr>
          <w:rFonts w:asciiTheme="minorHAnsi" w:eastAsia="Calibri" w:hAnsiTheme="minorHAnsi" w:cstheme="minorHAnsi"/>
          <w:szCs w:val="20"/>
        </w:rPr>
        <w:t xml:space="preserve">e </w:t>
      </w:r>
      <w:r w:rsidRPr="00C31D42">
        <w:rPr>
          <w:rFonts w:asciiTheme="minorHAnsi" w:eastAsia="Calibri" w:hAnsiTheme="minorHAnsi" w:cstheme="minorHAnsi"/>
          <w:szCs w:val="20"/>
        </w:rPr>
        <w:t>i relativi allegati</w:t>
      </w:r>
      <w:r>
        <w:rPr>
          <w:rFonts w:asciiTheme="minorHAnsi" w:eastAsia="Calibri" w:hAnsiTheme="minorHAnsi" w:cstheme="minorHAnsi"/>
          <w:szCs w:val="20"/>
        </w:rPr>
        <w:t>;</w:t>
      </w:r>
    </w:p>
    <w:p w14:paraId="3DAAA887" w14:textId="77777777" w:rsidR="00F50D5A" w:rsidRPr="009F6E4E" w:rsidRDefault="00F50D5A" w:rsidP="00F50D5A">
      <w:pPr>
        <w:pStyle w:val="Paragrafoelenco"/>
        <w:widowControl w:val="0"/>
        <w:numPr>
          <w:ilvl w:val="0"/>
          <w:numId w:val="24"/>
        </w:numPr>
        <w:ind w:left="284" w:right="-45" w:hanging="284"/>
        <w:rPr>
          <w:rFonts w:asciiTheme="minorHAnsi" w:eastAsia="Calibri" w:hAnsiTheme="minorHAnsi" w:cstheme="minorHAnsi"/>
          <w:szCs w:val="20"/>
        </w:rPr>
      </w:pPr>
      <w:r w:rsidRPr="00E45DAF">
        <w:rPr>
          <w:rFonts w:asciiTheme="minorHAnsi" w:eastAsia="Calibri" w:hAnsiTheme="minorHAnsi" w:cstheme="minorHAnsi"/>
          <w:szCs w:val="20"/>
        </w:rPr>
        <w:t xml:space="preserve">procedere </w:t>
      </w:r>
      <w:r>
        <w:rPr>
          <w:rFonts w:asciiTheme="minorHAnsi" w:eastAsia="Calibri" w:hAnsiTheme="minorHAnsi" w:cstheme="minorHAnsi"/>
          <w:szCs w:val="20"/>
        </w:rPr>
        <w:t xml:space="preserve">mediante l’utilizzo della piattaforma telematica di negoziazione, al caricamento degli atti di gara e </w:t>
      </w:r>
      <w:r w:rsidRPr="00E45DAF">
        <w:rPr>
          <w:rFonts w:asciiTheme="minorHAnsi" w:eastAsia="Calibri" w:hAnsiTheme="minorHAnsi" w:cstheme="minorHAnsi"/>
          <w:szCs w:val="20"/>
        </w:rPr>
        <w:t xml:space="preserve">all’acquisizione del Codice Identificativo Gara (CIG) e di tutti gli altri adempimenti </w:t>
      </w:r>
      <w:r w:rsidRPr="00C31D42">
        <w:rPr>
          <w:rFonts w:asciiTheme="minorHAnsi" w:eastAsia="Calibri" w:hAnsiTheme="minorHAnsi" w:cstheme="minorHAnsi"/>
          <w:szCs w:val="20"/>
        </w:rPr>
        <w:t>previsti dalla normativa vigente</w:t>
      </w:r>
      <w:r>
        <w:rPr>
          <w:rFonts w:asciiTheme="minorHAnsi" w:eastAsia="Calibri" w:hAnsiTheme="minorHAnsi" w:cstheme="minorHAnsi"/>
          <w:szCs w:val="20"/>
        </w:rPr>
        <w:t xml:space="preserve"> in </w:t>
      </w:r>
      <w:r>
        <w:rPr>
          <w:rFonts w:asciiTheme="minorHAnsi" w:eastAsia="Calibri" w:hAnsiTheme="minorHAnsi" w:cstheme="minorHAnsi"/>
          <w:szCs w:val="20"/>
        </w:rPr>
        <w:lastRenderedPageBreak/>
        <w:t>materia di contratti pubblici e di digitalizzazione degli appalti</w:t>
      </w:r>
      <w:r w:rsidRPr="00C31D42">
        <w:rPr>
          <w:rFonts w:asciiTheme="minorHAnsi" w:eastAsia="Calibri" w:hAnsiTheme="minorHAnsi" w:cstheme="minorHAnsi"/>
          <w:szCs w:val="20"/>
        </w:rPr>
        <w:t>;</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0A0787">
      <w:pPr>
        <w:widowControl w:val="0"/>
        <w:numPr>
          <w:ilvl w:val="0"/>
          <w:numId w:val="1"/>
        </w:numPr>
        <w:spacing w:before="60" w:after="0"/>
        <w:ind w:left="284" w:right="-45" w:hanging="284"/>
        <w:rPr>
          <w:rFonts w:asciiTheme="minorHAnsi" w:eastAsia="Calibri" w:hAnsiTheme="minorHAnsi" w:cstheme="minorHAnsi"/>
          <w:szCs w:val="20"/>
        </w:rPr>
      </w:pPr>
      <w:bookmarkStart w:id="2" w:name="bookmark_supporto_rup"/>
      <w:r>
        <w:rPr>
          <w:rFonts w:asciiTheme="minorHAnsi" w:eastAsia="Calibri" w:hAnsiTheme="minorHAnsi" w:cstheme="minorHAnsi"/>
          <w:szCs w:val="20"/>
        </w:rPr>
        <w:t>CAMPO.SUPPORTO.RUP</w:t>
      </w:r>
      <w:bookmarkEnd w:id="2"/>
    </w:p>
    <w:p w14:paraId="5E05B9D2" w14:textId="7D801B3E"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3" w:name="bookmark_A1"/>
            <w:r w:rsidRPr="00624210">
              <w:rPr>
                <w:rFonts w:asciiTheme="minorHAnsi" w:eastAsia="Calibri" w:hAnsiTheme="minorHAnsi" w:cstheme="minorHAnsi"/>
                <w:color w:val="000000" w:themeColor="text1"/>
                <w:w w:val="110"/>
                <w:szCs w:val="20"/>
                <w:lang w:val="it-IT"/>
              </w:rPr>
              <w:t>0,00 €</w:t>
            </w:r>
            <w:bookmarkEnd w:id="3"/>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4"/>
            <w:r w:rsidRPr="000140CB">
              <w:rPr>
                <w:rFonts w:asciiTheme="minorHAnsi" w:eastAsia="Calibri" w:hAnsiTheme="minorHAnsi" w:cstheme="minorHAnsi"/>
                <w:b/>
                <w:w w:val="110"/>
                <w:szCs w:val="20"/>
                <w:lang w:val="it-IT"/>
              </w:rPr>
              <w:t>0,00 €</w:t>
            </w:r>
            <w:bookmarkEnd w:id="4"/>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b/>
                <w:w w:val="110"/>
                <w:szCs w:val="20"/>
              </w:rPr>
              <w:t>0,00 €</w:t>
            </w:r>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7777777" w:rsidR="00263698" w:rsidRPr="000140CB" w:rsidRDefault="00263698" w:rsidP="00263698">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5" w:name="bookmark_A"/>
            <w:r w:rsidRPr="000140CB">
              <w:rPr>
                <w:rFonts w:asciiTheme="minorHAnsi" w:eastAsia="Calibri" w:hAnsiTheme="minorHAnsi" w:cstheme="minorHAnsi"/>
                <w:b/>
                <w:w w:val="110"/>
                <w:szCs w:val="20"/>
                <w:lang w:val="it-IT"/>
              </w:rPr>
              <w:t>0,00 €</w:t>
            </w:r>
            <w:bookmarkEnd w:id="5"/>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r>
              <w:rPr>
                <w:rFonts w:asciiTheme="minorHAnsi" w:eastAsia="Calibri" w:hAnsiTheme="minorHAnsi" w:cstheme="minorHAnsi"/>
                <w:szCs w:val="20"/>
              </w:rPr>
              <w:t>Imprevisti</w:t>
            </w:r>
          </w:p>
        </w:tc>
        <w:tc>
          <w:tcPr>
            <w:tcW w:w="1021" w:type="pct"/>
            <w:vAlign w:val="center"/>
          </w:tcPr>
          <w:p w14:paraId="5E5000A2" w14:textId="77777777" w:rsidR="00C849D2" w:rsidRPr="000140CB" w:rsidRDefault="00C849D2" w:rsidP="00C849D2">
            <w:pPr>
              <w:spacing w:after="0"/>
              <w:ind w:right="106"/>
              <w:jc w:val="right"/>
              <w:rPr>
                <w:rFonts w:asciiTheme="minorHAnsi" w:eastAsia="Calibri" w:hAnsiTheme="minorHAnsi" w:cstheme="minorHAnsi"/>
                <w:w w:val="110"/>
                <w:szCs w:val="20"/>
              </w:rPr>
            </w:pP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6" w:name="bookmark_B1"/>
            <w:r w:rsidRPr="000140CB">
              <w:rPr>
                <w:rFonts w:asciiTheme="minorHAnsi" w:eastAsia="Calibri" w:hAnsiTheme="minorHAnsi" w:cstheme="minorHAnsi"/>
                <w:w w:val="110"/>
                <w:szCs w:val="20"/>
                <w:lang w:val="it-IT"/>
              </w:rPr>
              <w:t>0</w:t>
            </w:r>
            <w:bookmarkEnd w:id="6"/>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7" w:name="bookmark_B3"/>
            <w:r w:rsidRPr="00627C9F">
              <w:rPr>
                <w:rFonts w:asciiTheme="minorHAnsi" w:eastAsia="Calibri" w:hAnsiTheme="minorHAnsi" w:cstheme="minorHAnsi"/>
                <w:w w:val="110"/>
                <w:szCs w:val="20"/>
                <w:lang w:val="it-IT"/>
              </w:rPr>
              <w:t>0,00 €</w:t>
            </w:r>
            <w:bookmarkEnd w:id="7"/>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8" w:name="bookmark_B"/>
            <w:r w:rsidRPr="000140CB">
              <w:rPr>
                <w:rFonts w:asciiTheme="minorHAnsi" w:eastAsia="Calibri" w:hAnsiTheme="minorHAnsi" w:cstheme="minorHAnsi"/>
                <w:b/>
                <w:w w:val="110"/>
                <w:szCs w:val="20"/>
                <w:lang w:val="it-IT"/>
              </w:rPr>
              <w:t>0,00 €</w:t>
            </w:r>
            <w:bookmarkEnd w:id="8"/>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9" w:name="bookmark_TOT"/>
            <w:r w:rsidRPr="000140CB">
              <w:rPr>
                <w:rFonts w:asciiTheme="minorHAnsi" w:eastAsia="Calibri" w:hAnsiTheme="minorHAnsi" w:cstheme="minorHAnsi"/>
                <w:b/>
                <w:w w:val="110"/>
                <w:szCs w:val="20"/>
                <w:lang w:val="it-IT"/>
              </w:rPr>
              <w:t>0,00 €</w:t>
            </w:r>
            <w:bookmarkEnd w:id="9"/>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DE58D2">
      <w:pPr>
        <w:widowControl w:val="0"/>
        <w:numPr>
          <w:ilvl w:val="0"/>
          <w:numId w:val="1"/>
        </w:numPr>
        <w:spacing w:before="60" w:after="0"/>
        <w:ind w:left="284" w:right="-45" w:hanging="284"/>
        <w:rPr>
          <w:b/>
          <w:bCs/>
        </w:rPr>
      </w:pPr>
      <w:bookmarkStart w:id="10" w:name="bookmark_confermare"/>
      <w:r w:rsidRPr="00DE58D2">
        <w:rPr>
          <w:rFonts w:asciiTheme="minorHAnsi" w:eastAsia="Calibri" w:hAnsiTheme="minorHAnsi" w:cstheme="minorHAnsi"/>
          <w:b/>
          <w:bCs/>
          <w:szCs w:val="20"/>
        </w:rPr>
        <w:t>CAMPO</w:t>
      </w:r>
      <w:r w:rsidRPr="00DE58D2">
        <w:rPr>
          <w:b/>
          <w:bCs/>
        </w:rPr>
        <w:t>.DI.</w:t>
      </w:r>
      <w:r w:rsidR="00DE58D2" w:rsidRPr="00DE58D2">
        <w:rPr>
          <w:b/>
          <w:bCs/>
        </w:rPr>
        <w:t>CONFERMARE</w:t>
      </w:r>
      <w:bookmarkEnd w:id="10"/>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820B" w14:textId="77777777" w:rsidR="00581835" w:rsidRDefault="00581835" w:rsidP="00D74435">
      <w:r>
        <w:separator/>
      </w:r>
    </w:p>
  </w:endnote>
  <w:endnote w:type="continuationSeparator" w:id="0">
    <w:p w14:paraId="2FF5D71F" w14:textId="77777777" w:rsidR="00581835" w:rsidRDefault="00581835"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E1CD" w14:textId="77777777" w:rsidR="00581835" w:rsidRDefault="00581835" w:rsidP="00D74435">
      <w:r>
        <w:separator/>
      </w:r>
    </w:p>
  </w:footnote>
  <w:footnote w:type="continuationSeparator" w:id="0">
    <w:p w14:paraId="6220B287" w14:textId="77777777" w:rsidR="00581835" w:rsidRDefault="00581835"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1835"/>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1267</Words>
  <Characters>7527</Characters>
  <Application>Microsoft Office Word</Application>
  <DocSecurity>0</DocSecurity>
  <Lines>127</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150</cp:revision>
  <cp:lastPrinted>2024-09-05T08:40:00Z</cp:lastPrinted>
  <dcterms:created xsi:type="dcterms:W3CDTF">2023-08-01T07:26:00Z</dcterms:created>
  <dcterms:modified xsi:type="dcterms:W3CDTF">2025-03-12T11:50:00Z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