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r w:rsidRPr="008464D0">
        <w:t>CAMPO.DELLA.FORNITURA</w:t>
      </w:r>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6A3CB588" w14:textId="31C7C9BB" w:rsidR="007314F5" w:rsidRPr="008464D0" w:rsidRDefault="007314F5" w:rsidP="008464D0">
      <w:pPr>
        <w:widowControl w:val="0"/>
        <w:spacing w:before="60"/>
        <w:rPr>
          <w:rFonts w:eastAsia="Calibri" w:cstheme="minorHAnsi"/>
          <w:szCs w:val="20"/>
        </w:rPr>
      </w:pPr>
      <w:r w:rsidRPr="007314F5">
        <w:rPr>
          <w:rFonts w:eastAsia="Calibri" w:cstheme="minorHAnsi"/>
          <w:b/>
          <w:bCs/>
          <w:szCs w:val="20"/>
        </w:rPr>
        <w:t>VISTA</w:t>
      </w:r>
      <w:r w:rsidRPr="007314F5">
        <w:rPr>
          <w:rFonts w:eastAsia="Calibri" w:cstheme="minorHAnsi"/>
          <w:szCs w:val="20"/>
        </w:rPr>
        <w:t xml:space="preserve"> la legge 7 agosto 1990, n. 241 recante “Nuove norme in materia di procedimento amministrativo e di diritto di accesso ai documenti amministrativi” pubblicata sulla Gazzetta Ufficiale n. 192 del 18/08/1990 e s.m.i.;</w:t>
      </w:r>
    </w:p>
    <w:p w14:paraId="0D2DBA06"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411AA6D2" w14:textId="36049DAC" w:rsidR="007314F5" w:rsidRPr="008464D0" w:rsidRDefault="007314F5" w:rsidP="008464D0">
      <w:pPr>
        <w:widowControl w:val="0"/>
        <w:spacing w:before="60"/>
        <w:rPr>
          <w:rFonts w:eastAsia="Calibri" w:cstheme="minorHAnsi"/>
          <w:b/>
          <w:bCs/>
          <w:szCs w:val="20"/>
        </w:rPr>
      </w:pPr>
      <w:r w:rsidRPr="007314F5">
        <w:rPr>
          <w:rFonts w:eastAsia="Calibri" w:cstheme="minorHAnsi"/>
          <w:b/>
          <w:bCs/>
          <w:szCs w:val="20"/>
        </w:rPr>
        <w:t xml:space="preserve">VISTO </w:t>
      </w:r>
      <w:r w:rsidRPr="007314F5">
        <w:rPr>
          <w:rFonts w:eastAsia="Calibri" w:cstheme="minorHAnsi"/>
          <w:szCs w:val="20"/>
        </w:rPr>
        <w:t>il Regolamento di Organizzazione e Funzionamento del Consiglio Nazionale delle Ricerche - DPCNR n. 119 prot. n. 241776 del 10 luglio 2024, entrato in vigore dal 1° agosto 2024;</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10989951"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w:t>
      </w:r>
      <w:r w:rsidR="00D75FD1" w:rsidRPr="00D75FD1">
        <w:rPr>
          <w:rFonts w:eastAsia="Calibri" w:cstheme="minorHAnsi"/>
          <w:szCs w:val="20"/>
        </w:rPr>
        <w:t>che, a tenore del comma 2, del già richiamato art. 15 del Codice “Le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 ….OMISSIS…. Resta in ogni caso ferma la possibilità per le S.A., in caso di accertata carenza nel proprio organico di personale in possesso dei requisiti di cui all’Allegato I.2, di nominare il RUP tra i dipendenti di altre amministrazioni pubbliche</w:t>
      </w:r>
      <w:r w:rsidR="00D75FD1">
        <w:rPr>
          <w:rFonts w:eastAsia="Calibri" w:cstheme="minorHAnsi"/>
          <w:szCs w:val="20"/>
        </w:rPr>
        <w:t>.</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lastRenderedPageBreak/>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riguardante la nomina i 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il soggetto nominando è dipendente dell’Ente committente ed è in possesso della necessaria 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371D20EB" w:rsidR="008464D0" w:rsidRPr="00C31D42" w:rsidRDefault="008464D0" w:rsidP="007B0C30">
      <w:pPr>
        <w:pStyle w:val="Elencoliv1"/>
      </w:pPr>
      <w:bookmarkStart w:id="3" w:name="bookmark_rup"/>
      <w:r w:rsidRPr="00C31D42">
        <w:rPr>
          <w:b/>
          <w:bCs/>
        </w:rPr>
        <w:t xml:space="preserve">DI </w:t>
      </w:r>
      <w:r w:rsidRPr="003043A1">
        <w:rPr>
          <w:b/>
          <w:bCs/>
        </w:rPr>
        <w:t>NOMINARE</w:t>
      </w:r>
      <w:r w:rsidRPr="000C0E07">
        <w:rPr>
          <w:b/>
          <w:bCs/>
        </w:rPr>
        <w:t xml:space="preserve"> </w:t>
      </w:r>
      <w:r w:rsidR="00211140">
        <w:rPr>
          <w:b/>
          <w:bCs/>
        </w:rPr>
        <w:t>______</w:t>
      </w:r>
      <w:r w:rsidRPr="000C0E07">
        <w:rPr>
          <w:b/>
          <w:bCs/>
        </w:rPr>
        <w:t xml:space="preserve"> </w:t>
      </w:r>
      <w:bookmarkEnd w:id="3"/>
      <w:r w:rsidRPr="000C0E07">
        <w:t>Responsabile</w:t>
      </w:r>
      <w:r w:rsidRPr="00C31D42">
        <w:t xml:space="preserve"> Unico del Progetto </w:t>
      </w:r>
      <w:r>
        <w:t xml:space="preserve">(RUP) </w:t>
      </w:r>
      <w:r w:rsidRPr="00C31D42">
        <w:t>il quale, ai sensi dell'art. 15 del Codice, dovrà:</w:t>
      </w:r>
    </w:p>
    <w:p w14:paraId="7ED52080" w14:textId="77777777" w:rsidR="008464D0" w:rsidRPr="00C31D42" w:rsidRDefault="008464D0" w:rsidP="00265392">
      <w:pPr>
        <w:pStyle w:val="Elencoliv2"/>
      </w:pPr>
      <w:r w:rsidRPr="00C31D42">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5C4B23DA" w:rsidR="008464D0" w:rsidRPr="00C31D42" w:rsidRDefault="008464D0" w:rsidP="00265392">
      <w:pPr>
        <w:pStyle w:val="Elencoliv2"/>
      </w:pPr>
      <w:r w:rsidRPr="00C31D42">
        <w:t>procedere, di concerto con la stazione appaltante, al</w:t>
      </w:r>
      <w:r w:rsidR="00ED5A8C">
        <w:t xml:space="preserve"> completamento della documentazione</w:t>
      </w:r>
      <w:r w:rsidRPr="00C31D42">
        <w:t>;</w:t>
      </w:r>
    </w:p>
    <w:p w14:paraId="514CCDE1" w14:textId="521F99C3" w:rsidR="008464D0" w:rsidRPr="00C31D42" w:rsidRDefault="008464D0" w:rsidP="00265392">
      <w:pPr>
        <w:pStyle w:val="Elencoliv2"/>
      </w:pPr>
      <w:r w:rsidRPr="00C31D42">
        <w:t>procedere all</w:t>
      </w:r>
      <w:r w:rsidR="00ED5A8C">
        <w:t>’</w:t>
      </w:r>
      <w:r w:rsidRPr="00C31D42">
        <w:t>a</w:t>
      </w:r>
      <w:r w:rsidR="00ED5A8C">
        <w:t>cquisizione</w:t>
      </w:r>
      <w:r w:rsidRPr="00C31D42">
        <w:t xml:space="preserve"> del Codice Identificativo Gara (CIG) tramite </w:t>
      </w:r>
      <w:r>
        <w:t xml:space="preserve">la </w:t>
      </w:r>
      <w:bookmarkStart w:id="4" w:name="bookmark_pcp"/>
      <w:r>
        <w:t>piattaforma telematica di negoziazione</w:t>
      </w:r>
      <w:bookmarkEnd w:id="4"/>
      <w:r w:rsidRPr="00C31D42">
        <w:t xml:space="preserve"> e di tutti gli altri adempimenti previsti dalla normativa vigente</w:t>
      </w:r>
      <w:r w:rsidR="00ED5A8C">
        <w:t xml:space="preserve"> </w:t>
      </w:r>
      <w:r w:rsidR="00ED5A8C" w:rsidRPr="00ED5A8C">
        <w:t>in materia di contratti pubblici e di digitalizzazione degli appalti</w:t>
      </w:r>
      <w:r w:rsidRPr="00C31D42">
        <w:t>;</w:t>
      </w:r>
    </w:p>
    <w:p w14:paraId="5F032F67" w14:textId="77777777" w:rsidR="008464D0" w:rsidRPr="00C31D42" w:rsidRDefault="008464D0" w:rsidP="005B6B82">
      <w:pPr>
        <w:pStyle w:val="Elencoliv2"/>
        <w:spacing w:after="120"/>
      </w:pPr>
      <w:r w:rsidRPr="00C31D42">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5" w:name="bookmark_supporto_rup"/>
      <w:r w:rsidR="00A729FC">
        <w:t>CAMPO.SUPPORTO.RUP</w:t>
      </w:r>
      <w:bookmarkEnd w:id="5"/>
      <w:r w:rsidR="00A729FC">
        <w:t xml:space="preserve"> </w:t>
      </w:r>
      <w:r w:rsidRPr="00C31D42">
        <w:t>in qualità di supporto al RUP, fermo restando i compiti e le mansioni a cui gli stessi sono già assegnati;</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C060F" w14:textId="77777777" w:rsidR="002C7AEF" w:rsidRDefault="002C7AEF" w:rsidP="00427EA5">
      <w:r>
        <w:separator/>
      </w:r>
    </w:p>
  </w:endnote>
  <w:endnote w:type="continuationSeparator" w:id="0">
    <w:p w14:paraId="65962AB4" w14:textId="77777777" w:rsidR="002C7AEF" w:rsidRDefault="002C7AEF"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1E586" w14:textId="77777777" w:rsidR="000C0D36" w:rsidRDefault="000C0D3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B4DA0" w14:textId="77777777" w:rsidR="002C7AEF" w:rsidRDefault="002C7AEF" w:rsidP="00427EA5">
      <w:r>
        <w:separator/>
      </w:r>
    </w:p>
  </w:footnote>
  <w:footnote w:type="continuationSeparator" w:id="0">
    <w:p w14:paraId="21D05822" w14:textId="77777777" w:rsidR="002C7AEF" w:rsidRDefault="002C7AEF"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C5D9" w14:textId="77777777" w:rsidR="000C0D36" w:rsidRDefault="000C0D3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6" w:name="bookmark_headers_istituzionale"/>
          <w:r>
            <w:rPr>
              <w:b/>
              <w:bCs/>
              <w:color w:val="002F5F"/>
              <w:sz w:val="24"/>
            </w:rPr>
            <w:t>Sede Secondaria</w:t>
          </w:r>
          <w:bookmarkEnd w:id="6"/>
          <w:r>
            <w:rPr>
              <w:b/>
              <w:bCs/>
              <w:color w:val="002F5F"/>
              <w:sz w:val="24"/>
            </w:rPr>
            <w:t xml:space="preserve"> </w:t>
          </w:r>
          <w:r>
            <w:rPr>
              <w:color w:val="002F5F"/>
              <w:sz w:val="24"/>
            </w:rPr>
            <w:t>di</w:t>
          </w:r>
          <w:r w:rsidR="00BF7310">
            <w:rPr>
              <w:color w:val="002F5F"/>
              <w:sz w:val="24"/>
            </w:rPr>
            <w:t xml:space="preserve"> </w:t>
          </w:r>
          <w:bookmarkStart w:id="7" w:name="bookmark_headers_sede"/>
          <w:r w:rsidR="00BF7310" w:rsidRPr="00BF7310">
            <w:rPr>
              <w:b/>
              <w:bCs/>
              <w:color w:val="002F5F"/>
              <w:sz w:val="24"/>
            </w:rPr>
            <w:t>CAMPO.Sede.Secondaria</w:t>
          </w:r>
          <w:bookmarkEnd w:id="7"/>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6D883503" w:rsidR="00235BBA" w:rsidRPr="00FE5F5B" w:rsidRDefault="000C0D36" w:rsidP="00235BBA">
          <w:pPr>
            <w:ind w:left="113" w:right="113"/>
            <w:jc w:val="center"/>
            <w:rPr>
              <w:rFonts w:cs="Calibri"/>
              <w:color w:val="999999"/>
              <w:sz w:val="14"/>
              <w:szCs w:val="14"/>
            </w:rPr>
          </w:pPr>
          <w:r>
            <w:rPr>
              <w:rFonts w:cs="Calibri"/>
              <w:color w:val="999999"/>
              <w:sz w:val="14"/>
              <w:szCs w:val="14"/>
            </w:rPr>
            <w:t>P</w:t>
          </w:r>
          <w:r w:rsidR="00235BBA" w:rsidRPr="00FE5F5B">
            <w:rPr>
              <w:rFonts w:cs="Calibri"/>
              <w:color w:val="999999"/>
              <w:sz w:val="14"/>
              <w:szCs w:val="14"/>
            </w:rPr>
            <w:t>ARTITA IVA N. 02118311006  -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38800F96"/>
    <w:lvl w:ilvl="0" w:tplc="66425F00">
      <w:numFmt w:val="bullet"/>
      <w:pStyle w:val="Elencoliv2"/>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1655909256">
    <w:abstractNumId w:val="1"/>
  </w:num>
  <w:num w:numId="2" w16cid:durableId="1132937780">
    <w:abstractNumId w:val="0"/>
  </w:num>
  <w:num w:numId="3" w16cid:durableId="861742839">
    <w:abstractNumId w:val="2"/>
  </w:num>
  <w:num w:numId="4" w16cid:durableId="5216310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sFAKb8FVEtAAAA"/>
  </w:docVars>
  <w:rsids>
    <w:rsidRoot w:val="00427EA5"/>
    <w:rsid w:val="000025DC"/>
    <w:rsid w:val="0001330F"/>
    <w:rsid w:val="0001469A"/>
    <w:rsid w:val="000146D4"/>
    <w:rsid w:val="0001557D"/>
    <w:rsid w:val="00026E2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8717B"/>
    <w:rsid w:val="00093611"/>
    <w:rsid w:val="000954AA"/>
    <w:rsid w:val="000B4659"/>
    <w:rsid w:val="000B5958"/>
    <w:rsid w:val="000B6D16"/>
    <w:rsid w:val="000C063F"/>
    <w:rsid w:val="000C0BDB"/>
    <w:rsid w:val="000C0D36"/>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949A6"/>
    <w:rsid w:val="001A2642"/>
    <w:rsid w:val="001A4529"/>
    <w:rsid w:val="001A7014"/>
    <w:rsid w:val="001B20BF"/>
    <w:rsid w:val="001C1107"/>
    <w:rsid w:val="001C11E0"/>
    <w:rsid w:val="001C1CD1"/>
    <w:rsid w:val="001C201D"/>
    <w:rsid w:val="001D2D23"/>
    <w:rsid w:val="001D67F5"/>
    <w:rsid w:val="001F3ABB"/>
    <w:rsid w:val="001F42C1"/>
    <w:rsid w:val="001F7C60"/>
    <w:rsid w:val="00202F3A"/>
    <w:rsid w:val="002048C8"/>
    <w:rsid w:val="00211140"/>
    <w:rsid w:val="00212B67"/>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5392"/>
    <w:rsid w:val="002669D1"/>
    <w:rsid w:val="00266A04"/>
    <w:rsid w:val="002671F3"/>
    <w:rsid w:val="002677D7"/>
    <w:rsid w:val="00292049"/>
    <w:rsid w:val="002A1339"/>
    <w:rsid w:val="002A4D5A"/>
    <w:rsid w:val="002B2A7D"/>
    <w:rsid w:val="002B3D70"/>
    <w:rsid w:val="002C4B22"/>
    <w:rsid w:val="002C5472"/>
    <w:rsid w:val="002C722A"/>
    <w:rsid w:val="002C7AEF"/>
    <w:rsid w:val="002D1F83"/>
    <w:rsid w:val="002E3C39"/>
    <w:rsid w:val="00303A20"/>
    <w:rsid w:val="003043A1"/>
    <w:rsid w:val="003106F2"/>
    <w:rsid w:val="00315E18"/>
    <w:rsid w:val="00316A1A"/>
    <w:rsid w:val="00331253"/>
    <w:rsid w:val="00340FC4"/>
    <w:rsid w:val="0034581E"/>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18DC"/>
    <w:rsid w:val="00452F4D"/>
    <w:rsid w:val="004571D7"/>
    <w:rsid w:val="0046643B"/>
    <w:rsid w:val="00475D05"/>
    <w:rsid w:val="00483847"/>
    <w:rsid w:val="004A0E01"/>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2541"/>
    <w:rsid w:val="00573506"/>
    <w:rsid w:val="0058156F"/>
    <w:rsid w:val="0058189A"/>
    <w:rsid w:val="005819A8"/>
    <w:rsid w:val="00581CB8"/>
    <w:rsid w:val="00585501"/>
    <w:rsid w:val="00592AC1"/>
    <w:rsid w:val="00595E44"/>
    <w:rsid w:val="005A132C"/>
    <w:rsid w:val="005B43BD"/>
    <w:rsid w:val="005B6719"/>
    <w:rsid w:val="005B6B82"/>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10D4"/>
    <w:rsid w:val="006E22ED"/>
    <w:rsid w:val="006F14A2"/>
    <w:rsid w:val="006F1F5B"/>
    <w:rsid w:val="006F4F6F"/>
    <w:rsid w:val="006F77A7"/>
    <w:rsid w:val="007003D6"/>
    <w:rsid w:val="00711631"/>
    <w:rsid w:val="0071506B"/>
    <w:rsid w:val="00720013"/>
    <w:rsid w:val="00721FD7"/>
    <w:rsid w:val="0072329C"/>
    <w:rsid w:val="007314F5"/>
    <w:rsid w:val="007318E5"/>
    <w:rsid w:val="00734A5F"/>
    <w:rsid w:val="0074042E"/>
    <w:rsid w:val="0074288C"/>
    <w:rsid w:val="00744B5F"/>
    <w:rsid w:val="00756C30"/>
    <w:rsid w:val="007575C1"/>
    <w:rsid w:val="00763359"/>
    <w:rsid w:val="00765940"/>
    <w:rsid w:val="0076663B"/>
    <w:rsid w:val="007777DD"/>
    <w:rsid w:val="007811E6"/>
    <w:rsid w:val="0078272B"/>
    <w:rsid w:val="007867D5"/>
    <w:rsid w:val="00791D16"/>
    <w:rsid w:val="007949CA"/>
    <w:rsid w:val="00794FFD"/>
    <w:rsid w:val="00797B62"/>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23C"/>
    <w:rsid w:val="00867CDB"/>
    <w:rsid w:val="0087353A"/>
    <w:rsid w:val="0088234F"/>
    <w:rsid w:val="008A0404"/>
    <w:rsid w:val="008A73BB"/>
    <w:rsid w:val="008A7EB9"/>
    <w:rsid w:val="008B119A"/>
    <w:rsid w:val="008B15F5"/>
    <w:rsid w:val="008B2D03"/>
    <w:rsid w:val="008C16F8"/>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36F81"/>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666C"/>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573E"/>
    <w:rsid w:val="00A46843"/>
    <w:rsid w:val="00A47CAD"/>
    <w:rsid w:val="00A47EAB"/>
    <w:rsid w:val="00A545EB"/>
    <w:rsid w:val="00A61DF6"/>
    <w:rsid w:val="00A658DB"/>
    <w:rsid w:val="00A674D9"/>
    <w:rsid w:val="00A70309"/>
    <w:rsid w:val="00A725E8"/>
    <w:rsid w:val="00A729FC"/>
    <w:rsid w:val="00A77836"/>
    <w:rsid w:val="00A81573"/>
    <w:rsid w:val="00A82C5B"/>
    <w:rsid w:val="00A87A95"/>
    <w:rsid w:val="00A87CE9"/>
    <w:rsid w:val="00A87FBE"/>
    <w:rsid w:val="00A91BF0"/>
    <w:rsid w:val="00A92B39"/>
    <w:rsid w:val="00A955D0"/>
    <w:rsid w:val="00AA4A02"/>
    <w:rsid w:val="00AA52CF"/>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769EF"/>
    <w:rsid w:val="00B81D52"/>
    <w:rsid w:val="00B87880"/>
    <w:rsid w:val="00B879CA"/>
    <w:rsid w:val="00B946B9"/>
    <w:rsid w:val="00BA1F67"/>
    <w:rsid w:val="00BA1FD2"/>
    <w:rsid w:val="00BA39DC"/>
    <w:rsid w:val="00BB0712"/>
    <w:rsid w:val="00BB1C25"/>
    <w:rsid w:val="00BB227D"/>
    <w:rsid w:val="00BB6BC5"/>
    <w:rsid w:val="00BC5AB3"/>
    <w:rsid w:val="00BD0C76"/>
    <w:rsid w:val="00BD363E"/>
    <w:rsid w:val="00BD3D0C"/>
    <w:rsid w:val="00BD3FB0"/>
    <w:rsid w:val="00BE3F92"/>
    <w:rsid w:val="00BE6819"/>
    <w:rsid w:val="00BE737D"/>
    <w:rsid w:val="00BF2C35"/>
    <w:rsid w:val="00BF7310"/>
    <w:rsid w:val="00C01051"/>
    <w:rsid w:val="00C02270"/>
    <w:rsid w:val="00C036C4"/>
    <w:rsid w:val="00C061EF"/>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64888"/>
    <w:rsid w:val="00D707BA"/>
    <w:rsid w:val="00D7281D"/>
    <w:rsid w:val="00D7450C"/>
    <w:rsid w:val="00D75FD1"/>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2D89"/>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5A8C"/>
    <w:rsid w:val="00ED7E78"/>
    <w:rsid w:val="00EE3CFF"/>
    <w:rsid w:val="00EE40C8"/>
    <w:rsid w:val="00EE41A3"/>
    <w:rsid w:val="00EE6977"/>
    <w:rsid w:val="00EF2711"/>
    <w:rsid w:val="00EF5A57"/>
    <w:rsid w:val="00EF7375"/>
    <w:rsid w:val="00F02F8C"/>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A6BEA"/>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Paragrafoelenco"/>
    <w:link w:val="Elencoliv2Carattere"/>
    <w:qFormat/>
    <w:rsid w:val="00A61DF6"/>
    <w:pPr>
      <w:widowControl w:val="0"/>
      <w:numPr>
        <w:numId w:val="4"/>
      </w:numPr>
      <w:spacing w:after="0"/>
      <w:ind w:left="568" w:hanging="284"/>
    </w:pPr>
    <w:rPr>
      <w:rFonts w:asciiTheme="minorHAnsi" w:eastAsia="Calibri" w:hAnsiTheme="minorHAnsi" w:cstheme="minorHAnsi"/>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A61DF6"/>
    <w:rPr>
      <w:rFonts w:ascii="Source Sans Pro" w:eastAsia="Calibri" w:hAnsi="Source Sans Pro" w:cstheme="minorHAns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2</Pages>
  <Words>878</Words>
  <Characters>5006</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37</cp:revision>
  <dcterms:created xsi:type="dcterms:W3CDTF">2023-09-07T14:19:00Z</dcterms:created>
  <dcterms:modified xsi:type="dcterms:W3CDTF">2025-10-15T10:19:00Z</dcterms:modified>
</cp:coreProperties>
</file>