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8E61" w14:textId="77777777" w:rsidR="00330A3D" w:rsidRDefault="00CD4967">
      <w:pPr>
        <w:spacing w:after="60"/>
        <w:jc w:val="center"/>
        <w:rPr>
          <w:b/>
          <w:bCs/>
          <w:color w:val="000000"/>
          <w:sz w:val="32"/>
          <w:szCs w:val="32"/>
        </w:rPr>
      </w:pPr>
      <w:r>
        <w:t>INFORME DE LABORATORIO</w:t>
      </w:r>
    </w:p>
    <w:p w14:paraId="45ACEC44" w14:textId="77777777" w:rsidR="00330A3D" w:rsidRDefault="00CD4967">
      <w:pPr>
        <w:spacing w:after="60"/>
        <w:jc w:val="center"/>
        <w:rPr>
          <w:b/>
          <w:bCs/>
          <w:sz w:val="32"/>
          <w:szCs w:val="32"/>
        </w:rPr>
      </w:pPr>
      <w:r>
        <w:t>(formato estudiante)</w:t>
      </w:r>
    </w:p>
    <w:tbl>
      <w:tblPr>
        <w:tblStyle w:val="a"/>
        <w:tblW w:w="1026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2"/>
        <w:gridCol w:w="1693"/>
        <w:gridCol w:w="1761"/>
        <w:gridCol w:w="1681"/>
        <w:gridCol w:w="1681"/>
        <w:gridCol w:w="1668"/>
      </w:tblGrid>
      <w:tr w:rsidR="00330A3D" w14:paraId="4F6B2646" w14:textId="77777777">
        <w:trPr>
          <w:trHeight w:val="397"/>
        </w:trPr>
        <w:tc>
          <w:tcPr>
            <w:tcW w:w="10266" w:type="dxa"/>
            <w:gridSpan w:val="6"/>
            <w:shd w:val="clear" w:color="auto" w:fill="C8310E"/>
            <w:vAlign w:val="center"/>
          </w:tcPr>
          <w:p w14:paraId="15F0BC0E" w14:textId="77777777" w:rsidR="00330A3D" w:rsidRDefault="00CD496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INFORMACIÓN BÁSICA</w:t>
            </w:r>
          </w:p>
        </w:tc>
      </w:tr>
      <w:tr w:rsidR="00330A3D" w14:paraId="68B28B84" w14:textId="77777777">
        <w:trPr>
          <w:trHeight w:val="544"/>
        </w:trPr>
        <w:tc>
          <w:tcPr>
            <w:tcW w:w="1782" w:type="dxa"/>
            <w:vAlign w:val="center"/>
          </w:tcPr>
          <w:p w14:paraId="5CA82651" w14:textId="77777777" w:rsidR="00330A3D" w:rsidRDefault="00CD4967">
            <w:pPr>
              <w:tabs>
                <w:tab w:val="left" w:pos="6541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ASIGNATURA: </w:t>
            </w:r>
          </w:p>
        </w:tc>
        <w:tc>
          <w:tcPr>
            <w:tcW w:w="8484" w:type="dxa"/>
            <w:gridSpan w:val="5"/>
            <w:vAlign w:val="center"/>
          </w:tcPr>
          <w:p w14:paraId="39D2D7EE" w14:textId="77777777" w:rsidR="00FE47B2" w:rsidRDefault="00CD4967">
            <w:pPr>
              <w:spacing w:after="40"/>
            </w:pPr>
            <w:r>
              <w:rPr>
                <w:b/>
                <w:sz w:val="18"/>
              </w:rPr>
              <w:t>CONSTRUCCIÓN DE SOFTWARE</w:t>
            </w:r>
          </w:p>
        </w:tc>
      </w:tr>
      <w:tr w:rsidR="00330A3D" w14:paraId="6FE2CA92" w14:textId="77777777">
        <w:trPr>
          <w:trHeight w:val="544"/>
        </w:trPr>
        <w:tc>
          <w:tcPr>
            <w:tcW w:w="1782" w:type="dxa"/>
            <w:vAlign w:val="center"/>
          </w:tcPr>
          <w:p w14:paraId="249F40CA" w14:textId="77777777" w:rsidR="00330A3D" w:rsidRDefault="00CD496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TÍTULO DE LA PRÁCTICA: </w:t>
            </w:r>
          </w:p>
        </w:tc>
        <w:tc>
          <w:tcPr>
            <w:tcW w:w="8484" w:type="dxa"/>
            <w:gridSpan w:val="5"/>
            <w:vAlign w:val="center"/>
          </w:tcPr>
          <w:p w14:paraId="0C854633" w14:textId="77777777" w:rsidR="00FE47B2" w:rsidRDefault="00CD4967">
            <w:pPr>
              <w:spacing w:after="40"/>
            </w:pPr>
            <w:r>
              <w:rPr>
                <w:b/>
                <w:sz w:val="18"/>
              </w:rPr>
              <w:t>Arquitectura como modelo: el modelo C4 con Structurizr DSL, C4-PlantUML, Mermaid e IA</w:t>
            </w:r>
          </w:p>
        </w:tc>
      </w:tr>
      <w:tr w:rsidR="00330A3D" w14:paraId="574731B4" w14:textId="77777777">
        <w:trPr>
          <w:trHeight w:val="544"/>
        </w:trPr>
        <w:tc>
          <w:tcPr>
            <w:tcW w:w="1782" w:type="dxa"/>
            <w:vAlign w:val="center"/>
          </w:tcPr>
          <w:p w14:paraId="6A823E25" w14:textId="77777777" w:rsidR="00330A3D" w:rsidRDefault="00CD496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NÚMERO DE PRÁCTICA:</w:t>
            </w:r>
          </w:p>
        </w:tc>
        <w:tc>
          <w:tcPr>
            <w:tcW w:w="1693" w:type="dxa"/>
            <w:vAlign w:val="center"/>
          </w:tcPr>
          <w:p w14:paraId="2196FC11" w14:textId="77777777" w:rsidR="00FE47B2" w:rsidRDefault="00CD4967">
            <w:pPr>
              <w:spacing w:after="40"/>
            </w:pPr>
            <w:r>
              <w:rPr>
                <w:b/>
                <w:sz w:val="18"/>
              </w:rPr>
              <w:t>06</w:t>
            </w:r>
          </w:p>
        </w:tc>
        <w:tc>
          <w:tcPr>
            <w:tcW w:w="1761" w:type="dxa"/>
            <w:vAlign w:val="center"/>
          </w:tcPr>
          <w:p w14:paraId="3850DDDC" w14:textId="77777777" w:rsidR="00330A3D" w:rsidRDefault="00CD4967">
            <w:pPr>
              <w:rPr>
                <w:i/>
                <w:iCs/>
                <w:color w:val="2F5496"/>
              </w:rPr>
            </w:pPr>
            <w:r>
              <w:rPr>
                <w:b/>
                <w:bCs/>
                <w:sz w:val="24"/>
                <w:szCs w:val="24"/>
              </w:rPr>
              <w:t>AÑO LECTIVO:</w:t>
            </w:r>
          </w:p>
        </w:tc>
        <w:tc>
          <w:tcPr>
            <w:tcW w:w="1681" w:type="dxa"/>
            <w:vAlign w:val="center"/>
          </w:tcPr>
          <w:p w14:paraId="115C17EB" w14:textId="77777777" w:rsidR="00FE47B2" w:rsidRDefault="00CD4967">
            <w:pPr>
              <w:spacing w:after="40"/>
            </w:pPr>
            <w:r>
              <w:rPr>
                <w:b/>
                <w:sz w:val="18"/>
              </w:rPr>
              <w:t>2026-B</w:t>
            </w:r>
          </w:p>
        </w:tc>
        <w:tc>
          <w:tcPr>
            <w:tcW w:w="1681" w:type="dxa"/>
            <w:vAlign w:val="center"/>
          </w:tcPr>
          <w:p w14:paraId="150E416E" w14:textId="77777777" w:rsidR="00330A3D" w:rsidRDefault="00CD4967">
            <w:pPr>
              <w:rPr>
                <w:i/>
                <w:iCs/>
                <w:color w:val="2F5496"/>
              </w:rPr>
            </w:pPr>
            <w:r>
              <w:rPr>
                <w:b/>
                <w:bCs/>
                <w:sz w:val="24"/>
                <w:szCs w:val="24"/>
              </w:rPr>
              <w:t>NRO. SEMESTRE:</w:t>
            </w:r>
          </w:p>
        </w:tc>
        <w:tc>
          <w:tcPr>
            <w:tcW w:w="1668" w:type="dxa"/>
            <w:vAlign w:val="center"/>
          </w:tcPr>
          <w:p w14:paraId="5EF0CF22" w14:textId="77777777" w:rsidR="00FE47B2" w:rsidRDefault="00CD4967">
            <w:pPr>
              <w:spacing w:after="40"/>
            </w:pPr>
            <w:r>
              <w:rPr>
                <w:b/>
                <w:sz w:val="18"/>
              </w:rPr>
              <w:t>VI</w:t>
            </w:r>
          </w:p>
        </w:tc>
      </w:tr>
      <w:tr w:rsidR="00330A3D" w14:paraId="5C8D04BE" w14:textId="77777777">
        <w:trPr>
          <w:trHeight w:val="544"/>
        </w:trPr>
        <w:tc>
          <w:tcPr>
            <w:tcW w:w="1782" w:type="dxa"/>
            <w:vAlign w:val="center"/>
          </w:tcPr>
          <w:p w14:paraId="614AA4E0" w14:textId="77777777" w:rsidR="00330A3D" w:rsidRDefault="00CD496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 DE PRESENTACIÓN</w:t>
            </w:r>
          </w:p>
        </w:tc>
        <w:tc>
          <w:tcPr>
            <w:tcW w:w="1693" w:type="dxa"/>
            <w:vAlign w:val="center"/>
          </w:tcPr>
          <w:p w14:paraId="07A40117" w14:textId="77777777" w:rsidR="00FE47B2" w:rsidRDefault="00CD4967">
            <w:pPr>
              <w:spacing w:after="40"/>
            </w:pPr>
            <w:r>
              <w:rPr>
                <w:b/>
                <w:sz w:val="18"/>
              </w:rPr>
              <w:t>20/10/2026</w:t>
            </w:r>
          </w:p>
        </w:tc>
        <w:tc>
          <w:tcPr>
            <w:tcW w:w="1761" w:type="dxa"/>
            <w:vAlign w:val="center"/>
          </w:tcPr>
          <w:p w14:paraId="39CA8F6B" w14:textId="77777777" w:rsidR="00330A3D" w:rsidRDefault="00CD496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HORA DE PRESENTACIÓN</w:t>
            </w:r>
          </w:p>
        </w:tc>
        <w:tc>
          <w:tcPr>
            <w:tcW w:w="5030" w:type="dxa"/>
            <w:gridSpan w:val="3"/>
            <w:vAlign w:val="center"/>
          </w:tcPr>
          <w:p w14:paraId="2AECE153" w14:textId="77777777" w:rsidR="00FE47B2" w:rsidRDefault="00CD4967">
            <w:pPr>
              <w:spacing w:after="40"/>
            </w:pPr>
            <w:r>
              <w:rPr>
                <w:b/>
                <w:sz w:val="18"/>
              </w:rPr>
              <w:t>11:30</w:t>
            </w:r>
          </w:p>
        </w:tc>
      </w:tr>
      <w:tr w:rsidR="00330A3D" w14:paraId="552DF8FF" w14:textId="77777777">
        <w:trPr>
          <w:trHeight w:val="544"/>
        </w:trPr>
        <w:tc>
          <w:tcPr>
            <w:tcW w:w="6917" w:type="dxa"/>
            <w:gridSpan w:val="4"/>
            <w:vAlign w:val="center"/>
          </w:tcPr>
          <w:p w14:paraId="28FBD3D4" w14:textId="307BAF75" w:rsidR="00FE47B2" w:rsidRDefault="00CD4967">
            <w:pPr>
              <w:spacing w:after="40"/>
            </w:pPr>
            <w:r>
              <w:rPr>
                <w:sz w:val="16"/>
              </w:rPr>
              <w:t>INTEGRANTES - GRUPO 07</w:t>
            </w:r>
            <w:r>
              <w:rPr>
                <w:sz w:val="16"/>
              </w:rPr>
              <w:br/>
              <w:t>Mendoza Contreras, Giovani Angel</w:t>
            </w:r>
            <w:r>
              <w:rPr>
                <w:sz w:val="16"/>
              </w:rPr>
              <w:br/>
              <w:t>Yunque</w:t>
            </w:r>
            <w:r w:rsidR="00816E71">
              <w:rPr>
                <w:sz w:val="16"/>
              </w:rPr>
              <w:t xml:space="preserve"> Quispe</w:t>
            </w:r>
            <w:r>
              <w:rPr>
                <w:sz w:val="16"/>
              </w:rPr>
              <w:t xml:space="preserve"> Gustavo Alonso</w:t>
            </w:r>
          </w:p>
        </w:tc>
        <w:tc>
          <w:tcPr>
            <w:tcW w:w="1681" w:type="dxa"/>
            <w:vAlign w:val="center"/>
          </w:tcPr>
          <w:p w14:paraId="5FFA2795" w14:textId="77777777" w:rsidR="00FE47B2" w:rsidRDefault="00CD4967">
            <w:pPr>
              <w:spacing w:after="40"/>
            </w:pPr>
            <w:r>
              <w:rPr>
                <w:b/>
                <w:sz w:val="18"/>
              </w:rPr>
              <w:t>NOTA:</w:t>
            </w:r>
          </w:p>
        </w:tc>
        <w:tc>
          <w:tcPr>
            <w:tcW w:w="1668" w:type="dxa"/>
            <w:vAlign w:val="center"/>
          </w:tcPr>
          <w:p w14:paraId="1ACD687B" w14:textId="77777777" w:rsidR="00330A3D" w:rsidRDefault="00330A3D">
            <w:pPr>
              <w:rPr>
                <w:i/>
                <w:iCs/>
                <w:color w:val="2F5496"/>
              </w:rPr>
            </w:pPr>
          </w:p>
        </w:tc>
      </w:tr>
      <w:tr w:rsidR="00330A3D" w14:paraId="68CE926A" w14:textId="77777777">
        <w:trPr>
          <w:trHeight w:val="544"/>
        </w:trPr>
        <w:tc>
          <w:tcPr>
            <w:tcW w:w="10266" w:type="dxa"/>
            <w:gridSpan w:val="6"/>
            <w:vAlign w:val="center"/>
          </w:tcPr>
          <w:p w14:paraId="73CC4BAC" w14:textId="77777777" w:rsidR="00FE47B2" w:rsidRDefault="00CD4967">
            <w:pPr>
              <w:spacing w:after="40"/>
              <w:rPr>
                <w:sz w:val="16"/>
              </w:rPr>
            </w:pPr>
            <w:r>
              <w:rPr>
                <w:sz w:val="16"/>
              </w:rPr>
              <w:t>DOCENTE: Mg. Antonio Arroyo Paz</w:t>
            </w:r>
            <w:r w:rsidR="00772255">
              <w:rPr>
                <w:sz w:val="16"/>
              </w:rPr>
              <w:t xml:space="preserve"> </w:t>
            </w:r>
          </w:p>
          <w:p w14:paraId="5FB61EF5" w14:textId="3FBB21FF" w:rsidR="00772255" w:rsidRDefault="00772255">
            <w:pPr>
              <w:spacing w:after="40"/>
            </w:pPr>
            <w:r>
              <w:t xml:space="preserve">DOCENTE: Ing. </w:t>
            </w:r>
            <w:r w:rsidR="00816E71" w:rsidRPr="00816E71">
              <w:t>ALEXANDER JAVIER BENAVIDES ROJAS</w:t>
            </w:r>
          </w:p>
        </w:tc>
      </w:tr>
    </w:tbl>
    <w:p w14:paraId="57D3DE8C" w14:textId="77777777" w:rsidR="00330A3D" w:rsidRDefault="00330A3D">
      <w:pPr>
        <w:spacing w:after="60"/>
      </w:pPr>
    </w:p>
    <w:tbl>
      <w:tblPr>
        <w:tblStyle w:val="a0"/>
        <w:tblW w:w="1026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6"/>
      </w:tblGrid>
      <w:tr w:rsidR="00330A3D" w14:paraId="00C99871" w14:textId="77777777">
        <w:trPr>
          <w:trHeight w:val="397"/>
        </w:trPr>
        <w:tc>
          <w:tcPr>
            <w:tcW w:w="10266" w:type="dxa"/>
            <w:shd w:val="clear" w:color="auto" w:fill="C8310E"/>
            <w:vAlign w:val="center"/>
          </w:tcPr>
          <w:p w14:paraId="760D8C3B" w14:textId="77777777" w:rsidR="00330A3D" w:rsidRDefault="00CD4967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SOLUCIÓN Y RESULTADOS</w:t>
            </w:r>
          </w:p>
        </w:tc>
      </w:tr>
      <w:tr w:rsidR="00330A3D" w14:paraId="1DA2B6DC" w14:textId="77777777">
        <w:trPr>
          <w:trHeight w:val="1353"/>
        </w:trPr>
        <w:tc>
          <w:tcPr>
            <w:tcW w:w="10266" w:type="dxa"/>
          </w:tcPr>
          <w:p w14:paraId="50E9D4D5" w14:textId="77777777" w:rsidR="00FE47B2" w:rsidRDefault="00FE47B2"/>
          <w:p w14:paraId="3596C88C" w14:textId="77777777" w:rsidR="00FE47B2" w:rsidRDefault="00CD4967">
            <w:pPr>
              <w:spacing w:after="100" w:line="259" w:lineRule="auto"/>
              <w:rPr>
                <w:sz w:val="20"/>
              </w:rPr>
            </w:pPr>
            <w:r>
              <w:rPr>
                <w:sz w:val="20"/>
              </w:rPr>
              <w:t>Caso de estudio: San Camilo en Línea. El proyecto es un monolito modular para digitalizar el comercio del Mercado San Camilo de Arequipa. El modelo C4 mantiene coherencia con el ADR-001, los drivers arquitectónicos del Laboratorio 04 y los diagramas UML del Laboratorio 05.</w:t>
            </w:r>
          </w:p>
          <w:p w14:paraId="0224CD3A" w14:textId="192F955E" w:rsidR="0098072D" w:rsidRDefault="0098072D">
            <w:pPr>
              <w:spacing w:after="100" w:line="259" w:lineRule="auto"/>
              <w:rPr>
                <w:sz w:val="20"/>
              </w:rPr>
            </w:pPr>
            <w:proofErr w:type="gramStart"/>
            <w:r>
              <w:rPr>
                <w:sz w:val="20"/>
              </w:rPr>
              <w:t>LINK</w:t>
            </w:r>
            <w:proofErr w:type="gramEnd"/>
            <w:r>
              <w:rPr>
                <w:sz w:val="20"/>
              </w:rPr>
              <w:t xml:space="preserve"> GITHUB: </w:t>
            </w:r>
            <w:hyperlink r:id="rId8" w:history="1">
              <w:r w:rsidRPr="003A1BD6">
                <w:rPr>
                  <w:rStyle w:val="Hipervnculo"/>
                  <w:sz w:val="20"/>
                </w:rPr>
                <w:t>https://github.com/giovani2</w:t>
              </w:r>
              <w:r w:rsidRPr="003A1BD6">
                <w:rPr>
                  <w:rStyle w:val="Hipervnculo"/>
                  <w:sz w:val="20"/>
                </w:rPr>
                <w:t>0</w:t>
              </w:r>
              <w:r w:rsidRPr="003A1BD6">
                <w:rPr>
                  <w:rStyle w:val="Hipervnculo"/>
                  <w:sz w:val="20"/>
                </w:rPr>
                <w:t>2320/Costruccion_Software</w:t>
              </w:r>
            </w:hyperlink>
          </w:p>
          <w:p w14:paraId="440B4192" w14:textId="77777777" w:rsidR="0098072D" w:rsidRDefault="0098072D">
            <w:pPr>
              <w:spacing w:after="100" w:line="259" w:lineRule="auto"/>
            </w:pPr>
          </w:p>
          <w:p w14:paraId="749867A4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1. E1 Inventario y contexto del sistema</w:t>
            </w:r>
          </w:p>
          <w:p w14:paraId="15CCF50B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Se identificaron cuatro personas, el sistema propio y dos sistemas externos. Yape/Plin y WhatsApp se modelan como sistemas externos; Docker Compose se reserva para la vista de despliegue y no se confunde con un contenedor C4.</w:t>
            </w:r>
          </w:p>
          <w:tbl>
            <w:tblPr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422"/>
              <w:gridCol w:w="3422"/>
            </w:tblGrid>
            <w:tr w:rsidR="00FE47B2" w14:paraId="09D1BA37" w14:textId="77777777">
              <w:tc>
                <w:tcPr>
                  <w:tcW w:w="3422" w:type="dxa"/>
                  <w:shd w:val="clear" w:color="auto" w:fill="1F4E78"/>
                  <w:vAlign w:val="center"/>
                </w:tcPr>
                <w:p w14:paraId="72E16136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Elemento</w:t>
                  </w:r>
                </w:p>
              </w:tc>
              <w:tc>
                <w:tcPr>
                  <w:tcW w:w="3422" w:type="dxa"/>
                  <w:shd w:val="clear" w:color="auto" w:fill="1F4E78"/>
                  <w:vAlign w:val="center"/>
                </w:tcPr>
                <w:p w14:paraId="4B5B59FD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Tipo C4</w:t>
                  </w:r>
                </w:p>
              </w:tc>
              <w:tc>
                <w:tcPr>
                  <w:tcW w:w="3422" w:type="dxa"/>
                  <w:shd w:val="clear" w:color="auto" w:fill="1F4E78"/>
                  <w:vAlign w:val="center"/>
                </w:tcPr>
                <w:p w14:paraId="0A98250A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Responsabilidad</w:t>
                  </w:r>
                </w:p>
              </w:tc>
            </w:tr>
            <w:tr w:rsidR="00FE47B2" w14:paraId="525ABB69" w14:textId="77777777">
              <w:tc>
                <w:tcPr>
                  <w:tcW w:w="3422" w:type="dxa"/>
                  <w:vAlign w:val="center"/>
                </w:tcPr>
                <w:p w14:paraId="4DE191B1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Cliente</w:t>
                  </w:r>
                </w:p>
              </w:tc>
              <w:tc>
                <w:tcPr>
                  <w:tcW w:w="3422" w:type="dxa"/>
                  <w:vAlign w:val="center"/>
                </w:tcPr>
                <w:p w14:paraId="619F189A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Persona</w:t>
                  </w:r>
                </w:p>
              </w:tc>
              <w:tc>
                <w:tcPr>
                  <w:tcW w:w="3422" w:type="dxa"/>
                  <w:vAlign w:val="center"/>
                </w:tcPr>
                <w:p w14:paraId="2F7FBBF7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Compra productos de varios puestos, registra el pago y consulta el pedido.</w:t>
                  </w:r>
                </w:p>
              </w:tc>
            </w:tr>
            <w:tr w:rsidR="00FE47B2" w14:paraId="02236866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7DD48C53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Comerciante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5E183C8B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Persona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62D78C04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Publica productos y prepara las subórdenes.</w:t>
                  </w:r>
                </w:p>
              </w:tc>
            </w:tr>
            <w:tr w:rsidR="00FE47B2" w14:paraId="5ADB84D7" w14:textId="77777777">
              <w:tc>
                <w:tcPr>
                  <w:tcW w:w="3422" w:type="dxa"/>
                  <w:vAlign w:val="center"/>
                </w:tcPr>
                <w:p w14:paraId="2368B699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Repartidor</w:t>
                  </w:r>
                </w:p>
              </w:tc>
              <w:tc>
                <w:tcPr>
                  <w:tcW w:w="3422" w:type="dxa"/>
                  <w:vAlign w:val="center"/>
                </w:tcPr>
                <w:p w14:paraId="0331BF24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Persona</w:t>
                  </w:r>
                </w:p>
              </w:tc>
              <w:tc>
                <w:tcPr>
                  <w:tcW w:w="3422" w:type="dxa"/>
                  <w:vAlign w:val="center"/>
                </w:tcPr>
                <w:p w14:paraId="267E6AFF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Gestiona entregas con modalidad delivery.</w:t>
                  </w:r>
                </w:p>
              </w:tc>
            </w:tr>
            <w:tr w:rsidR="00FE47B2" w14:paraId="5FF10B64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32841289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Administrador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0FC7D0DD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Persona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7FA45F82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Verifica comprobantes y supervisa la operación.</w:t>
                  </w:r>
                </w:p>
              </w:tc>
            </w:tr>
            <w:tr w:rsidR="00FE47B2" w14:paraId="39E3D357" w14:textId="77777777">
              <w:tc>
                <w:tcPr>
                  <w:tcW w:w="3422" w:type="dxa"/>
                  <w:vAlign w:val="center"/>
                </w:tcPr>
                <w:p w14:paraId="3D4EDD43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San Camilo en Línea</w:t>
                  </w:r>
                </w:p>
              </w:tc>
              <w:tc>
                <w:tcPr>
                  <w:tcW w:w="3422" w:type="dxa"/>
                  <w:vAlign w:val="center"/>
                </w:tcPr>
                <w:p w14:paraId="158B1654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Sistema</w:t>
                  </w:r>
                </w:p>
              </w:tc>
              <w:tc>
                <w:tcPr>
                  <w:tcW w:w="3422" w:type="dxa"/>
                  <w:vAlign w:val="center"/>
                </w:tcPr>
                <w:p w14:paraId="13E456D5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Catálogo, pedidos multi-puesto, pagos y coordinación de entregas.</w:t>
                  </w:r>
                </w:p>
              </w:tc>
            </w:tr>
            <w:tr w:rsidR="00FE47B2" w14:paraId="5852A25E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742F7FA7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Yape / Plin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5D411BB5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Sistema externo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25D0DA47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Billeteras y comprobantes de transferencia.</w:t>
                  </w:r>
                </w:p>
              </w:tc>
            </w:tr>
            <w:tr w:rsidR="00FE47B2" w14:paraId="608AF7A4" w14:textId="77777777">
              <w:tc>
                <w:tcPr>
                  <w:tcW w:w="3422" w:type="dxa"/>
                  <w:vAlign w:val="center"/>
                </w:tcPr>
                <w:p w14:paraId="752BE269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WhatsApp Business API / wa.me</w:t>
                  </w:r>
                </w:p>
              </w:tc>
              <w:tc>
                <w:tcPr>
                  <w:tcW w:w="3422" w:type="dxa"/>
                  <w:vAlign w:val="center"/>
                </w:tcPr>
                <w:p w14:paraId="2F99D66C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Sistema externo</w:t>
                  </w:r>
                </w:p>
              </w:tc>
              <w:tc>
                <w:tcPr>
                  <w:tcW w:w="3422" w:type="dxa"/>
                  <w:vAlign w:val="center"/>
                </w:tcPr>
                <w:p w14:paraId="3BC3C5E0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Canal de avisos al comerciante.</w:t>
                  </w:r>
                </w:p>
              </w:tc>
            </w:tr>
          </w:tbl>
          <w:p w14:paraId="4E4B438A" w14:textId="77777777" w:rsidR="00FE47B2" w:rsidRDefault="00FE47B2"/>
          <w:p w14:paraId="386AF3BA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2. E2 Contenedores</w:t>
            </w:r>
          </w:p>
          <w:p w14:paraId="7A15044D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Los contenedores del sistema son la PWA móvil, la API modular, el worker de notificaciones, PostgreSQL y Redis. La API usa llamadas en memoria entre módulos y protocolos explícitos hacia persistencia y cola.</w:t>
            </w:r>
          </w:p>
          <w:tbl>
            <w:tblPr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422"/>
              <w:gridCol w:w="3422"/>
            </w:tblGrid>
            <w:tr w:rsidR="00FE47B2" w14:paraId="0D7C768B" w14:textId="77777777">
              <w:tc>
                <w:tcPr>
                  <w:tcW w:w="3422" w:type="dxa"/>
                  <w:shd w:val="clear" w:color="auto" w:fill="1F4E78"/>
                  <w:vAlign w:val="center"/>
                </w:tcPr>
                <w:p w14:paraId="13530718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Contenedor</w:t>
                  </w:r>
                </w:p>
              </w:tc>
              <w:tc>
                <w:tcPr>
                  <w:tcW w:w="3422" w:type="dxa"/>
                  <w:shd w:val="clear" w:color="auto" w:fill="1F4E78"/>
                  <w:vAlign w:val="center"/>
                </w:tcPr>
                <w:p w14:paraId="7343E6C7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Tecnología</w:t>
                  </w:r>
                </w:p>
              </w:tc>
              <w:tc>
                <w:tcPr>
                  <w:tcW w:w="3422" w:type="dxa"/>
                  <w:shd w:val="clear" w:color="auto" w:fill="1F4E78"/>
                  <w:vAlign w:val="center"/>
                </w:tcPr>
                <w:p w14:paraId="0EF94FF1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Responsabilidad</w:t>
                  </w:r>
                </w:p>
              </w:tc>
            </w:tr>
            <w:tr w:rsidR="00FE47B2" w14:paraId="3F665AF0" w14:textId="77777777">
              <w:tc>
                <w:tcPr>
                  <w:tcW w:w="3422" w:type="dxa"/>
                  <w:vAlign w:val="center"/>
                </w:tcPr>
                <w:p w14:paraId="7ADC697D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PWA móvil</w:t>
                  </w:r>
                </w:p>
              </w:tc>
              <w:tc>
                <w:tcPr>
                  <w:tcW w:w="3422" w:type="dxa"/>
                  <w:vAlign w:val="center"/>
                </w:tcPr>
                <w:p w14:paraId="74C7ED0C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HTML5, TailwindCSS, JavaScript, Service Worker</w:t>
                  </w:r>
                </w:p>
              </w:tc>
              <w:tc>
                <w:tcPr>
                  <w:tcW w:w="3422" w:type="dxa"/>
                  <w:vAlign w:val="center"/>
                </w:tcPr>
                <w:p w14:paraId="34DDE351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Interfaz para clientes, comerciantes, repartidores y administradores.</w:t>
                  </w:r>
                </w:p>
              </w:tc>
            </w:tr>
            <w:tr w:rsidR="00FE47B2" w14:paraId="65E43B7E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54BB9216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lastRenderedPageBreak/>
                    <w:t>API San Camilo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3AE03B39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Python, FastAPI o Django, REST/JSON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474CBC65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Monolito modular con los casos de uso y módulos de dominio.</w:t>
                  </w:r>
                </w:p>
              </w:tc>
            </w:tr>
            <w:tr w:rsidR="00FE47B2" w14:paraId="3C92BB65" w14:textId="77777777">
              <w:tc>
                <w:tcPr>
                  <w:tcW w:w="3422" w:type="dxa"/>
                  <w:vAlign w:val="center"/>
                </w:tcPr>
                <w:p w14:paraId="7FCB3194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Worker de notificaciones</w:t>
                  </w:r>
                </w:p>
              </w:tc>
              <w:tc>
                <w:tcPr>
                  <w:tcW w:w="3422" w:type="dxa"/>
                  <w:vAlign w:val="center"/>
                </w:tcPr>
                <w:p w14:paraId="3139EEAE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Celery</w:t>
                  </w:r>
                </w:p>
              </w:tc>
              <w:tc>
                <w:tcPr>
                  <w:tcW w:w="3422" w:type="dxa"/>
                  <w:vAlign w:val="center"/>
                </w:tcPr>
                <w:p w14:paraId="1686630E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Consume avisos y aplica reintentos asíncronos.</w:t>
                  </w:r>
                </w:p>
              </w:tc>
            </w:tr>
            <w:tr w:rsidR="00FE47B2" w14:paraId="0859340B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642BEB14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PostgreSQL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03E652DC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PostgreSQL 15+, SQL/TCP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36056750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Persistencia ACID con esquemas aislados por módulo.</w:t>
                  </w:r>
                </w:p>
              </w:tc>
            </w:tr>
            <w:tr w:rsidR="00FE47B2" w14:paraId="68DB6A05" w14:textId="77777777">
              <w:tc>
                <w:tcPr>
                  <w:tcW w:w="3422" w:type="dxa"/>
                  <w:vAlign w:val="center"/>
                </w:tcPr>
                <w:p w14:paraId="612E4483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Redis</w:t>
                  </w:r>
                </w:p>
              </w:tc>
              <w:tc>
                <w:tcPr>
                  <w:tcW w:w="3422" w:type="dxa"/>
                  <w:vAlign w:val="center"/>
                </w:tcPr>
                <w:p w14:paraId="47075079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Redis protocol</w:t>
                  </w:r>
                </w:p>
              </w:tc>
              <w:tc>
                <w:tcPr>
                  <w:tcW w:w="3422" w:type="dxa"/>
                  <w:vAlign w:val="center"/>
                </w:tcPr>
                <w:p w14:paraId="7EA70799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Caché del catálogo y cola de notificaciones.</w:t>
                  </w:r>
                </w:p>
              </w:tc>
            </w:tr>
          </w:tbl>
          <w:p w14:paraId="447F4252" w14:textId="77777777" w:rsidR="00FE47B2" w:rsidRDefault="00FE47B2"/>
          <w:p w14:paraId="61200AF8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3. E3 Componentes de la API</w:t>
            </w:r>
          </w:p>
          <w:p w14:paraId="2551BB5D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La vista de componentes descompone únicamente la API y conserva las fronteras del paquete UML del Laboratorio 05. Los cinco componentes son Catálogo, Pedidos, Pagos, Notificaciones y Usuarios. El módulo Pedidos orquesta las interfaces públicas sin crear ciclos.</w:t>
            </w:r>
          </w:p>
          <w:tbl>
            <w:tblPr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422"/>
              <w:gridCol w:w="3422"/>
            </w:tblGrid>
            <w:tr w:rsidR="00FE47B2" w14:paraId="76D08B59" w14:textId="77777777">
              <w:tc>
                <w:tcPr>
                  <w:tcW w:w="3422" w:type="dxa"/>
                  <w:shd w:val="clear" w:color="auto" w:fill="1F4E78"/>
                  <w:vAlign w:val="center"/>
                </w:tcPr>
                <w:p w14:paraId="4B8DAE82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Componente</w:t>
                  </w:r>
                </w:p>
              </w:tc>
              <w:tc>
                <w:tcPr>
                  <w:tcW w:w="3422" w:type="dxa"/>
                  <w:shd w:val="clear" w:color="auto" w:fill="1F4E78"/>
                  <w:vAlign w:val="center"/>
                </w:tcPr>
                <w:p w14:paraId="156C9542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Responsabilidad</w:t>
                  </w:r>
                </w:p>
              </w:tc>
              <w:tc>
                <w:tcPr>
                  <w:tcW w:w="3422" w:type="dxa"/>
                  <w:shd w:val="clear" w:color="auto" w:fill="1F4E78"/>
                  <w:vAlign w:val="center"/>
                </w:tcPr>
                <w:p w14:paraId="01A6CB43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Dependencias principales</w:t>
                  </w:r>
                </w:p>
              </w:tc>
            </w:tr>
            <w:tr w:rsidR="00FE47B2" w14:paraId="79A13512" w14:textId="77777777">
              <w:tc>
                <w:tcPr>
                  <w:tcW w:w="3422" w:type="dxa"/>
                  <w:vAlign w:val="center"/>
                </w:tcPr>
                <w:p w14:paraId="397ED683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Catálogo</w:t>
                  </w:r>
                </w:p>
              </w:tc>
              <w:tc>
                <w:tcPr>
                  <w:tcW w:w="3422" w:type="dxa"/>
                  <w:vAlign w:val="center"/>
                </w:tcPr>
                <w:p w14:paraId="51F8244C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Puestos, productos, precios, disponibilidad y reserva de stock.</w:t>
                  </w:r>
                </w:p>
              </w:tc>
              <w:tc>
                <w:tcPr>
                  <w:tcW w:w="3422" w:type="dxa"/>
                  <w:vAlign w:val="center"/>
                </w:tcPr>
                <w:p w14:paraId="3795671A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PostgreSQL, Redis</w:t>
                  </w:r>
                </w:p>
              </w:tc>
            </w:tr>
            <w:tr w:rsidR="00FE47B2" w14:paraId="21912C37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387DF192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Pedidos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52A93598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Carrito multi-puesto, subórdenes y estados.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4079F3F7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Catálogo, Pagos, Notificaciones, Usuarios</w:t>
                  </w:r>
                </w:p>
              </w:tc>
            </w:tr>
            <w:tr w:rsidR="00FE47B2" w14:paraId="1CDFB7AF" w14:textId="77777777">
              <w:tc>
                <w:tcPr>
                  <w:tcW w:w="3422" w:type="dxa"/>
                  <w:vAlign w:val="center"/>
                </w:tcPr>
                <w:p w14:paraId="5959F985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Pagos</w:t>
                  </w:r>
                </w:p>
              </w:tc>
              <w:tc>
                <w:tcPr>
                  <w:tcW w:w="3422" w:type="dxa"/>
                  <w:vAlign w:val="center"/>
                </w:tcPr>
                <w:p w14:paraId="6BC63E5A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Registro y validación desacoplada del comprobante.</w:t>
                  </w:r>
                </w:p>
              </w:tc>
              <w:tc>
                <w:tcPr>
                  <w:tcW w:w="3422" w:type="dxa"/>
                  <w:vAlign w:val="center"/>
                </w:tcPr>
                <w:p w14:paraId="2F52F723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PostgreSQL; puerto de pasarela</w:t>
                  </w:r>
                </w:p>
              </w:tc>
            </w:tr>
            <w:tr w:rsidR="00FE47B2" w14:paraId="2835325D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4D96705E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Notificaciones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1F619E0B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Formato y encolado de avisos por puesto.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7EF8C1F1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PostgreSQL, Redis; puerto WhatsApp</w:t>
                  </w:r>
                </w:p>
              </w:tc>
            </w:tr>
            <w:tr w:rsidR="00FE47B2" w14:paraId="4BFB0424" w14:textId="77777777">
              <w:tc>
                <w:tcPr>
                  <w:tcW w:w="3422" w:type="dxa"/>
                  <w:vAlign w:val="center"/>
                </w:tcPr>
                <w:p w14:paraId="1BD9DE59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Usuarios</w:t>
                  </w:r>
                </w:p>
              </w:tc>
              <w:tc>
                <w:tcPr>
                  <w:tcW w:w="3422" w:type="dxa"/>
                  <w:vAlign w:val="center"/>
                </w:tcPr>
                <w:p w14:paraId="1033B787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Autenticación y perfiles de los cuatro roles.</w:t>
                  </w:r>
                </w:p>
              </w:tc>
              <w:tc>
                <w:tcPr>
                  <w:tcW w:w="3422" w:type="dxa"/>
                  <w:vAlign w:val="center"/>
                </w:tcPr>
                <w:p w14:paraId="2B147C8D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PostgreSQL</w:t>
                  </w:r>
                </w:p>
              </w:tc>
            </w:tr>
          </w:tbl>
          <w:p w14:paraId="77DAA786" w14:textId="77777777" w:rsidR="00FE47B2" w:rsidRDefault="00FE47B2"/>
          <w:p w14:paraId="1A59C6B4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4. E4 Vista dinámica del flujo crítico</w:t>
            </w:r>
          </w:p>
          <w:p w14:paraId="0128A729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El flujo corresponde a la historia HU-01 y a la secuencia UML de confirmar y pagar. La orden se persiste antes del envío externo, de modo que una caída de WhatsApp no pierda el pedido.</w:t>
            </w:r>
          </w:p>
          <w:tbl>
            <w:tblPr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422"/>
              <w:gridCol w:w="3422"/>
            </w:tblGrid>
            <w:tr w:rsidR="00FE47B2" w14:paraId="444D4491" w14:textId="77777777">
              <w:tc>
                <w:tcPr>
                  <w:tcW w:w="3422" w:type="dxa"/>
                  <w:shd w:val="clear" w:color="auto" w:fill="1F4E78"/>
                  <w:vAlign w:val="center"/>
                </w:tcPr>
                <w:p w14:paraId="0FA1731D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Paso</w:t>
                  </w:r>
                </w:p>
              </w:tc>
              <w:tc>
                <w:tcPr>
                  <w:tcW w:w="3422" w:type="dxa"/>
                  <w:shd w:val="clear" w:color="auto" w:fill="1F4E78"/>
                  <w:vAlign w:val="center"/>
                </w:tcPr>
                <w:p w14:paraId="3FC9E140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Colaboración</w:t>
                  </w:r>
                </w:p>
              </w:tc>
              <w:tc>
                <w:tcPr>
                  <w:tcW w:w="3422" w:type="dxa"/>
                  <w:shd w:val="clear" w:color="auto" w:fill="1F4E78"/>
                  <w:vAlign w:val="center"/>
                </w:tcPr>
                <w:p w14:paraId="3ED31EB1" w14:textId="77777777" w:rsidR="00FE47B2" w:rsidRDefault="00CD4967">
                  <w:pPr>
                    <w:spacing w:after="40"/>
                  </w:pPr>
                  <w:r>
                    <w:rPr>
                      <w:b/>
                      <w:color w:val="FFFFFF"/>
                      <w:sz w:val="16"/>
                    </w:rPr>
                    <w:t>Protocolo</w:t>
                  </w:r>
                </w:p>
              </w:tc>
            </w:tr>
            <w:tr w:rsidR="00FE47B2" w14:paraId="25F16358" w14:textId="77777777">
              <w:tc>
                <w:tcPr>
                  <w:tcW w:w="3422" w:type="dxa"/>
                  <w:vAlign w:val="center"/>
                </w:tcPr>
                <w:p w14:paraId="634C4777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3422" w:type="dxa"/>
                  <w:vAlign w:val="center"/>
                </w:tcPr>
                <w:p w14:paraId="005E8371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PWA envía pedido, modalidad, código y comprobante a Pedidos.</w:t>
                  </w:r>
                </w:p>
              </w:tc>
              <w:tc>
                <w:tcPr>
                  <w:tcW w:w="3422" w:type="dxa"/>
                  <w:vAlign w:val="center"/>
                </w:tcPr>
                <w:p w14:paraId="44E5260C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HTTPS/JSON</w:t>
                  </w:r>
                </w:p>
              </w:tc>
            </w:tr>
            <w:tr w:rsidR="00FE47B2" w14:paraId="4DF38E3E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387CE5AF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2A8445B0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Pedidos solicita a Catálogo reservar stock.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2F7245FC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Interfaz en memoria</w:t>
                  </w:r>
                </w:p>
              </w:tc>
            </w:tr>
            <w:tr w:rsidR="00FE47B2" w14:paraId="79C69938" w14:textId="77777777">
              <w:tc>
                <w:tcPr>
                  <w:tcW w:w="3422" w:type="dxa"/>
                  <w:vAlign w:val="center"/>
                </w:tcPr>
                <w:p w14:paraId="13A4B51F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3422" w:type="dxa"/>
                  <w:vAlign w:val="center"/>
                </w:tcPr>
                <w:p w14:paraId="30C51C83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Pedidos solicita a Pagos registrar y validar el comprobante.</w:t>
                  </w:r>
                </w:p>
              </w:tc>
              <w:tc>
                <w:tcPr>
                  <w:tcW w:w="3422" w:type="dxa"/>
                  <w:vAlign w:val="center"/>
                </w:tcPr>
                <w:p w14:paraId="14E3948D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Interfaz en memoria</w:t>
                  </w:r>
                </w:p>
              </w:tc>
            </w:tr>
            <w:tr w:rsidR="00FE47B2" w14:paraId="47734B4F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52F0FBCB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01F87DBB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Pagos persiste estado del pago.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34FC2063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SQL/TCP</w:t>
                  </w:r>
                </w:p>
              </w:tc>
            </w:tr>
            <w:tr w:rsidR="00FE47B2" w14:paraId="72260BFC" w14:textId="77777777">
              <w:tc>
                <w:tcPr>
                  <w:tcW w:w="3422" w:type="dxa"/>
                  <w:vAlign w:val="center"/>
                </w:tcPr>
                <w:p w14:paraId="2D1D0246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3422" w:type="dxa"/>
                  <w:vAlign w:val="center"/>
                </w:tcPr>
                <w:p w14:paraId="4CECF279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Pedidos guarda pedido y subórdenes de forma atómica.</w:t>
                  </w:r>
                </w:p>
              </w:tc>
              <w:tc>
                <w:tcPr>
                  <w:tcW w:w="3422" w:type="dxa"/>
                  <w:vAlign w:val="center"/>
                </w:tcPr>
                <w:p w14:paraId="391EEAE4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SQL/TCP</w:t>
                  </w:r>
                </w:p>
              </w:tc>
            </w:tr>
            <w:tr w:rsidR="00FE47B2" w14:paraId="15D0B265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38A6B69D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6-7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6EB86672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Notificaciones encola avisos y reintentos.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333F1335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Redis protocol</w:t>
                  </w:r>
                </w:p>
              </w:tc>
            </w:tr>
            <w:tr w:rsidR="00FE47B2" w14:paraId="10E0D0C6" w14:textId="77777777">
              <w:tc>
                <w:tcPr>
                  <w:tcW w:w="3422" w:type="dxa"/>
                  <w:vAlign w:val="center"/>
                </w:tcPr>
                <w:p w14:paraId="025893E1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8-9</w:t>
                  </w:r>
                </w:p>
              </w:tc>
              <w:tc>
                <w:tcPr>
                  <w:tcW w:w="3422" w:type="dxa"/>
                  <w:vAlign w:val="center"/>
                </w:tcPr>
                <w:p w14:paraId="1B2DC148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Worker consume y entrega la comanda al comerciante.</w:t>
                  </w:r>
                </w:p>
              </w:tc>
              <w:tc>
                <w:tcPr>
                  <w:tcW w:w="3422" w:type="dxa"/>
                  <w:vAlign w:val="center"/>
                </w:tcPr>
                <w:p w14:paraId="455CB6E2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Redis + HTTPS wa.me</w:t>
                  </w:r>
                </w:p>
              </w:tc>
            </w:tr>
            <w:tr w:rsidR="00FE47B2" w14:paraId="633CE2FD" w14:textId="77777777">
              <w:tc>
                <w:tcPr>
                  <w:tcW w:w="3422" w:type="dxa"/>
                  <w:shd w:val="clear" w:color="auto" w:fill="EAF2F8"/>
                  <w:vAlign w:val="center"/>
                </w:tcPr>
                <w:p w14:paraId="1BB5F926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10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2F23E9A4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API devuelve confirmación a la PWA.</w:t>
                  </w:r>
                </w:p>
              </w:tc>
              <w:tc>
                <w:tcPr>
                  <w:tcW w:w="3422" w:type="dxa"/>
                  <w:shd w:val="clear" w:color="auto" w:fill="EAF2F8"/>
                  <w:vAlign w:val="center"/>
                </w:tcPr>
                <w:p w14:paraId="0FC71352" w14:textId="77777777" w:rsidR="00FE47B2" w:rsidRDefault="00CD4967">
                  <w:pPr>
                    <w:spacing w:after="40"/>
                  </w:pPr>
                  <w:r>
                    <w:rPr>
                      <w:sz w:val="16"/>
                    </w:rPr>
                    <w:t>HTTPS/JSON</w:t>
                  </w:r>
                </w:p>
              </w:tc>
            </w:tr>
          </w:tbl>
          <w:p w14:paraId="31DCF893" w14:textId="77777777" w:rsidR="00FE47B2" w:rsidRDefault="00FE47B2"/>
          <w:p w14:paraId="0538F221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5. E5 Vista de despliegue</w:t>
            </w:r>
          </w:p>
          <w:p w14:paraId="74AD7D7A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En Producción, la PWA corre en el dispositivo del usuario. Un VPS de bajo costo con Ubuntu aloja Docker Compose, que ejecuta las instancias de API, worker, PostgreSQL y Redis. Esta decisión respeta el presupuesto R-03 y la simplicidad operativa del ADR-001.</w:t>
            </w:r>
          </w:p>
          <w:p w14:paraId="3EB3B8F1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6. E6 Exportación y comparación</w:t>
            </w:r>
          </w:p>
          <w:p w14:paraId="0FCAC6B4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El archivo workspace.dsl es la fuente única del modelo. Structurizr CLI exportó las cinco vistas a PlantUML y Mermaid; PlantUML generó sus PNG. El contexto-manual.puml permite comparar un diagrama escrito a mano con el modelo centralizado. Con DSL, un cambio de nombre se realiza una vez y se reexportan todas las vistas.</w:t>
            </w:r>
          </w:p>
          <w:p w14:paraId="71359000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7. E7 Revisión C4 y uso crítico de IA</w:t>
            </w:r>
          </w:p>
          <w:p w14:paraId="2EE23B13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 xml:space="preserve">La lista de revisión verificó título, alcance, leyenda, tipos, descripciones, tecnologías y protocolos en cada vista. Se identificaron dos falsos positivos: modelar WhatsApp Cloud API como integración obligatoria y modelar Docker Compose como contenedor C4. Ambos fueron </w:t>
            </w:r>
            <w:r>
              <w:rPr>
                <w:sz w:val="18"/>
              </w:rPr>
              <w:lastRenderedPageBreak/>
              <w:t>rechazados por ADR-003 y por la definición de contenedor de la guía. También se corrigió un selector inválido de componentes detectado por Structurizr CLI.</w:t>
            </w:r>
          </w:p>
          <w:p w14:paraId="3801111C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8. E8 Integración en el repositorio</w:t>
            </w:r>
          </w:p>
          <w:p w14:paraId="1BFA2468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El README incluye la sección Arquitectura C4 (Lab 06), un contexto Mermaid y enlaces a las cinco vistas. La etiqueta local v0.6-c4 fue creada. La revisión cruzada mediante issue de GitHub queda como actividad externa del repositorio y requiere coordinación con otro grupo.</w:t>
            </w:r>
          </w:p>
          <w:p w14:paraId="66537D53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Evidencia visual</w:t>
            </w:r>
          </w:p>
          <w:p w14:paraId="2BFBC74C" w14:textId="77777777" w:rsidR="00FE47B2" w:rsidRDefault="00CD49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B7BC9A" wp14:editId="52CB51D6">
                  <wp:extent cx="5166360" cy="2696004"/>
                  <wp:effectExtent l="0" t="0" r="0" b="0"/>
                  <wp:docPr id="1" name="Picture 1" descr="Image: 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ucturizr-system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26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988E5" w14:textId="77777777" w:rsidR="00FE47B2" w:rsidRDefault="00CD4967">
            <w:pPr>
              <w:jc w:val="center"/>
            </w:pPr>
            <w:r>
              <w:rPr>
                <w:i/>
                <w:sz w:val="16"/>
              </w:rPr>
              <w:t>Figura 1. Vista de contexto del sistema.</w:t>
            </w:r>
          </w:p>
          <w:p w14:paraId="6FA5B4AC" w14:textId="77777777" w:rsidR="00FE47B2" w:rsidRDefault="00CD49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0F5C2D" wp14:editId="31501798">
                  <wp:extent cx="5166360" cy="3716526"/>
                  <wp:effectExtent l="0" t="0" r="0" b="0"/>
                  <wp:docPr id="2" name="Picture 2" descr="Image: 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ucturizr-contain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716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11183" w14:textId="77777777" w:rsidR="00FE47B2" w:rsidRDefault="00CD4967">
            <w:pPr>
              <w:jc w:val="center"/>
            </w:pPr>
            <w:r>
              <w:rPr>
                <w:i/>
                <w:sz w:val="16"/>
              </w:rPr>
              <w:t>Figura 2. Vista de contenedores.</w:t>
            </w:r>
          </w:p>
          <w:p w14:paraId="00D99F24" w14:textId="77777777" w:rsidR="00FE47B2" w:rsidRDefault="00CD496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A5F59D" wp14:editId="41CC683E">
                  <wp:extent cx="5166360" cy="2474302"/>
                  <wp:effectExtent l="0" t="0" r="0" b="0"/>
                  <wp:docPr id="3" name="Picture 3" descr="Image: 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ucturizr-componentAp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247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AE5AC" w14:textId="77777777" w:rsidR="00FE47B2" w:rsidRDefault="00CD4967">
            <w:pPr>
              <w:jc w:val="center"/>
            </w:pPr>
            <w:r>
              <w:rPr>
                <w:i/>
                <w:sz w:val="16"/>
              </w:rPr>
              <w:t>Figura 3. Vista de componentes de la API.</w:t>
            </w:r>
          </w:p>
          <w:p w14:paraId="1809B6CD" w14:textId="77777777" w:rsidR="00FE47B2" w:rsidRDefault="00CD49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C7F50E" wp14:editId="6710EE74">
                  <wp:extent cx="5166360" cy="1733968"/>
                  <wp:effectExtent l="0" t="0" r="0" b="0"/>
                  <wp:docPr id="4" name="Picture 4" descr="Image: 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ucturizr-confirmarYap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1733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6A812" w14:textId="77777777" w:rsidR="00FE47B2" w:rsidRDefault="00CD4967">
            <w:pPr>
              <w:jc w:val="center"/>
            </w:pPr>
            <w:r>
              <w:rPr>
                <w:i/>
                <w:sz w:val="16"/>
              </w:rPr>
              <w:t>Figura 4. Vista dinámica de confirmar y pagar con Yape.</w:t>
            </w:r>
          </w:p>
          <w:p w14:paraId="455A8CF6" w14:textId="77777777" w:rsidR="00FE47B2" w:rsidRDefault="00CD49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98C637" wp14:editId="72F8D8EF">
                  <wp:extent cx="5166360" cy="1251144"/>
                  <wp:effectExtent l="0" t="0" r="0" b="0"/>
                  <wp:docPr id="5" name="Picture 5" descr="Image: 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ucturizr-deploymentProducc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125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E8BB7" w14:textId="77777777" w:rsidR="00FE47B2" w:rsidRDefault="00CD4967">
            <w:pPr>
              <w:jc w:val="center"/>
            </w:pPr>
            <w:r>
              <w:rPr>
                <w:i/>
                <w:sz w:val="16"/>
              </w:rPr>
              <w:t>Figura 5. Vista de despliegue en Producción.</w:t>
            </w:r>
          </w:p>
        </w:tc>
      </w:tr>
      <w:tr w:rsidR="00330A3D" w14:paraId="7A28790D" w14:textId="77777777">
        <w:trPr>
          <w:trHeight w:val="1088"/>
        </w:trPr>
        <w:tc>
          <w:tcPr>
            <w:tcW w:w="10266" w:type="dxa"/>
          </w:tcPr>
          <w:p w14:paraId="064DE56D" w14:textId="77777777" w:rsidR="00FE47B2" w:rsidRDefault="00FE47B2"/>
          <w:p w14:paraId="75672F5B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Cuestionario</w:t>
            </w:r>
          </w:p>
          <w:p w14:paraId="1290AF12" w14:textId="77777777" w:rsidR="00FE47B2" w:rsidRDefault="00CD4967">
            <w:pPr>
              <w:spacing w:after="100" w:line="259" w:lineRule="auto"/>
            </w:pPr>
            <w:r>
              <w:rPr>
                <w:b/>
                <w:sz w:val="18"/>
              </w:rPr>
              <w:t>1. ¿Qué problema resuelve C4?</w:t>
            </w:r>
          </w:p>
          <w:p w14:paraId="53990680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Evita diagramas ambiguos de cajas y flechas al definir niveles, tipos, responsabilidades y relaciones. En este caso distingue sistemas externos, contenedores desplegables y componentes internos del monolito.</w:t>
            </w:r>
          </w:p>
          <w:p w14:paraId="309B48D9" w14:textId="77777777" w:rsidR="00FE47B2" w:rsidRDefault="00CD4967">
            <w:pPr>
              <w:spacing w:after="100" w:line="259" w:lineRule="auto"/>
            </w:pPr>
            <w:r>
              <w:rPr>
                <w:b/>
                <w:sz w:val="18"/>
              </w:rPr>
              <w:t>2. ¿Qué es un contenedor C4?</w:t>
            </w:r>
          </w:p>
          <w:p w14:paraId="50467955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Es una aplicación o almacén de datos que se ejecuta o despliega por separado; no equivale a un contenedor Docker. Por ejemplo, PostgreSQL es un contenedor C4 y Docker Compose es infraestructura de despliegue.</w:t>
            </w:r>
          </w:p>
          <w:p w14:paraId="3AA99D2D" w14:textId="77777777" w:rsidR="00FE47B2" w:rsidRDefault="00CD4967">
            <w:pPr>
              <w:spacing w:after="100" w:line="259" w:lineRule="auto"/>
            </w:pPr>
            <w:r>
              <w:rPr>
                <w:b/>
                <w:sz w:val="18"/>
              </w:rPr>
              <w:t>3. ¿Qué público tiene cada nivel?</w:t>
            </w:r>
          </w:p>
          <w:p w14:paraId="17FFA563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Contexto: todos los públicos. Contenedores: equipo técnico. Componentes: arquitectos y desarrolladores. Código: desarrolladores; normalmente se genera desde el código y no se dibuja a mano.</w:t>
            </w:r>
          </w:p>
          <w:p w14:paraId="457878DE" w14:textId="77777777" w:rsidR="00FE47B2" w:rsidRDefault="00CD4967">
            <w:pPr>
              <w:spacing w:after="100" w:line="259" w:lineRule="auto"/>
            </w:pPr>
            <w:r>
              <w:rPr>
                <w:b/>
                <w:sz w:val="18"/>
              </w:rPr>
              <w:t>4. ¿Dinámica C4 o secuencia UML?</w:t>
            </w:r>
          </w:p>
          <w:p w14:paraId="39C1B570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lastRenderedPageBreak/>
              <w:t>C4 dinámica resume la colaboración arquitectónica entre contenedores y componentes. La secuencia UML detalla objetos, operaciones, activaciones y ramas del dominio. Se usan juntas para explicar y luego implementar el flujo.</w:t>
            </w:r>
          </w:p>
          <w:p w14:paraId="575A6CE4" w14:textId="77777777" w:rsidR="00FE47B2" w:rsidRDefault="00CD4967">
            <w:pPr>
              <w:spacing w:after="100" w:line="259" w:lineRule="auto"/>
            </w:pPr>
            <w:r>
              <w:rPr>
                <w:b/>
                <w:sz w:val="18"/>
              </w:rPr>
              <w:t>5. ¿Ventaja de Structurizr DSL?</w:t>
            </w:r>
          </w:p>
          <w:p w14:paraId="4310538D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Mantiene un modelo único del que se derivan todas las vistas, reduciendo inconsistencias y haciendo que un cambio se propague a PlantUML y Mermaid.</w:t>
            </w:r>
          </w:p>
          <w:p w14:paraId="64621133" w14:textId="77777777" w:rsidR="00FE47B2" w:rsidRDefault="00CD4967">
            <w:pPr>
              <w:spacing w:after="100" w:line="259" w:lineRule="auto"/>
            </w:pPr>
            <w:r>
              <w:rPr>
                <w:b/>
                <w:sz w:val="18"/>
              </w:rPr>
              <w:t>6. ¿Qué elementos justifica ADR-001?</w:t>
            </w:r>
          </w:p>
          <w:p w14:paraId="213ACE96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El monolito modular, la API con cinco módulos, las llamadas inter-módulo por interfaces públicas y la persistencia PostgreSQL aislada por esquemas.</w:t>
            </w:r>
          </w:p>
          <w:p w14:paraId="68140A09" w14:textId="77777777" w:rsidR="00FE47B2" w:rsidRDefault="00CD4967">
            <w:pPr>
              <w:spacing w:after="100" w:line="259" w:lineRule="auto"/>
            </w:pPr>
            <w:r>
              <w:rPr>
                <w:b/>
                <w:sz w:val="18"/>
              </w:rPr>
              <w:t>7. ¿Qué error de IA se detectó?</w:t>
            </w:r>
          </w:p>
          <w:p w14:paraId="63D1E84A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La IA sugirió tratar Docker Compose como contenedor y asumir una API Cloud de WhatsApp. La lista y los ADR demostraron que son infraestructura y una integración fuera del presupuesto del MVP, respectivamente.</w:t>
            </w:r>
          </w:p>
          <w:p w14:paraId="06C943BD" w14:textId="77777777" w:rsidR="00FE47B2" w:rsidRDefault="00CD4967">
            <w:pPr>
              <w:spacing w:after="100" w:line="259" w:lineRule="auto"/>
            </w:pPr>
            <w:r>
              <w:rPr>
                <w:b/>
                <w:sz w:val="18"/>
              </w:rPr>
              <w:t>8. ¿Cómo adaptar la explicación?</w:t>
            </w:r>
          </w:p>
          <w:p w14:paraId="72386FDD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Al docente se le muestran trazabilidad y validación; al inversionista, costo, resiliencia y evolución; al nuevo developer, límites de módulos, contratos, protocolos y comandos de validación.</w:t>
            </w:r>
          </w:p>
        </w:tc>
      </w:tr>
      <w:tr w:rsidR="00330A3D" w14:paraId="58D248AE" w14:textId="77777777">
        <w:trPr>
          <w:trHeight w:val="1088"/>
        </w:trPr>
        <w:tc>
          <w:tcPr>
            <w:tcW w:w="10266" w:type="dxa"/>
            <w:tcBorders>
              <w:bottom w:val="single" w:sz="4" w:space="0" w:color="000000"/>
            </w:tcBorders>
          </w:tcPr>
          <w:p w14:paraId="7DB8ED04" w14:textId="77777777" w:rsidR="00FE47B2" w:rsidRDefault="00FE47B2"/>
          <w:p w14:paraId="3A69B80D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Conclusiones</w:t>
            </w:r>
          </w:p>
          <w:p w14:paraId="04C69F78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El modelo C4 integra los drivers, el ADR-001 y el diseño UML en una representación única y navegable.</w:t>
            </w:r>
          </w:p>
          <w:p w14:paraId="52E082C7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El monolito modular conserva bajo costo y baja complejidad operativa, pero mantiene fronteras claras entre Catálogo, Pedidos, Pagos, Notificaciones y Usuarios.</w:t>
            </w:r>
          </w:p>
          <w:p w14:paraId="0A05F160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La persistencia atómica en PostgreSQL y la cola Redis/Celery protegen el escenario QA-03: una falla de WhatsApp no implica pérdida del pedido.</w:t>
            </w:r>
          </w:p>
          <w:p w14:paraId="2109A4A0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La validación automática de Structurizr CLI y la inspección visual de los PNG redujeron errores de referencias y de legibilidad en las vistas.</w:t>
            </w:r>
          </w:p>
          <w:p w14:paraId="09FD632C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El siguiente paso externo es publicar el commit y la etiqueta v0.6-c4, y completar la revisión cruzada mediante un issue de GitHub.</w:t>
            </w:r>
          </w:p>
        </w:tc>
      </w:tr>
    </w:tbl>
    <w:p w14:paraId="163B0FCF" w14:textId="77777777" w:rsidR="00330A3D" w:rsidRDefault="00330A3D">
      <w:pPr>
        <w:spacing w:after="60"/>
      </w:pPr>
    </w:p>
    <w:tbl>
      <w:tblPr>
        <w:tblStyle w:val="a1"/>
        <w:tblW w:w="1026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6"/>
      </w:tblGrid>
      <w:tr w:rsidR="00330A3D" w14:paraId="3734B8BC" w14:textId="77777777">
        <w:trPr>
          <w:trHeight w:val="397"/>
        </w:trPr>
        <w:tc>
          <w:tcPr>
            <w:tcW w:w="10266" w:type="dxa"/>
            <w:shd w:val="clear" w:color="auto" w:fill="C8310E"/>
            <w:vAlign w:val="center"/>
          </w:tcPr>
          <w:p w14:paraId="72DA2E72" w14:textId="77777777" w:rsidR="00330A3D" w:rsidRDefault="00CD496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RETROALIMENTACIÓN GENERAL</w:t>
            </w:r>
          </w:p>
        </w:tc>
      </w:tr>
      <w:tr w:rsidR="00330A3D" w14:paraId="13AA1CA2" w14:textId="77777777">
        <w:trPr>
          <w:trHeight w:val="1088"/>
        </w:trPr>
        <w:tc>
          <w:tcPr>
            <w:tcW w:w="10266" w:type="dxa"/>
            <w:tcBorders>
              <w:bottom w:val="single" w:sz="4" w:space="0" w:color="000000"/>
            </w:tcBorders>
          </w:tcPr>
          <w:p w14:paraId="7C9FDEBB" w14:textId="77777777" w:rsidR="00FE47B2" w:rsidRDefault="00FE47B2"/>
          <w:p w14:paraId="1C30B55B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La retroalimentación del equipo se incorporará después de la revisión cruzada. Como criterio de aceptación, cualquier observación debe verificarse contra workspace.dsl, los ADR y la lista oficial de revisión C4.</w:t>
            </w:r>
          </w:p>
        </w:tc>
      </w:tr>
    </w:tbl>
    <w:p w14:paraId="00192BA7" w14:textId="77777777" w:rsidR="00330A3D" w:rsidRDefault="00330A3D">
      <w:pPr>
        <w:spacing w:after="60"/>
      </w:pPr>
    </w:p>
    <w:tbl>
      <w:tblPr>
        <w:tblStyle w:val="a2"/>
        <w:tblW w:w="1026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6"/>
      </w:tblGrid>
      <w:tr w:rsidR="00330A3D" w14:paraId="4D130711" w14:textId="77777777">
        <w:trPr>
          <w:trHeight w:val="397"/>
        </w:trPr>
        <w:tc>
          <w:tcPr>
            <w:tcW w:w="10266" w:type="dxa"/>
            <w:shd w:val="clear" w:color="auto" w:fill="C8310E"/>
            <w:vAlign w:val="center"/>
          </w:tcPr>
          <w:p w14:paraId="60AC4D01" w14:textId="77777777" w:rsidR="00330A3D" w:rsidRDefault="00CD496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REFERENCIAS Y BIBLIOGRAFÍA</w:t>
            </w:r>
          </w:p>
        </w:tc>
      </w:tr>
      <w:tr w:rsidR="00330A3D" w14:paraId="25C121B0" w14:textId="77777777">
        <w:trPr>
          <w:trHeight w:val="1441"/>
        </w:trPr>
        <w:tc>
          <w:tcPr>
            <w:tcW w:w="10266" w:type="dxa"/>
          </w:tcPr>
          <w:p w14:paraId="6E02E746" w14:textId="77777777" w:rsidR="00FE47B2" w:rsidRDefault="00FE47B2"/>
          <w:p w14:paraId="006F48F1" w14:textId="77777777" w:rsidR="00FE47B2" w:rsidRDefault="00CD4967">
            <w:pPr>
              <w:spacing w:before="160" w:after="60"/>
            </w:pPr>
            <w:r>
              <w:rPr>
                <w:b/>
                <w:color w:val="000000"/>
                <w:sz w:val="26"/>
              </w:rPr>
              <w:t>Referencias</w:t>
            </w:r>
          </w:p>
          <w:p w14:paraId="484DF73A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Brown, S. (s. f.). The C4 model for visualising software architecture. https://c4model.com</w:t>
            </w:r>
          </w:p>
          <w:p w14:paraId="72125651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Structurizr. (s. f.). Structurizr DSL language reference. https://docs.structurizr.com/dsl</w:t>
            </w:r>
          </w:p>
          <w:p w14:paraId="44865C75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Universidad Nacional de San Agustín. (2026). Guía de Laboratorio 06: Arquitectura como modelo: el modelo C4.</w:t>
            </w:r>
          </w:p>
          <w:p w14:paraId="7195D83B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Grupo 07. (2026). Drivers arquitectónicos, ADR-001, ADR-002, ADR-003 y diseño UML de San Camilo en Línea.</w:t>
            </w:r>
          </w:p>
          <w:p w14:paraId="1C954692" w14:textId="77777777" w:rsidR="00FE47B2" w:rsidRDefault="00CD4967">
            <w:pPr>
              <w:spacing w:after="100" w:line="259" w:lineRule="auto"/>
            </w:pPr>
            <w:r>
              <w:rPr>
                <w:sz w:val="18"/>
              </w:rPr>
              <w:t>Repositorio del proyecto. docs/architecture/c4/workspace.dsl, inventario.md, revision-c4.md y exportaciones asociadas.</w:t>
            </w:r>
          </w:p>
        </w:tc>
      </w:tr>
    </w:tbl>
    <w:p w14:paraId="7D361DD2" w14:textId="77777777" w:rsidR="00330A3D" w:rsidRDefault="00330A3D">
      <w:pPr>
        <w:spacing w:after="60"/>
      </w:pPr>
    </w:p>
    <w:p w14:paraId="20230D08" w14:textId="77777777" w:rsidR="00330A3D" w:rsidRDefault="00330A3D">
      <w:pPr>
        <w:spacing w:after="60"/>
      </w:pPr>
    </w:p>
    <w:sectPr w:rsidR="00330A3D">
      <w:headerReference w:type="default" r:id="rId14"/>
      <w:pgSz w:w="11906" w:h="16838"/>
      <w:pgMar w:top="792" w:right="936" w:bottom="792" w:left="93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37806" w14:textId="77777777" w:rsidR="00CD4967" w:rsidRDefault="00CD4967">
      <w:pPr>
        <w:spacing w:after="0" w:line="240" w:lineRule="auto"/>
      </w:pPr>
      <w:r>
        <w:separator/>
      </w:r>
    </w:p>
  </w:endnote>
  <w:endnote w:type="continuationSeparator" w:id="0">
    <w:p w14:paraId="225E6931" w14:textId="77777777" w:rsidR="00CD4967" w:rsidRDefault="00CD4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827C305-1061-4554-A31E-28517DC81CC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D9806C-471E-4ED5-B7DA-607CE53B7EC6}"/>
    <w:embedBold r:id="rId3" w:fontKey="{6DB4BFA1-9106-4B39-AA96-836865B69520}"/>
    <w:embedItalic r:id="rId4" w:fontKey="{C3D7DF8C-4389-4929-BF1E-8027888CE5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561946B-6073-462E-9D6C-9510069D22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2CFF290-3EE7-49D7-B23A-C85A2DFBC8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991B7" w14:textId="77777777" w:rsidR="00CD4967" w:rsidRDefault="00CD4967">
      <w:pPr>
        <w:spacing w:after="0" w:line="240" w:lineRule="auto"/>
      </w:pPr>
      <w:r>
        <w:separator/>
      </w:r>
    </w:p>
  </w:footnote>
  <w:footnote w:type="continuationSeparator" w:id="0">
    <w:p w14:paraId="76BE5C4F" w14:textId="77777777" w:rsidR="00CD4967" w:rsidRDefault="00CD4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4A716" w14:textId="77777777" w:rsidR="00330A3D" w:rsidRDefault="00330A3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3"/>
      <w:tblW w:w="10207" w:type="dxa"/>
      <w:tblInd w:w="-289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400" w:firstRow="0" w:lastRow="0" w:firstColumn="0" w:lastColumn="0" w:noHBand="0" w:noVBand="1"/>
    </w:tblPr>
    <w:tblGrid>
      <w:gridCol w:w="3119"/>
      <w:gridCol w:w="4962"/>
      <w:gridCol w:w="2126"/>
    </w:tblGrid>
    <w:tr w:rsidR="00330A3D" w14:paraId="5E534114" w14:textId="77777777">
      <w:trPr>
        <w:trHeight w:val="983"/>
      </w:trPr>
      <w:tc>
        <w:tcPr>
          <w:tcW w:w="3119" w:type="dxa"/>
          <w:vAlign w:val="center"/>
        </w:tcPr>
        <w:p w14:paraId="19FAE836" w14:textId="77777777" w:rsidR="00330A3D" w:rsidRDefault="00CD49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left="-107"/>
            <w:jc w:val="center"/>
            <w:rPr>
              <w:color w:val="000000"/>
              <w:sz w:val="18"/>
              <w:szCs w:val="18"/>
            </w:rPr>
          </w:pPr>
          <w:r>
            <w:rPr>
              <w:noProof/>
              <w:color w:val="000000"/>
            </w:rPr>
            <w:drawing>
              <wp:inline distT="0" distB="0" distL="0" distR="0" wp14:anchorId="24A408E4" wp14:editId="43F5EACB">
                <wp:extent cx="1526357" cy="628967"/>
                <wp:effectExtent l="0" t="0" r="0" b="0"/>
                <wp:docPr id="1610620376" name="image2.png" descr="Programación Web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ogramación Web 1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6357" cy="6289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  <w:vAlign w:val="center"/>
        </w:tcPr>
        <w:p w14:paraId="49AB24B3" w14:textId="77777777" w:rsidR="00330A3D" w:rsidRDefault="00CD49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UNIVERSIDAD NACIONAL DE SAN AGUSTIN</w:t>
          </w:r>
        </w:p>
        <w:p w14:paraId="45ABD300" w14:textId="77777777" w:rsidR="00330A3D" w:rsidRDefault="00CD49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FACULTAD DE INGENIERÍA DE PRODUCCIÓN Y SERVICIOS</w:t>
          </w:r>
        </w:p>
        <w:p w14:paraId="6BCA7705" w14:textId="77777777" w:rsidR="00330A3D" w:rsidRDefault="00CD49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8"/>
              <w:szCs w:val="18"/>
            </w:rPr>
            <w:t>ESCUELA PROFESIONAL DE INGENIERÍA DE SISTEMA</w:t>
          </w:r>
        </w:p>
      </w:tc>
      <w:tc>
        <w:tcPr>
          <w:tcW w:w="2126" w:type="dxa"/>
          <w:vAlign w:val="center"/>
        </w:tcPr>
        <w:p w14:paraId="5144FAB8" w14:textId="77777777" w:rsidR="00330A3D" w:rsidRDefault="00CD49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noProof/>
              <w:color w:val="000000"/>
            </w:rPr>
            <w:drawing>
              <wp:inline distT="0" distB="0" distL="0" distR="0" wp14:anchorId="4C3D5107" wp14:editId="675A46DE">
                <wp:extent cx="506381" cy="506381"/>
                <wp:effectExtent l="0" t="0" r="0" b="0"/>
                <wp:docPr id="1418757833" name="image1.png" descr="Image: numbering.xml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381" cy="50638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330A3D" w14:paraId="52D633C7" w14:textId="77777777">
      <w:trPr>
        <w:trHeight w:val="281"/>
      </w:trPr>
      <w:tc>
        <w:tcPr>
          <w:tcW w:w="10207" w:type="dxa"/>
          <w:gridSpan w:val="3"/>
          <w:vAlign w:val="center"/>
        </w:tcPr>
        <w:p w14:paraId="3AF48D1C" w14:textId="77777777" w:rsidR="00330A3D" w:rsidRDefault="00CD4967">
          <w:pPr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 xml:space="preserve">Formato: </w:t>
          </w:r>
          <w:r>
            <w:rPr>
              <w:sz w:val="16"/>
              <w:szCs w:val="16"/>
            </w:rPr>
            <w:t>Guía de Práctica de Laboratorio / Talleres / Centros de Simulación</w:t>
          </w:r>
        </w:p>
      </w:tc>
    </w:tr>
    <w:tr w:rsidR="00330A3D" w14:paraId="6C683C25" w14:textId="77777777">
      <w:trPr>
        <w:trHeight w:val="258"/>
      </w:trPr>
      <w:tc>
        <w:tcPr>
          <w:tcW w:w="3119" w:type="dxa"/>
          <w:vAlign w:val="center"/>
        </w:tcPr>
        <w:p w14:paraId="7E8D3381" w14:textId="77777777" w:rsidR="00330A3D" w:rsidRDefault="00CD4967">
          <w:pPr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Aprobación:  2022/03/01</w:t>
          </w:r>
        </w:p>
      </w:tc>
      <w:tc>
        <w:tcPr>
          <w:tcW w:w="4962" w:type="dxa"/>
          <w:vAlign w:val="center"/>
        </w:tcPr>
        <w:p w14:paraId="09FDD061" w14:textId="77777777" w:rsidR="00330A3D" w:rsidRDefault="00CD4967">
          <w:pPr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Código: GUIA-PRLE-001</w:t>
          </w:r>
        </w:p>
      </w:tc>
      <w:tc>
        <w:tcPr>
          <w:tcW w:w="2126" w:type="dxa"/>
          <w:vAlign w:val="center"/>
        </w:tcPr>
        <w:p w14:paraId="692FDE18" w14:textId="77777777" w:rsidR="00330A3D" w:rsidRDefault="00CD49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b/>
              <w:bCs/>
              <w:color w:val="000000"/>
              <w:sz w:val="16"/>
              <w:szCs w:val="16"/>
            </w:rPr>
            <w:t xml:space="preserve">Página: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color w:val="000000"/>
              <w:sz w:val="16"/>
              <w:szCs w:val="16"/>
            </w:rPr>
            <w:instrText>PAGE</w:instrText>
          </w:r>
          <w:r>
            <w:rPr>
              <w:color w:val="000000"/>
              <w:sz w:val="16"/>
              <w:szCs w:val="16"/>
            </w:rPr>
            <w:fldChar w:fldCharType="separate"/>
          </w:r>
          <w:r w:rsidR="00367FD4">
            <w:rPr>
              <w:noProof/>
              <w:color w:val="000000"/>
              <w:sz w:val="16"/>
              <w:szCs w:val="16"/>
            </w:rPr>
            <w:t>1</w:t>
          </w:r>
          <w:r>
            <w:rPr>
              <w:color w:val="000000"/>
              <w:sz w:val="16"/>
              <w:szCs w:val="16"/>
            </w:rPr>
            <w:fldChar w:fldCharType="end"/>
          </w:r>
        </w:p>
      </w:tc>
    </w:tr>
  </w:tbl>
  <w:p w14:paraId="75D85A30" w14:textId="77777777" w:rsidR="00330A3D" w:rsidRDefault="00330A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A2D62"/>
    <w:multiLevelType w:val="multilevel"/>
    <w:tmpl w:val="E1D2BB38"/>
    <w:lvl w:ilvl="0">
      <w:start w:val="1"/>
      <w:numFmt w:val="upperRoman"/>
      <w:lvlText w:val="%1."/>
      <w:lvlJc w:val="right"/>
      <w:pPr>
        <w:ind w:left="1030" w:hanging="360"/>
      </w:pPr>
    </w:lvl>
    <w:lvl w:ilvl="1">
      <w:start w:val="1"/>
      <w:numFmt w:val="lowerLetter"/>
      <w:lvlText w:val="%2."/>
      <w:lvlJc w:val="left"/>
      <w:pPr>
        <w:ind w:left="1750" w:hanging="360"/>
      </w:pPr>
    </w:lvl>
    <w:lvl w:ilvl="2">
      <w:start w:val="1"/>
      <w:numFmt w:val="lowerRoman"/>
      <w:lvlText w:val="%3."/>
      <w:lvlJc w:val="right"/>
      <w:pPr>
        <w:ind w:left="2470" w:hanging="180"/>
      </w:pPr>
    </w:lvl>
    <w:lvl w:ilvl="3">
      <w:start w:val="1"/>
      <w:numFmt w:val="decimal"/>
      <w:lvlText w:val="%4."/>
      <w:lvlJc w:val="left"/>
      <w:pPr>
        <w:ind w:left="3190" w:hanging="360"/>
      </w:pPr>
    </w:lvl>
    <w:lvl w:ilvl="4">
      <w:start w:val="1"/>
      <w:numFmt w:val="lowerLetter"/>
      <w:lvlText w:val="%5."/>
      <w:lvlJc w:val="left"/>
      <w:pPr>
        <w:ind w:left="3910" w:hanging="360"/>
      </w:pPr>
    </w:lvl>
    <w:lvl w:ilvl="5">
      <w:start w:val="1"/>
      <w:numFmt w:val="lowerRoman"/>
      <w:lvlText w:val="%6."/>
      <w:lvlJc w:val="right"/>
      <w:pPr>
        <w:ind w:left="4630" w:hanging="180"/>
      </w:pPr>
    </w:lvl>
    <w:lvl w:ilvl="6">
      <w:start w:val="1"/>
      <w:numFmt w:val="decimal"/>
      <w:lvlText w:val="%7."/>
      <w:lvlJc w:val="left"/>
      <w:pPr>
        <w:ind w:left="5350" w:hanging="360"/>
      </w:pPr>
    </w:lvl>
    <w:lvl w:ilvl="7">
      <w:start w:val="1"/>
      <w:numFmt w:val="lowerLetter"/>
      <w:lvlText w:val="%8."/>
      <w:lvlJc w:val="left"/>
      <w:pPr>
        <w:ind w:left="6070" w:hanging="360"/>
      </w:pPr>
    </w:lvl>
    <w:lvl w:ilvl="8">
      <w:start w:val="1"/>
      <w:numFmt w:val="lowerRoman"/>
      <w:lvlText w:val="%9."/>
      <w:lvlJc w:val="right"/>
      <w:pPr>
        <w:ind w:left="6790" w:hanging="180"/>
      </w:pPr>
    </w:lvl>
  </w:abstractNum>
  <w:abstractNum w:abstractNumId="1" w15:restartNumberingAfterBreak="0">
    <w:nsid w:val="22A71092"/>
    <w:multiLevelType w:val="multilevel"/>
    <w:tmpl w:val="C0E244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8216806">
    <w:abstractNumId w:val="0"/>
  </w:num>
  <w:num w:numId="2" w16cid:durableId="961113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A3D"/>
    <w:rsid w:val="001F2E91"/>
    <w:rsid w:val="00330A3D"/>
    <w:rsid w:val="00367FD4"/>
    <w:rsid w:val="004856B1"/>
    <w:rsid w:val="00772255"/>
    <w:rsid w:val="007F7EA6"/>
    <w:rsid w:val="00816E71"/>
    <w:rsid w:val="0098072D"/>
    <w:rsid w:val="00A215DE"/>
    <w:rsid w:val="00CD4967"/>
    <w:rsid w:val="00FE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AE26D5"/>
  <w15:docId w15:val="{10BB9EC8-3A69-4098-9EC8-F67D1D44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98072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72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07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ovani202320/Costruccion_Software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T3UBIxm9UyfmVF0/jm++vSfbXQ==">CgMxLjAyCGguZ2pkZ3hzOAByITEyMnNyM0liS0VoZGRnLUxXZEJIQTNUWEVfNVJjOTZQOQ==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1390</Words>
  <Characters>7650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giovani</cp:lastModifiedBy>
  <cp:revision>2</cp:revision>
  <dcterms:created xsi:type="dcterms:W3CDTF">2026-10-21T04:31:00Z</dcterms:created>
  <dcterms:modified xsi:type="dcterms:W3CDTF">2026-10-21T04:31:00Z</dcterms:modified>
</cp:coreProperties>
</file>