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left"/>
      </w:pPr>
      <w:r>
        <w:rPr>
          <w:rFonts w:ascii="Calibri" w:cs="Calibri" w:eastAsia="Calibri" w:hAnsi="Calibri"/>
          <w:b/>
          <w:bCs/>
          <w:color w:val="7F8C9B"/>
          <w:spacing w:val="60"/>
          <w:sz w:val="22"/>
          <w:szCs w:val="22"/>
        </w:rPr>
        <w:t xml:space="preserve">CAHIER DES CHARGES</w:t>
      </w:r>
    </w:p>
    <w:p>
      <w:pPr>
        <w:spacing w:after="120"/>
      </w:pPr>
      <w:r>
        <w:rPr>
          <w:rFonts w:ascii="Calibri" w:cs="Calibri" w:eastAsia="Calibri" w:hAnsi="Calibri"/>
          <w:b/>
          <w:bCs/>
          <w:color w:val="1F4E79"/>
          <w:sz w:val="52"/>
          <w:szCs w:val="52"/>
        </w:rPr>
        <w:t xml:space="preserve">Application mobile et web de réservation touristique</w:t>
      </w:r>
    </w:p>
    <w:p>
      <w:pPr>
        <w:pBdr>
          <w:bottom w:val="single" w:color="1F4E79" w:sz="12" w:space="8"/>
        </w:pBdr>
        <w:spacing w:after="360"/>
      </w:pPr>
      <w:r>
        <w:rPr>
          <w:rFonts w:ascii="Calibri" w:cs="Calibri" w:eastAsia="Calibri" w:hAnsi="Calibri"/>
          <w:i/>
          <w:iCs/>
          <w:color w:val="555555"/>
          <w:sz w:val="24"/>
          <w:szCs w:val="24"/>
        </w:rPr>
        <w:t xml:space="preserve">Document de référence entre le maître d'ouvrage et l'équipe de développement</w:t>
      </w:r>
    </w:p>
    <w:p>
      <w:pPr>
        <w:pStyle w:val="Heading1"/>
        <w:keepNext/>
      </w:pPr>
      <w:r>
        <w:rPr>
          <w:rFonts w:ascii="Calibri" w:cs="Calibri" w:eastAsia="Calibri" w:hAnsi="Calibri"/>
        </w:rPr>
        <w:t xml:space="preserve">1. Présentation du projet</w:t>
      </w:r>
    </w:p>
    <w:p>
      <w:pPr>
        <w:pStyle w:val="Heading2"/>
        <w:keepNext/>
      </w:pPr>
      <w:r>
        <w:rPr>
          <w:rFonts w:ascii="Calibri" w:cs="Calibri" w:eastAsia="Calibri" w:hAnsi="Calibri"/>
        </w:rPr>
        <w:t xml:space="preserve">1.1 Contexte</w:t>
      </w:r>
    </w:p>
    <w:p>
      <w:pPr>
        <w:spacing w:after="120"/>
      </w:pPr>
      <w:r>
        <w:rPr>
          <w:rFonts w:ascii="Calibri" w:cs="Calibri" w:eastAsia="Calibri" w:hAnsi="Calibri"/>
        </w:rPr>
        <w:t xml:space="preserve">Le secteur du tourisme connaît une forte demande de solutions digitales permettant de simplifier l'organisation d'un séjour, de la recherche de destination jusqu'à la réservation complète des prestations. Les voyageurs, qu'ils soient internationaux ou locaux, recherchent aujourd'hui une plateforme unique capable de centraliser </w:t>
      </w:r>
      <w:r>
        <w:rPr>
          <w:rFonts w:ascii="Calibri" w:cs="Calibri" w:eastAsia="Calibri" w:hAnsi="Calibri"/>
          <w:b/>
          <w:bCs/>
        </w:rPr>
        <w:t xml:space="preserve">hébergement, transport et restauration</w:t>
      </w:r>
      <w:r>
        <w:rPr>
          <w:rFonts w:ascii="Calibri" w:cs="Calibri" w:eastAsia="Calibri" w:hAnsi="Calibri"/>
        </w:rPr>
        <w:t xml:space="preserve">, tout en respectant leur budget.</w:t>
      </w:r>
    </w:p>
    <w:p>
      <w:pPr>
        <w:spacing w:after="120"/>
      </w:pPr>
      <w:r>
        <w:rPr>
          <w:rFonts w:ascii="Calibri" w:cs="Calibri" w:eastAsia="Calibri" w:hAnsi="Calibri"/>
        </w:rPr>
        <w:t xml:space="preserve">Le présent document a pour objectif de définir précisément les besoins, les fonctionnalités et les contraintes du projet d'application mobile et web de réservation touristique, afin de servir de référence commune entre le maître d'ouvrage et l'équipe de développement.</w:t>
      </w:r>
    </w:p>
    <w:p>
      <w:pPr>
        <w:pStyle w:val="Heading2"/>
        <w:keepNext/>
      </w:pPr>
      <w:r>
        <w:rPr>
          <w:rFonts w:ascii="Calibri" w:cs="Calibri" w:eastAsia="Calibri" w:hAnsi="Calibri"/>
        </w:rPr>
        <w:t xml:space="preserve">1.2 Objectifs du projet</w:t>
      </w:r>
    </w:p>
    <w:p>
      <w:pPr>
        <w:pStyle w:val="ListParagraph"/>
        <w:numPr>
          <w:ilvl w:val="0"/>
          <w:numId w:val="2"/>
        </w:numPr>
        <w:spacing w:after="60"/>
      </w:pPr>
      <w:r>
        <w:rPr>
          <w:rFonts w:ascii="Calibri" w:cs="Calibri" w:eastAsia="Calibri" w:hAnsi="Calibri"/>
        </w:rPr>
        <w:t xml:space="preserve">Permettre à tout touriste (national ou international) de planifier un séjour complet depuis une seule application.</w:t>
      </w:r>
    </w:p>
    <w:p>
      <w:pPr>
        <w:pStyle w:val="ListParagraph"/>
        <w:numPr>
          <w:ilvl w:val="0"/>
          <w:numId w:val="2"/>
        </w:numPr>
        <w:spacing w:after="60"/>
      </w:pPr>
      <w:r>
        <w:rPr>
          <w:rFonts w:ascii="Calibri" w:cs="Calibri" w:eastAsia="Calibri" w:hAnsi="Calibri"/>
        </w:rPr>
        <w:t xml:space="preserve">Proposer une estimation automatique du budget minimum requis selon la destination choisie.</w:t>
      </w:r>
    </w:p>
    <w:p>
      <w:pPr>
        <w:pStyle w:val="ListParagraph"/>
        <w:numPr>
          <w:ilvl w:val="0"/>
          <w:numId w:val="2"/>
        </w:numPr>
        <w:spacing w:after="60"/>
      </w:pPr>
      <w:r>
        <w:rPr>
          <w:rFonts w:ascii="Calibri" w:cs="Calibri" w:eastAsia="Calibri" w:hAnsi="Calibri"/>
        </w:rPr>
        <w:t xml:space="preserve">Offrir des formules « tout compris » combinant hébergement, transport et restauration.</w:t>
      </w:r>
    </w:p>
    <w:p>
      <w:pPr>
        <w:pStyle w:val="ListParagraph"/>
        <w:numPr>
          <w:ilvl w:val="0"/>
          <w:numId w:val="2"/>
        </w:numPr>
        <w:spacing w:after="60"/>
      </w:pPr>
      <w:r>
        <w:rPr>
          <w:rFonts w:ascii="Calibri" w:cs="Calibri" w:eastAsia="Calibri" w:hAnsi="Calibri"/>
        </w:rPr>
        <w:t xml:space="preserve">Donner la possibilité de personnaliser le mode de transport (aérien, terrestre, maritime) et la location sur place.</w:t>
      </w:r>
    </w:p>
    <w:p>
      <w:pPr>
        <w:pStyle w:val="ListParagraph"/>
        <w:numPr>
          <w:ilvl w:val="0"/>
          <w:numId w:val="2"/>
        </w:numPr>
        <w:spacing w:after="60"/>
      </w:pPr>
      <w:r>
        <w:rPr>
          <w:rFonts w:ascii="Calibri" w:cs="Calibri" w:eastAsia="Calibri" w:hAnsi="Calibri"/>
        </w:rPr>
        <w:t xml:space="preserve">Sécuriser la réservation et le paiement en ligne, en devise locale et en devises étrangères.</w:t>
      </w:r>
    </w:p>
    <w:p>
      <w:pPr>
        <w:pStyle w:val="ListParagraph"/>
        <w:numPr>
          <w:ilvl w:val="0"/>
          <w:numId w:val="2"/>
        </w:numPr>
        <w:spacing w:after="60"/>
      </w:pPr>
      <w:r>
        <w:rPr>
          <w:rFonts w:ascii="Calibri" w:cs="Calibri" w:eastAsia="Calibri" w:hAnsi="Calibri"/>
        </w:rPr>
        <w:t xml:space="preserve">Fournir une expérience simple, rapide et multilingue, adaptée aux touristes locaux comme internationaux.</w:t>
      </w:r>
    </w:p>
    <w:p>
      <w:pPr>
        <w:pStyle w:val="Heading2"/>
        <w:keepNext/>
      </w:pPr>
      <w:r>
        <w:rPr>
          <w:rFonts w:ascii="Calibri" w:cs="Calibri" w:eastAsia="Calibri" w:hAnsi="Calibri"/>
        </w:rPr>
        <w:t xml:space="preserve">1.3 Public cible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038"/>
      </w:tblGrid>
      <w:tr>
        <w:trPr>
          <w:cantSplit/>
          <w:tblHeader/>
        </w:trPr>
        <w:tc>
          <w:tcPr>
            <w:tcW w:type="dxa" w:w="2200"/>
            <w:tcBorders>
              <w:top w:val="single" w:color="B7C4D3" w:sz="4"/>
              <w:left w:val="single" w:color="B7C4D3" w:sz="4"/>
              <w:bottom w:val="single" w:color="B7C4D3" w:sz="4"/>
              <w:right w:val="single" w:color="B7C4D3"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Segment</w:t>
            </w:r>
          </w:p>
        </w:tc>
        <w:tc>
          <w:tcPr>
            <w:tcW w:type="dxa" w:w="3400"/>
            <w:tcBorders>
              <w:top w:val="single" w:color="B7C4D3" w:sz="4"/>
              <w:left w:val="single" w:color="B7C4D3" w:sz="4"/>
              <w:bottom w:val="single" w:color="B7C4D3" w:sz="4"/>
              <w:right w:val="single" w:color="B7C4D3"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c>
          <w:tcPr>
            <w:tcW w:type="dxa" w:w="4038"/>
            <w:tcBorders>
              <w:top w:val="single" w:color="B7C4D3" w:sz="4"/>
              <w:left w:val="single" w:color="B7C4D3" w:sz="4"/>
              <w:bottom w:val="single" w:color="B7C4D3" w:sz="4"/>
              <w:right w:val="single" w:color="B7C4D3"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Besoins spécifiques</w:t>
            </w:r>
          </w:p>
        </w:tc>
      </w:tr>
      <w:tr>
        <w:trPr>
          <w:cantSplit/>
        </w:trPr>
        <w:tc>
          <w:tcPr>
            <w:tcW w:type="dxa" w:w="2200"/>
            <w:tcBorders>
              <w:top w:val="single" w:color="B7C4D3" w:sz="4"/>
              <w:left w:val="single" w:color="B7C4D3" w:sz="4"/>
              <w:bottom w:val="single" w:color="B7C4D3" w:sz="4"/>
              <w:right w:val="single" w:color="B7C4D3" w:sz="4"/>
            </w:tcBorders>
            <w:shd w:fill="F3F6FA" w:color="auto" w:val="clear"/>
            <w:tcMar>
              <w:top w:type="dxa" w:w="80"/>
              <w:left w:type="dxa" w:w="120"/>
              <w:bottom w:type="dxa" w:w="80"/>
              <w:right w:type="dxa" w:w="120"/>
            </w:tcMar>
          </w:tcPr>
          <w:p>
            <w:r>
              <w:rPr>
                <w:rFonts w:ascii="Calibri" w:cs="Calibri" w:eastAsia="Calibri" w:hAnsi="Calibri"/>
                <w:b/>
                <w:bCs/>
                <w:sz w:val="20"/>
                <w:szCs w:val="20"/>
              </w:rPr>
              <w:t xml:space="preserve">Touristes internationaux</w:t>
            </w:r>
          </w:p>
        </w:tc>
        <w:tc>
          <w:tcPr>
            <w:tcW w:type="dxa" w:w="3400"/>
            <w:tcBorders>
              <w:top w:val="single" w:color="B7C4D3" w:sz="4"/>
              <w:left w:val="single" w:color="B7C4D3" w:sz="4"/>
              <w:bottom w:val="single" w:color="B7C4D3" w:sz="4"/>
              <w:right w:val="single" w:color="B7C4D3" w:sz="4"/>
            </w:tcBorders>
            <w:tcMar>
              <w:top w:type="dxa" w:w="80"/>
              <w:left w:type="dxa" w:w="120"/>
              <w:bottom w:type="dxa" w:w="80"/>
              <w:right w:type="dxa" w:w="120"/>
            </w:tcMar>
          </w:tcPr>
          <w:p>
            <w:r>
              <w:rPr>
                <w:rFonts w:ascii="Calibri" w:cs="Calibri" w:eastAsia="Calibri" w:hAnsi="Calibri"/>
                <w:b w:val="false"/>
                <w:bCs w:val="false"/>
                <w:sz w:val="20"/>
                <w:szCs w:val="20"/>
              </w:rPr>
              <w:t xml:space="preserve">Visiteurs étrangers en séjour de courte ou longue durée</w:t>
            </w:r>
          </w:p>
        </w:tc>
        <w:tc>
          <w:tcPr>
            <w:tcW w:type="dxa" w:w="4038"/>
            <w:tcBorders>
              <w:top w:val="single" w:color="B7C4D3" w:sz="4"/>
              <w:left w:val="single" w:color="B7C4D3" w:sz="4"/>
              <w:bottom w:val="single" w:color="B7C4D3" w:sz="4"/>
              <w:right w:val="single" w:color="B7C4D3" w:sz="4"/>
            </w:tcBorders>
            <w:tcMar>
              <w:top w:type="dxa" w:w="80"/>
              <w:left w:type="dxa" w:w="120"/>
              <w:bottom w:type="dxa" w:w="80"/>
              <w:right w:type="dxa" w:w="120"/>
            </w:tcMar>
          </w:tcPr>
          <w:p>
            <w:r>
              <w:rPr>
                <w:rFonts w:ascii="Calibri" w:cs="Calibri" w:eastAsia="Calibri" w:hAnsi="Calibri"/>
                <w:b w:val="false"/>
                <w:bCs w:val="false"/>
                <w:sz w:val="20"/>
                <w:szCs w:val="20"/>
              </w:rPr>
              <w:t xml:space="preserve">Multilingue, multidevise, informations visa/formalités, paiement international</w:t>
            </w:r>
          </w:p>
        </w:tc>
      </w:tr>
      <w:tr>
        <w:trPr>
          <w:cantSplit/>
        </w:trPr>
        <w:tc>
          <w:tcPr>
            <w:tcW w:type="dxa" w:w="2200"/>
            <w:tcBorders>
              <w:top w:val="single" w:color="B7C4D3" w:sz="4"/>
              <w:left w:val="single" w:color="B7C4D3" w:sz="4"/>
              <w:bottom w:val="single" w:color="B7C4D3" w:sz="4"/>
              <w:right w:val="single" w:color="B7C4D3" w:sz="4"/>
            </w:tcBorders>
            <w:shd w:fill="F3F6FA" w:color="auto" w:val="clear"/>
            <w:tcMar>
              <w:top w:type="dxa" w:w="80"/>
              <w:left w:type="dxa" w:w="120"/>
              <w:bottom w:type="dxa" w:w="80"/>
              <w:right w:type="dxa" w:w="120"/>
            </w:tcMar>
          </w:tcPr>
          <w:p>
            <w:r>
              <w:rPr>
                <w:rFonts w:ascii="Calibri" w:cs="Calibri" w:eastAsia="Calibri" w:hAnsi="Calibri"/>
                <w:b/>
                <w:bCs/>
                <w:sz w:val="20"/>
                <w:szCs w:val="20"/>
              </w:rPr>
              <w:t xml:space="preserve">Touristes locaux</w:t>
            </w:r>
          </w:p>
        </w:tc>
        <w:tc>
          <w:tcPr>
            <w:tcW w:type="dxa" w:w="3400"/>
            <w:tcBorders>
              <w:top w:val="single" w:color="B7C4D3" w:sz="4"/>
              <w:left w:val="single" w:color="B7C4D3" w:sz="4"/>
              <w:bottom w:val="single" w:color="B7C4D3" w:sz="4"/>
              <w:right w:val="single" w:color="B7C4D3" w:sz="4"/>
            </w:tcBorders>
            <w:tcMar>
              <w:top w:type="dxa" w:w="80"/>
              <w:left w:type="dxa" w:w="120"/>
              <w:bottom w:type="dxa" w:w="80"/>
              <w:right w:type="dxa" w:w="120"/>
            </w:tcMar>
          </w:tcPr>
          <w:p>
            <w:r>
              <w:rPr>
                <w:rFonts w:ascii="Calibri" w:cs="Calibri" w:eastAsia="Calibri" w:hAnsi="Calibri"/>
                <w:b w:val="false"/>
                <w:bCs w:val="false"/>
                <w:sz w:val="20"/>
                <w:szCs w:val="20"/>
              </w:rPr>
              <w:t xml:space="preserve">Résidents nationaux voyageant à l'intérieur du pays</w:t>
            </w:r>
          </w:p>
        </w:tc>
        <w:tc>
          <w:tcPr>
            <w:tcW w:type="dxa" w:w="4038"/>
            <w:tcBorders>
              <w:top w:val="single" w:color="B7C4D3" w:sz="4"/>
              <w:left w:val="single" w:color="B7C4D3" w:sz="4"/>
              <w:bottom w:val="single" w:color="B7C4D3" w:sz="4"/>
              <w:right w:val="single" w:color="B7C4D3" w:sz="4"/>
            </w:tcBorders>
            <w:tcMar>
              <w:top w:type="dxa" w:w="80"/>
              <w:left w:type="dxa" w:w="120"/>
              <w:bottom w:type="dxa" w:w="80"/>
              <w:right w:type="dxa" w:w="120"/>
            </w:tcMar>
          </w:tcPr>
          <w:p>
            <w:r>
              <w:rPr>
                <w:rFonts w:ascii="Calibri" w:cs="Calibri" w:eastAsia="Calibri" w:hAnsi="Calibri"/>
                <w:b w:val="false"/>
                <w:bCs w:val="false"/>
                <w:sz w:val="20"/>
                <w:szCs w:val="20"/>
              </w:rPr>
              <w:t xml:space="preserve">Tarifs locaux, paiement mobile money, offres régionales</w:t>
            </w:r>
          </w:p>
        </w:tc>
      </w:tr>
      <w:tr>
        <w:trPr>
          <w:cantSplit/>
        </w:trPr>
        <w:tc>
          <w:tcPr>
            <w:tcW w:type="dxa" w:w="2200"/>
            <w:tcBorders>
              <w:top w:val="single" w:color="B7C4D3" w:sz="4"/>
              <w:left w:val="single" w:color="B7C4D3" w:sz="4"/>
              <w:bottom w:val="single" w:color="B7C4D3" w:sz="4"/>
              <w:right w:val="single" w:color="B7C4D3" w:sz="4"/>
            </w:tcBorders>
            <w:shd w:fill="F3F6FA" w:color="auto" w:val="clear"/>
            <w:tcMar>
              <w:top w:type="dxa" w:w="80"/>
              <w:left w:type="dxa" w:w="120"/>
              <w:bottom w:type="dxa" w:w="80"/>
              <w:right w:type="dxa" w:w="120"/>
            </w:tcMar>
          </w:tcPr>
          <w:p>
            <w:r>
              <w:rPr>
                <w:rFonts w:ascii="Calibri" w:cs="Calibri" w:eastAsia="Calibri" w:hAnsi="Calibri"/>
                <w:b/>
                <w:bCs/>
                <w:sz w:val="20"/>
                <w:szCs w:val="20"/>
              </w:rPr>
              <w:t xml:space="preserve">Agences partenaires</w:t>
            </w:r>
          </w:p>
        </w:tc>
        <w:tc>
          <w:tcPr>
            <w:tcW w:type="dxa" w:w="3400"/>
            <w:tcBorders>
              <w:top w:val="single" w:color="B7C4D3" w:sz="4"/>
              <w:left w:val="single" w:color="B7C4D3" w:sz="4"/>
              <w:bottom w:val="single" w:color="B7C4D3" w:sz="4"/>
              <w:right w:val="single" w:color="B7C4D3" w:sz="4"/>
            </w:tcBorders>
            <w:tcMar>
              <w:top w:type="dxa" w:w="80"/>
              <w:left w:type="dxa" w:w="120"/>
              <w:bottom w:type="dxa" w:w="80"/>
              <w:right w:type="dxa" w:w="120"/>
            </w:tcMar>
          </w:tcPr>
          <w:p>
            <w:r>
              <w:rPr>
                <w:rFonts w:ascii="Calibri" w:cs="Calibri" w:eastAsia="Calibri" w:hAnsi="Calibri"/>
                <w:b w:val="false"/>
                <w:bCs w:val="false"/>
                <w:sz w:val="20"/>
                <w:szCs w:val="20"/>
              </w:rPr>
              <w:t xml:space="preserve">Hôtels, transporteurs, loueurs, restaurateurs</w:t>
            </w:r>
          </w:p>
        </w:tc>
        <w:tc>
          <w:tcPr>
            <w:tcW w:type="dxa" w:w="4038"/>
            <w:tcBorders>
              <w:top w:val="single" w:color="B7C4D3" w:sz="4"/>
              <w:left w:val="single" w:color="B7C4D3" w:sz="4"/>
              <w:bottom w:val="single" w:color="B7C4D3" w:sz="4"/>
              <w:right w:val="single" w:color="B7C4D3" w:sz="4"/>
            </w:tcBorders>
            <w:tcMar>
              <w:top w:type="dxa" w:w="80"/>
              <w:left w:type="dxa" w:w="120"/>
              <w:bottom w:type="dxa" w:w="80"/>
              <w:right w:type="dxa" w:w="120"/>
            </w:tcMar>
          </w:tcPr>
          <w:p>
            <w:r>
              <w:rPr>
                <w:rFonts w:ascii="Calibri" w:cs="Calibri" w:eastAsia="Calibri" w:hAnsi="Calibri"/>
                <w:b w:val="false"/>
                <w:bCs w:val="false"/>
                <w:sz w:val="20"/>
                <w:szCs w:val="20"/>
              </w:rPr>
              <w:t xml:space="preserve">Back-office de gestion des offres et des disponibilités</w:t>
            </w:r>
          </w:p>
        </w:tc>
      </w:tr>
      <w:tr>
        <w:trPr>
          <w:cantSplit/>
        </w:trPr>
        <w:tc>
          <w:tcPr>
            <w:tcW w:type="dxa" w:w="2200"/>
            <w:tcBorders>
              <w:top w:val="single" w:color="B7C4D3" w:sz="4"/>
              <w:left w:val="single" w:color="B7C4D3" w:sz="4"/>
              <w:bottom w:val="single" w:color="B7C4D3" w:sz="4"/>
              <w:right w:val="single" w:color="B7C4D3" w:sz="4"/>
            </w:tcBorders>
            <w:shd w:fill="F3F6FA" w:color="auto" w:val="clear"/>
            <w:tcMar>
              <w:top w:type="dxa" w:w="80"/>
              <w:left w:type="dxa" w:w="120"/>
              <w:bottom w:type="dxa" w:w="80"/>
              <w:right w:type="dxa" w:w="120"/>
            </w:tcMar>
          </w:tcPr>
          <w:p>
            <w:r>
              <w:rPr>
                <w:rFonts w:ascii="Calibri" w:cs="Calibri" w:eastAsia="Calibri" w:hAnsi="Calibri"/>
                <w:b/>
                <w:bCs/>
                <w:sz w:val="20"/>
                <w:szCs w:val="20"/>
              </w:rPr>
              <w:t xml:space="preserve">Administrateurs</w:t>
            </w:r>
          </w:p>
        </w:tc>
        <w:tc>
          <w:tcPr>
            <w:tcW w:type="dxa" w:w="3400"/>
            <w:tcBorders>
              <w:top w:val="single" w:color="B7C4D3" w:sz="4"/>
              <w:left w:val="single" w:color="B7C4D3" w:sz="4"/>
              <w:bottom w:val="single" w:color="B7C4D3" w:sz="4"/>
              <w:right w:val="single" w:color="B7C4D3" w:sz="4"/>
            </w:tcBorders>
            <w:tcMar>
              <w:top w:type="dxa" w:w="80"/>
              <w:left w:type="dxa" w:w="120"/>
              <w:bottom w:type="dxa" w:w="80"/>
              <w:right w:type="dxa" w:w="120"/>
            </w:tcMar>
          </w:tcPr>
          <w:p>
            <w:r>
              <w:rPr>
                <w:rFonts w:ascii="Calibri" w:cs="Calibri" w:eastAsia="Calibri" w:hAnsi="Calibri"/>
                <w:b w:val="false"/>
                <w:bCs w:val="false"/>
                <w:sz w:val="20"/>
                <w:szCs w:val="20"/>
              </w:rPr>
              <w:t xml:space="preserve">Équipe interne gérant la plateforme</w:t>
            </w:r>
          </w:p>
        </w:tc>
        <w:tc>
          <w:tcPr>
            <w:tcW w:type="dxa" w:w="4038"/>
            <w:tcBorders>
              <w:top w:val="single" w:color="B7C4D3" w:sz="4"/>
              <w:left w:val="single" w:color="B7C4D3" w:sz="4"/>
              <w:bottom w:val="single" w:color="B7C4D3" w:sz="4"/>
              <w:right w:val="single" w:color="B7C4D3" w:sz="4"/>
            </w:tcBorders>
            <w:tcMar>
              <w:top w:type="dxa" w:w="80"/>
              <w:left w:type="dxa" w:w="120"/>
              <w:bottom w:type="dxa" w:w="80"/>
              <w:right w:type="dxa" w:w="120"/>
            </w:tcMar>
          </w:tcPr>
          <w:p>
            <w:r>
              <w:rPr>
                <w:rFonts w:ascii="Calibri" w:cs="Calibri" w:eastAsia="Calibri" w:hAnsi="Calibri"/>
                <w:b w:val="false"/>
                <w:bCs w:val="false"/>
                <w:sz w:val="20"/>
                <w:szCs w:val="20"/>
              </w:rPr>
              <w:t xml:space="preserve">Suivi des réservations, statistiques, modération des contenus</w:t>
            </w:r>
          </w:p>
        </w:tc>
      </w:tr>
    </w:tbl>
    <w:p>
      <w:pPr>
        <w:spacing w:after="120"/>
      </w:pPr>
    </w:p>
    <w:p>
      <w:pPr>
        <w:pStyle w:val="Heading1"/>
        <w:keepNext/>
      </w:pPr>
      <w:r>
        <w:rPr>
          <w:rFonts w:ascii="Calibri" w:cs="Calibri" w:eastAsia="Calibri" w:hAnsi="Calibri"/>
        </w:rPr>
        <w:t xml:space="preserve">2. Périmètre fonctionnel</w:t>
      </w:r>
    </w:p>
    <w:p>
      <w:pPr>
        <w:spacing w:after="120"/>
      </w:pPr>
      <w:r>
        <w:rPr>
          <w:rFonts w:ascii="Calibri" w:cs="Calibri" w:eastAsia="Calibri" w:hAnsi="Calibri"/>
        </w:rPr>
        <w:t xml:space="preserve">Le parcours utilisateur suit une logique séquentielle en quatre grandes étapes : </w:t>
      </w:r>
      <w:r>
        <w:rPr>
          <w:rFonts w:ascii="Calibri" w:cs="Calibri" w:eastAsia="Calibri" w:hAnsi="Calibri"/>
          <w:b/>
          <w:bCs/>
        </w:rPr>
        <w:t xml:space="preserve">saisie du séjour → choix de la destination → définition du budget → composition de l'offre</w:t>
      </w:r>
      <w:r>
        <w:rPr>
          <w:rFonts w:ascii="Calibri" w:cs="Calibri" w:eastAsia="Calibri" w:hAnsi="Calibri"/>
        </w:rPr>
        <w:t xml:space="preserve"> (pack tout compris, transport, location). Chaque étape est détaillée ci-dessous.</w:t>
      </w:r>
    </w:p>
    <w:p>
      <w:pPr>
        <w:pStyle w:val="Heading2"/>
        <w:keepNext/>
      </w:pPr>
      <w:r>
        <w:rPr>
          <w:rFonts w:ascii="Calibri" w:cs="Calibri" w:eastAsia="Calibri" w:hAnsi="Calibri"/>
        </w:rPr>
        <w:t xml:space="preserve">2.1 Inscription et authentification</w:t>
      </w:r>
    </w:p>
    <w:p>
      <w:pPr>
        <w:pStyle w:val="ListParagraph"/>
        <w:numPr>
          <w:ilvl w:val="0"/>
          <w:numId w:val="2"/>
        </w:numPr>
        <w:spacing w:after="60"/>
      </w:pPr>
      <w:r>
        <w:rPr>
          <w:rFonts w:ascii="Calibri" w:cs="Calibri" w:eastAsia="Calibri" w:hAnsi="Calibri"/>
        </w:rPr>
        <w:t xml:space="preserve">Création de compte par e-mail, numéro de téléphone ou connexion via réseaux sociaux (Google, etc.).</w:t>
      </w:r>
    </w:p>
    <w:p>
      <w:pPr>
        <w:pStyle w:val="ListParagraph"/>
        <w:numPr>
          <w:ilvl w:val="0"/>
          <w:numId w:val="2"/>
        </w:numPr>
        <w:spacing w:after="60"/>
      </w:pPr>
      <w:r>
        <w:rPr>
          <w:rFonts w:ascii="Calibri" w:cs="Calibri" w:eastAsia="Calibri" w:hAnsi="Calibri"/>
        </w:rPr>
        <w:t xml:space="preserve">Choix de la langue et de la devise dès la première connexion (détection automatique possible via géolocalisation/IP).</w:t>
      </w:r>
    </w:p>
    <w:p>
      <w:pPr>
        <w:pStyle w:val="ListParagraph"/>
        <w:numPr>
          <w:ilvl w:val="0"/>
          <w:numId w:val="2"/>
        </w:numPr>
        <w:spacing w:after="60"/>
      </w:pPr>
      <w:r>
        <w:rPr>
          <w:rFonts w:ascii="Calibri" w:cs="Calibri" w:eastAsia="Calibri" w:hAnsi="Calibri"/>
        </w:rPr>
        <w:t xml:space="preserve">Mode « invité » permettant de consulter les offres sans créer de compte, avec compte requis uniquement à la réservation.</w:t>
      </w:r>
    </w:p>
    <w:p>
      <w:pPr>
        <w:pStyle w:val="ListParagraph"/>
        <w:numPr>
          <w:ilvl w:val="0"/>
          <w:numId w:val="2"/>
        </w:numPr>
        <w:spacing w:after="60"/>
      </w:pPr>
      <w:r>
        <w:rPr>
          <w:rFonts w:ascii="Calibri" w:cs="Calibri" w:eastAsia="Calibri" w:hAnsi="Calibri"/>
        </w:rPr>
        <w:t xml:space="preserve">Vérification d'identité simplifiée (e-mail ou OTP par SMS).</w:t>
      </w:r>
    </w:p>
    <w:p>
      <w:pPr>
        <w:pStyle w:val="Heading2"/>
        <w:keepNext/>
      </w:pPr>
      <w:r>
        <w:rPr>
          <w:rFonts w:ascii="Calibri" w:cs="Calibri" w:eastAsia="Calibri" w:hAnsi="Calibri"/>
        </w:rPr>
        <w:t xml:space="preserve">2.2 Étape 1 – Saisie du séjour</w:t>
      </w:r>
    </w:p>
    <w:p>
      <w:pPr>
        <w:spacing w:after="120"/>
      </w:pPr>
      <w:r>
        <w:rPr>
          <w:rFonts w:ascii="Calibri" w:cs="Calibri" w:eastAsia="Calibri" w:hAnsi="Calibri"/>
        </w:rPr>
        <w:t xml:space="preserve">Le touriste renseigne les paramètres généraux de son voyage :</w:t>
      </w:r>
    </w:p>
    <w:p>
      <w:pPr>
        <w:pStyle w:val="ListParagraph"/>
        <w:numPr>
          <w:ilvl w:val="0"/>
          <w:numId w:val="2"/>
        </w:numPr>
        <w:spacing w:after="60"/>
      </w:pPr>
      <w:r>
        <w:rPr>
          <w:rFonts w:ascii="Calibri" w:cs="Calibri" w:eastAsia="Calibri" w:hAnsi="Calibri"/>
        </w:rPr>
        <w:t xml:space="preserve">Date de début et date de fin du séjour (calendrier interactif).</w:t>
      </w:r>
    </w:p>
    <w:p>
      <w:pPr>
        <w:pStyle w:val="ListParagraph"/>
        <w:numPr>
          <w:ilvl w:val="0"/>
          <w:numId w:val="2"/>
        </w:numPr>
        <w:spacing w:after="60"/>
      </w:pPr>
      <w:r>
        <w:rPr>
          <w:rFonts w:ascii="Calibri" w:cs="Calibri" w:eastAsia="Calibri" w:hAnsi="Calibri"/>
        </w:rPr>
        <w:t xml:space="preserve">Nombre de voyageurs (adultes, enfants) et composition du groupe.</w:t>
      </w:r>
    </w:p>
    <w:p>
      <w:pPr>
        <w:pStyle w:val="ListParagraph"/>
        <w:numPr>
          <w:ilvl w:val="0"/>
          <w:numId w:val="2"/>
        </w:numPr>
        <w:spacing w:after="60"/>
      </w:pPr>
      <w:r>
        <w:rPr>
          <w:rFonts w:ascii="Calibri" w:cs="Calibri" w:eastAsia="Calibri" w:hAnsi="Calibri"/>
        </w:rPr>
        <w:t xml:space="preserve">Type de séjour souhaité : détente, aventure, culture, affaires, famille, lune de miel, etc.</w:t>
      </w:r>
    </w:p>
    <w:p>
      <w:pPr>
        <w:pStyle w:val="ListParagraph"/>
        <w:numPr>
          <w:ilvl w:val="0"/>
          <w:numId w:val="2"/>
        </w:numPr>
        <w:spacing w:after="60"/>
      </w:pPr>
      <w:r>
        <w:rPr>
          <w:rFonts w:ascii="Calibri" w:cs="Calibri" w:eastAsia="Calibri" w:hAnsi="Calibri"/>
        </w:rPr>
        <w:t xml:space="preserve">Durée totale calculée automatiquement et affichée à l'utilisateur.</w:t>
      </w:r>
    </w:p>
    <w:p>
      <w:pPr>
        <w:pStyle w:val="Heading2"/>
        <w:keepNext/>
      </w:pPr>
      <w:r>
        <w:rPr>
          <w:rFonts w:ascii="Calibri" w:cs="Calibri" w:eastAsia="Calibri" w:hAnsi="Calibri"/>
        </w:rPr>
        <w:t xml:space="preserve">2.3 Étape 2 – Choix de la destination</w:t>
      </w:r>
    </w:p>
    <w:p>
      <w:pPr>
        <w:pStyle w:val="ListParagraph"/>
        <w:numPr>
          <w:ilvl w:val="0"/>
          <w:numId w:val="2"/>
        </w:numPr>
        <w:spacing w:after="60"/>
      </w:pPr>
      <w:r>
        <w:rPr>
          <w:rFonts w:ascii="Calibri" w:cs="Calibri" w:eastAsia="Calibri" w:hAnsi="Calibri"/>
        </w:rPr>
        <w:t xml:space="preserve">Liste ou carte interactive des destinations disponibles (régions, villes, îles).</w:t>
      </w:r>
    </w:p>
    <w:p>
      <w:pPr>
        <w:pStyle w:val="ListParagraph"/>
        <w:numPr>
          <w:ilvl w:val="0"/>
          <w:numId w:val="2"/>
        </w:numPr>
        <w:spacing w:after="60"/>
      </w:pPr>
      <w:r>
        <w:rPr>
          <w:rFonts w:ascii="Calibri" w:cs="Calibri" w:eastAsia="Calibri" w:hAnsi="Calibri"/>
        </w:rPr>
        <w:t xml:space="preserve">Moteur de recherche avec filtres : type de climat, activités, popularité, distance, saison recommandée.</w:t>
      </w:r>
    </w:p>
    <w:p>
      <w:pPr>
        <w:pStyle w:val="ListParagraph"/>
        <w:numPr>
          <w:ilvl w:val="0"/>
          <w:numId w:val="2"/>
        </w:numPr>
        <w:spacing w:after="60"/>
      </w:pPr>
      <w:r>
        <w:rPr>
          <w:rFonts w:ascii="Calibri" w:cs="Calibri" w:eastAsia="Calibri" w:hAnsi="Calibri"/>
        </w:rPr>
        <w:t xml:space="preserve">Fiche destination détaillée : présentation, photos, activités phares, avis d'autres voyageurs, météo moyenne.</w:t>
      </w:r>
    </w:p>
    <w:p>
      <w:pPr>
        <w:pStyle w:val="ListParagraph"/>
        <w:numPr>
          <w:ilvl w:val="0"/>
          <w:numId w:val="2"/>
        </w:numPr>
        <w:spacing w:after="60"/>
      </w:pPr>
      <w:r>
        <w:rPr>
          <w:rFonts w:ascii="Calibri" w:cs="Calibri" w:eastAsia="Calibri" w:hAnsi="Calibri"/>
        </w:rPr>
        <w:t xml:space="preserve">Suggestions personnalisées basées sur le type de séjour choisi à l'étape précédente.</w:t>
      </w:r>
    </w:p>
    <w:p>
      <w:pPr>
        <w:pStyle w:val="Heading2"/>
        <w:keepNext/>
      </w:pPr>
      <w:r>
        <w:rPr>
          <w:rFonts w:ascii="Calibri" w:cs="Calibri" w:eastAsia="Calibri" w:hAnsi="Calibri"/>
        </w:rPr>
        <w:t xml:space="preserve">2.4 Étape 3 – Saisie et estimation du budget</w:t>
      </w:r>
    </w:p>
    <w:p>
      <w:pPr>
        <w:pStyle w:val="ListParagraph"/>
        <w:numPr>
          <w:ilvl w:val="0"/>
          <w:numId w:val="2"/>
        </w:numPr>
        <w:spacing w:after="60"/>
      </w:pPr>
      <w:r>
        <w:rPr>
          <w:rFonts w:ascii="Calibri" w:cs="Calibri" w:eastAsia="Calibri" w:hAnsi="Calibri"/>
        </w:rPr>
        <w:t xml:space="preserve">Champ de saisie du budget total disponible, avec sélection de la devise.</w:t>
      </w:r>
    </w:p>
    <w:p>
      <w:pPr>
        <w:pStyle w:val="ListParagraph"/>
        <w:numPr>
          <w:ilvl w:val="0"/>
          <w:numId w:val="2"/>
        </w:numPr>
        <w:spacing w:after="60"/>
      </w:pPr>
      <w:r>
        <w:rPr>
          <w:rFonts w:ascii="Calibri" w:cs="Calibri" w:eastAsia="Calibri" w:hAnsi="Calibri"/>
        </w:rPr>
        <w:t xml:space="preserve">Moteur de calcul du budget minimum requis pour la destination sélectionnée, tenant compte de la durée du séjour, du nombre de voyageurs et de la saison.</w:t>
      </w:r>
    </w:p>
    <w:p>
      <w:pPr>
        <w:pStyle w:val="ListParagraph"/>
        <w:numPr>
          <w:ilvl w:val="0"/>
          <w:numId w:val="2"/>
        </w:numPr>
        <w:spacing w:after="60"/>
      </w:pPr>
      <w:r>
        <w:rPr>
          <w:rFonts w:ascii="Calibri" w:cs="Calibri" w:eastAsia="Calibri" w:hAnsi="Calibri"/>
        </w:rPr>
        <w:t xml:space="preserve">Affichage d'une alerte si le budget saisi est inférieur au minimum estimé, avec suggestions d'ajustement (raccourcir le séjour, changer de destination, choisir une formule plus économique).</w:t>
      </w:r>
    </w:p>
    <w:p>
      <w:pPr>
        <w:pStyle w:val="ListParagraph"/>
        <w:numPr>
          <w:ilvl w:val="0"/>
          <w:numId w:val="2"/>
        </w:numPr>
        <w:spacing w:after="60"/>
      </w:pPr>
      <w:r>
        <w:rPr>
          <w:rFonts w:ascii="Calibri" w:cs="Calibri" w:eastAsia="Calibri" w:hAnsi="Calibri"/>
        </w:rPr>
        <w:t xml:space="preserve">Répartition indicative du budget par poste de dépense (hébergement, transport, nourriture, activités).</w:t>
      </w:r>
    </w:p>
    <w:p>
      <w:pPr>
        <w:pBdr>
          <w:left w:val="single" w:color="1F4E79" w:sz="18" w:space="8"/>
        </w:pBdr>
        <w:shd w:fill="EEF3F8" w:color="auto" w:val="clear"/>
        <w:spacing w:after="160" w:before="120"/>
        <w:ind w:left="240"/>
      </w:pPr>
      <w:r>
        <w:rPr>
          <w:rFonts w:ascii="Calibri" w:cs="Calibri" w:eastAsia="Calibri" w:hAnsi="Calibri"/>
          <w:b/>
          <w:bCs/>
          <w:i w:val="false"/>
          <w:iCs w:val="false"/>
        </w:rPr>
        <w:t xml:space="preserve">Exemple :</w:t>
      </w:r>
      <w:r>
        <w:rPr>
          <w:rFonts w:ascii="Calibri" w:cs="Calibri" w:eastAsia="Calibri" w:hAnsi="Calibri"/>
          <w:i w:val="false"/>
          <w:iCs w:val="false"/>
        </w:rPr>
        <w:t xml:space="preserve"> pour une destination comme Nosy Be, l'application calcule et propose automatiquement un budget minimum recommandé, basé sur les tarifs moyens des prestataires partenaires disponibles pour les dates choisies.</w:t>
      </w:r>
    </w:p>
    <w:p>
      <w:pPr>
        <w:pStyle w:val="Heading2"/>
        <w:keepNext/>
      </w:pPr>
      <w:r>
        <w:rPr>
          <w:rFonts w:ascii="Calibri" w:cs="Calibri" w:eastAsia="Calibri" w:hAnsi="Calibri"/>
        </w:rPr>
        <w:t xml:space="preserve">2.5 Étape 4 – Composition de l'offre « tout compris »</w:t>
      </w:r>
    </w:p>
    <w:p>
      <w:pPr>
        <w:pStyle w:val="Heading3"/>
        <w:keepNext/>
      </w:pPr>
      <w:r>
        <w:rPr>
          <w:rFonts w:ascii="Calibri" w:cs="Calibri" w:eastAsia="Calibri" w:hAnsi="Calibri"/>
        </w:rPr>
        <w:t xml:space="preserve">2.5.1 Hébergement</w:t>
      </w:r>
    </w:p>
    <w:p>
      <w:pPr>
        <w:pStyle w:val="ListParagraph"/>
        <w:numPr>
          <w:ilvl w:val="0"/>
          <w:numId w:val="2"/>
        </w:numPr>
        <w:spacing w:after="60"/>
      </w:pPr>
      <w:r>
        <w:rPr>
          <w:rFonts w:ascii="Calibri" w:cs="Calibri" w:eastAsia="Calibri" w:hAnsi="Calibri"/>
        </w:rPr>
        <w:t xml:space="preserve">Sélection parmi plusieurs catégories : hôtel, résidence, bungalow, chambre d'hôtes, éco-lodge.</w:t>
      </w:r>
    </w:p>
    <w:p>
      <w:pPr>
        <w:pStyle w:val="ListParagraph"/>
        <w:numPr>
          <w:ilvl w:val="0"/>
          <w:numId w:val="2"/>
        </w:numPr>
        <w:spacing w:after="60"/>
      </w:pPr>
      <w:r>
        <w:rPr>
          <w:rFonts w:ascii="Calibri" w:cs="Calibri" w:eastAsia="Calibri" w:hAnsi="Calibri"/>
        </w:rPr>
        <w:t xml:space="preserve">Filtres par prix, standing (étoiles), équipements (piscine, wifi, climatisation, petit-déjeuner inclus).</w:t>
      </w:r>
    </w:p>
    <w:p>
      <w:pPr>
        <w:pStyle w:val="ListParagraph"/>
        <w:numPr>
          <w:ilvl w:val="0"/>
          <w:numId w:val="2"/>
        </w:numPr>
        <w:spacing w:after="60"/>
      </w:pPr>
      <w:r>
        <w:rPr>
          <w:rFonts w:ascii="Calibri" w:cs="Calibri" w:eastAsia="Calibri" w:hAnsi="Calibri"/>
        </w:rPr>
        <w:t xml:space="preserve">Affichage de la disponibilité en temps réel et du prix total pour la durée du séjour.</w:t>
      </w:r>
    </w:p>
    <w:p>
      <w:pPr>
        <w:pStyle w:val="Heading3"/>
        <w:keepNext/>
      </w:pPr>
      <w:r>
        <w:rPr>
          <w:rFonts w:ascii="Calibri" w:cs="Calibri" w:eastAsia="Calibri" w:hAnsi="Calibri"/>
        </w:rPr>
        <w:t xml:space="preserve">2.5.2 Transport</w:t>
      </w:r>
    </w:p>
    <w:p>
      <w:pPr>
        <w:pStyle w:val="ListParagraph"/>
        <w:numPr>
          <w:ilvl w:val="0"/>
          <w:numId w:val="2"/>
        </w:numPr>
        <w:spacing w:after="60"/>
      </w:pPr>
      <w:r>
        <w:rPr>
          <w:rFonts w:ascii="Calibri" w:cs="Calibri" w:eastAsia="Calibri" w:hAnsi="Calibri"/>
        </w:rPr>
        <w:t xml:space="preserve">Choix du mode de transport principal : aérien, terrestre (bus, voiture privée), maritime (bateau, ferry).</w:t>
      </w:r>
    </w:p>
    <w:p>
      <w:pPr>
        <w:pStyle w:val="ListParagraph"/>
        <w:numPr>
          <w:ilvl w:val="0"/>
          <w:numId w:val="2"/>
        </w:numPr>
        <w:spacing w:after="60"/>
      </w:pPr>
      <w:r>
        <w:rPr>
          <w:rFonts w:ascii="Calibri" w:cs="Calibri" w:eastAsia="Calibri" w:hAnsi="Calibri"/>
        </w:rPr>
        <w:t xml:space="preserve">Comparateur d'options avec durée de trajet, prix et compagnie.</w:t>
      </w:r>
    </w:p>
    <w:p>
      <w:pPr>
        <w:pStyle w:val="ListParagraph"/>
        <w:numPr>
          <w:ilvl w:val="0"/>
          <w:numId w:val="2"/>
        </w:numPr>
        <w:spacing w:after="60"/>
      </w:pPr>
      <w:r>
        <w:rPr>
          <w:rFonts w:ascii="Calibri" w:cs="Calibri" w:eastAsia="Calibri" w:hAnsi="Calibri"/>
        </w:rPr>
        <w:t xml:space="preserve">Réservation des billets aller-retour ou trajet simple, avec sélection des horaires.</w:t>
      </w:r>
    </w:p>
    <w:p>
      <w:pPr>
        <w:pStyle w:val="ListParagraph"/>
        <w:numPr>
          <w:ilvl w:val="0"/>
          <w:numId w:val="2"/>
        </w:numPr>
        <w:spacing w:after="60"/>
      </w:pPr>
      <w:r>
        <w:rPr>
          <w:rFonts w:ascii="Calibri" w:cs="Calibri" w:eastAsia="Calibri" w:hAnsi="Calibri"/>
        </w:rPr>
        <w:t xml:space="preserve">Option de transferts (aéroport/port vers hébergement).</w:t>
      </w:r>
    </w:p>
    <w:p>
      <w:pPr>
        <w:pStyle w:val="Heading3"/>
        <w:keepNext/>
      </w:pPr>
      <w:r>
        <w:rPr>
          <w:rFonts w:ascii="Calibri" w:cs="Calibri" w:eastAsia="Calibri" w:hAnsi="Calibri"/>
        </w:rPr>
        <w:t xml:space="preserve">2.5.3 Restauration</w:t>
      </w:r>
    </w:p>
    <w:p>
      <w:pPr>
        <w:pStyle w:val="ListParagraph"/>
        <w:numPr>
          <w:ilvl w:val="0"/>
          <w:numId w:val="2"/>
        </w:numPr>
        <w:spacing w:after="60"/>
      </w:pPr>
      <w:r>
        <w:rPr>
          <w:rFonts w:ascii="Calibri" w:cs="Calibri" w:eastAsia="Calibri" w:hAnsi="Calibri"/>
        </w:rPr>
        <w:t xml:space="preserve">Choix entre formule petit-déjeuner seul, demi-pension, pension complète ou sans repas inclus.</w:t>
      </w:r>
    </w:p>
    <w:p>
      <w:pPr>
        <w:pStyle w:val="ListParagraph"/>
        <w:numPr>
          <w:ilvl w:val="0"/>
          <w:numId w:val="2"/>
        </w:numPr>
        <w:spacing w:after="60"/>
      </w:pPr>
      <w:r>
        <w:rPr>
          <w:rFonts w:ascii="Calibri" w:cs="Calibri" w:eastAsia="Calibri" w:hAnsi="Calibri"/>
        </w:rPr>
        <w:t xml:space="preserve">Suggestions de restaurants partenaires sur place avec notation et type de cuisine.</w:t>
      </w:r>
    </w:p>
    <w:p>
      <w:pPr>
        <w:pStyle w:val="Heading3"/>
        <w:keepNext/>
      </w:pPr>
      <w:r>
        <w:rPr>
          <w:rFonts w:ascii="Calibri" w:cs="Calibri" w:eastAsia="Calibri" w:hAnsi="Calibri"/>
        </w:rPr>
        <w:t xml:space="preserve">2.5.4 Location sur place</w:t>
      </w:r>
    </w:p>
    <w:p>
      <w:pPr>
        <w:pStyle w:val="ListParagraph"/>
        <w:numPr>
          <w:ilvl w:val="0"/>
          <w:numId w:val="2"/>
        </w:numPr>
        <w:spacing w:after="60"/>
      </w:pPr>
      <w:r>
        <w:rPr>
          <w:rFonts w:ascii="Calibri" w:cs="Calibri" w:eastAsia="Calibri" w:hAnsi="Calibri"/>
        </w:rPr>
        <w:t xml:space="preserve">Location de véhicule (voiture, scooter, vélo) avec ou sans chauffeur.</w:t>
      </w:r>
    </w:p>
    <w:p>
      <w:pPr>
        <w:pStyle w:val="ListParagraph"/>
        <w:numPr>
          <w:ilvl w:val="0"/>
          <w:numId w:val="2"/>
        </w:numPr>
        <w:spacing w:after="60"/>
      </w:pPr>
      <w:r>
        <w:rPr>
          <w:rFonts w:ascii="Calibri" w:cs="Calibri" w:eastAsia="Calibri" w:hAnsi="Calibri"/>
        </w:rPr>
        <w:t xml:space="preserve">Location de matériel selon la destination (équipement de plongée, randonnée, etc.).</w:t>
      </w:r>
    </w:p>
    <w:p>
      <w:pPr>
        <w:pStyle w:val="ListParagraph"/>
        <w:numPr>
          <w:ilvl w:val="0"/>
          <w:numId w:val="2"/>
        </w:numPr>
        <w:spacing w:after="60"/>
      </w:pPr>
      <w:r>
        <w:rPr>
          <w:rFonts w:ascii="Calibri" w:cs="Calibri" w:eastAsia="Calibri" w:hAnsi="Calibri"/>
        </w:rPr>
        <w:t xml:space="preserve">Affichage des tarifs journaliers et des conditions (caution, permis requis, âge minimum).</w:t>
      </w:r>
    </w:p>
    <w:p>
      <w:pPr>
        <w:pStyle w:val="Heading2"/>
        <w:keepNext/>
      </w:pPr>
      <w:r>
        <w:rPr>
          <w:rFonts w:ascii="Calibri" w:cs="Calibri" w:eastAsia="Calibri" w:hAnsi="Calibri"/>
        </w:rPr>
        <w:t xml:space="preserve">2.6 Récapitulatif et réservation</w:t>
      </w:r>
    </w:p>
    <w:p>
      <w:pPr>
        <w:pStyle w:val="ListParagraph"/>
        <w:numPr>
          <w:ilvl w:val="0"/>
          <w:numId w:val="2"/>
        </w:numPr>
        <w:spacing w:after="60"/>
      </w:pPr>
      <w:r>
        <w:rPr>
          <w:rFonts w:ascii="Calibri" w:cs="Calibri" w:eastAsia="Calibri" w:hAnsi="Calibri"/>
        </w:rPr>
        <w:t xml:space="preserve">Écran de synthèse présentant l'ensemble du pack sélectionné et le prix total détaillé par poste.</w:t>
      </w:r>
    </w:p>
    <w:p>
      <w:pPr>
        <w:pStyle w:val="ListParagraph"/>
        <w:numPr>
          <w:ilvl w:val="0"/>
          <w:numId w:val="2"/>
        </w:numPr>
        <w:spacing w:after="60"/>
      </w:pPr>
      <w:r>
        <w:rPr>
          <w:rFonts w:ascii="Calibri" w:cs="Calibri" w:eastAsia="Calibri" w:hAnsi="Calibri"/>
        </w:rPr>
        <w:t xml:space="preserve">Comparaison automatique entre le budget initial saisi et le coût réel de l'offre composée.</w:t>
      </w:r>
    </w:p>
    <w:p>
      <w:pPr>
        <w:pStyle w:val="ListParagraph"/>
        <w:numPr>
          <w:ilvl w:val="0"/>
          <w:numId w:val="2"/>
        </w:numPr>
        <w:spacing w:after="60"/>
      </w:pPr>
      <w:r>
        <w:rPr>
          <w:rFonts w:ascii="Calibri" w:cs="Calibri" w:eastAsia="Calibri" w:hAnsi="Calibri"/>
        </w:rPr>
        <w:t xml:space="preserve">Paiement en ligne sécurisé (carte bancaire, mobile money, virement, portefeuille électronique).</w:t>
      </w:r>
    </w:p>
    <w:p>
      <w:pPr>
        <w:pStyle w:val="ListParagraph"/>
        <w:numPr>
          <w:ilvl w:val="0"/>
          <w:numId w:val="2"/>
        </w:numPr>
        <w:spacing w:after="60"/>
      </w:pPr>
      <w:r>
        <w:rPr>
          <w:rFonts w:ascii="Calibri" w:cs="Calibri" w:eastAsia="Calibri" w:hAnsi="Calibri"/>
        </w:rPr>
        <w:t xml:space="preserve">Génération d'une confirmation de réservation et d'un récapitulatif envoyé par e-mail et disponible dans l'application.</w:t>
      </w:r>
    </w:p>
    <w:p>
      <w:pPr>
        <w:pStyle w:val="Heading2"/>
        <w:keepNext/>
      </w:pPr>
      <w:r>
        <w:rPr>
          <w:rFonts w:ascii="Calibri" w:cs="Calibri" w:eastAsia="Calibri" w:hAnsi="Calibri"/>
        </w:rPr>
        <w:t xml:space="preserve">2.7 Espace utilisateur</w:t>
      </w:r>
    </w:p>
    <w:p>
      <w:pPr>
        <w:pStyle w:val="ListParagraph"/>
        <w:numPr>
          <w:ilvl w:val="0"/>
          <w:numId w:val="2"/>
        </w:numPr>
        <w:spacing w:after="60"/>
      </w:pPr>
      <w:r>
        <w:rPr>
          <w:rFonts w:ascii="Calibri" w:cs="Calibri" w:eastAsia="Calibri" w:hAnsi="Calibri"/>
        </w:rPr>
        <w:t xml:space="preserve">Historique des réservations passées et en cours.</w:t>
      </w:r>
    </w:p>
    <w:p>
      <w:pPr>
        <w:pStyle w:val="ListParagraph"/>
        <w:numPr>
          <w:ilvl w:val="0"/>
          <w:numId w:val="2"/>
        </w:numPr>
        <w:spacing w:after="60"/>
      </w:pPr>
      <w:r>
        <w:rPr>
          <w:rFonts w:ascii="Calibri" w:cs="Calibri" w:eastAsia="Calibri" w:hAnsi="Calibri"/>
        </w:rPr>
        <w:t xml:space="preserve">Gestion du profil, des documents de voyage et des préférences.</w:t>
      </w:r>
    </w:p>
    <w:p>
      <w:pPr>
        <w:pStyle w:val="ListParagraph"/>
        <w:numPr>
          <w:ilvl w:val="0"/>
          <w:numId w:val="2"/>
        </w:numPr>
        <w:spacing w:after="60"/>
      </w:pPr>
      <w:r>
        <w:rPr>
          <w:rFonts w:ascii="Calibri" w:cs="Calibri" w:eastAsia="Calibri" w:hAnsi="Calibri"/>
        </w:rPr>
        <w:t xml:space="preserve">Système de notation et d'avis après le séjour.</w:t>
      </w:r>
    </w:p>
    <w:p>
      <w:pPr>
        <w:pStyle w:val="ListParagraph"/>
        <w:numPr>
          <w:ilvl w:val="0"/>
          <w:numId w:val="2"/>
        </w:numPr>
        <w:spacing w:after="60"/>
      </w:pPr>
      <w:r>
        <w:rPr>
          <w:rFonts w:ascii="Calibri" w:cs="Calibri" w:eastAsia="Calibri" w:hAnsi="Calibri"/>
        </w:rPr>
        <w:t xml:space="preserve">Notifications (confirmation, rappel de départ, offres personnalisées).</w:t>
      </w:r>
    </w:p>
    <w:p>
      <w:pPr>
        <w:pStyle w:val="Heading2"/>
        <w:keepNext/>
      </w:pPr>
      <w:r>
        <w:rPr>
          <w:rFonts w:ascii="Calibri" w:cs="Calibri" w:eastAsia="Calibri" w:hAnsi="Calibri"/>
        </w:rPr>
        <w:t xml:space="preserve">2.8 Back-office (administration et partenaires)</w:t>
      </w:r>
    </w:p>
    <w:p>
      <w:pPr>
        <w:pStyle w:val="ListParagraph"/>
        <w:numPr>
          <w:ilvl w:val="0"/>
          <w:numId w:val="2"/>
        </w:numPr>
        <w:spacing w:after="60"/>
      </w:pPr>
      <w:r>
        <w:rPr>
          <w:rFonts w:ascii="Calibri" w:cs="Calibri" w:eastAsia="Calibri" w:hAnsi="Calibri"/>
        </w:rPr>
        <w:t xml:space="preserve">Gestion des offres, des tarifs et des disponibilités par les prestataires partenaires.</w:t>
      </w:r>
    </w:p>
    <w:p>
      <w:pPr>
        <w:pStyle w:val="ListParagraph"/>
        <w:numPr>
          <w:ilvl w:val="0"/>
          <w:numId w:val="2"/>
        </w:numPr>
        <w:spacing w:after="60"/>
      </w:pPr>
      <w:r>
        <w:rPr>
          <w:rFonts w:ascii="Calibri" w:cs="Calibri" w:eastAsia="Calibri" w:hAnsi="Calibri"/>
        </w:rPr>
        <w:t xml:space="preserve">Tableau de bord administrateur : statistiques de réservation, chiffre d'affaires, taux d'occupation.</w:t>
      </w:r>
    </w:p>
    <w:p>
      <w:pPr>
        <w:pStyle w:val="ListParagraph"/>
        <w:numPr>
          <w:ilvl w:val="0"/>
          <w:numId w:val="2"/>
        </w:numPr>
        <w:spacing w:after="60"/>
      </w:pPr>
      <w:r>
        <w:rPr>
          <w:rFonts w:ascii="Calibri" w:cs="Calibri" w:eastAsia="Calibri" w:hAnsi="Calibri"/>
        </w:rPr>
        <w:t xml:space="preserve">Modération des avis et gestion du support client.</w:t>
      </w:r>
    </w:p>
    <w:p>
      <w:pPr>
        <w:pStyle w:val="ListParagraph"/>
        <w:numPr>
          <w:ilvl w:val="0"/>
          <w:numId w:val="2"/>
        </w:numPr>
        <w:spacing w:after="60"/>
      </w:pPr>
      <w:r>
        <w:rPr>
          <w:rFonts w:ascii="Calibri" w:cs="Calibri" w:eastAsia="Calibri" w:hAnsi="Calibri"/>
        </w:rPr>
        <w:t xml:space="preserve">Paramétrage des règles de calcul du budget minimum par destination et par saison.</w:t>
      </w:r>
    </w:p>
    <w:p>
      <w:pPr>
        <w:pStyle w:val="Heading1"/>
        <w:keepNext/>
      </w:pPr>
      <w:r>
        <w:rPr>
          <w:rFonts w:ascii="Calibri" w:cs="Calibri" w:eastAsia="Calibri" w:hAnsi="Calibri"/>
        </w:rPr>
        <w:t xml:space="preserve">3. Exigences non fonctionnelles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7C4D3" w:sz="4"/>
              <w:left w:val="single" w:color="B7C4D3" w:sz="4"/>
              <w:bottom w:val="single" w:color="B7C4D3" w:sz="4"/>
              <w:right w:val="single" w:color="B7C4D3"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Catégorie</w:t>
            </w:r>
          </w:p>
        </w:tc>
        <w:tc>
          <w:tcPr>
            <w:tcW w:type="dxa" w:w="7238"/>
            <w:tcBorders>
              <w:top w:val="single" w:color="B7C4D3" w:sz="4"/>
              <w:left w:val="single" w:color="B7C4D3" w:sz="4"/>
              <w:bottom w:val="single" w:color="B7C4D3" w:sz="4"/>
              <w:right w:val="single" w:color="B7C4D3"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Exigence</w:t>
            </w:r>
          </w:p>
        </w:tc>
      </w:tr>
      <w:tr>
        <w:trPr>
          <w:cantSplit/>
        </w:trPr>
        <w:tc>
          <w:tcPr>
            <w:tcW w:type="dxa" w:w="2400"/>
            <w:tcBorders>
              <w:top w:val="single" w:color="B7C4D3" w:sz="4"/>
              <w:left w:val="single" w:color="B7C4D3" w:sz="4"/>
              <w:bottom w:val="single" w:color="B7C4D3" w:sz="4"/>
              <w:right w:val="single" w:color="B7C4D3" w:sz="4"/>
            </w:tcBorders>
            <w:shd w:fill="F3F6FA" w:color="auto" w:val="clear"/>
            <w:tcMar>
              <w:top w:type="dxa" w:w="80"/>
              <w:left w:type="dxa" w:w="120"/>
              <w:bottom w:type="dxa" w:w="80"/>
              <w:right w:type="dxa" w:w="120"/>
            </w:tcMar>
          </w:tcPr>
          <w:p>
            <w:r>
              <w:rPr>
                <w:rFonts w:ascii="Calibri" w:cs="Calibri" w:eastAsia="Calibri" w:hAnsi="Calibri"/>
                <w:b/>
                <w:bCs/>
                <w:sz w:val="20"/>
                <w:szCs w:val="20"/>
              </w:rPr>
              <w:t xml:space="preserve">Multilinguisme</w:t>
            </w:r>
          </w:p>
        </w:tc>
        <w:tc>
          <w:tcPr>
            <w:tcW w:type="dxa" w:w="7238"/>
            <w:tcBorders>
              <w:top w:val="single" w:color="B7C4D3" w:sz="4"/>
              <w:left w:val="single" w:color="B7C4D3" w:sz="4"/>
              <w:bottom w:val="single" w:color="B7C4D3" w:sz="4"/>
              <w:right w:val="single" w:color="B7C4D3" w:sz="4"/>
            </w:tcBorders>
            <w:tcMar>
              <w:top w:type="dxa" w:w="80"/>
              <w:left w:type="dxa" w:w="120"/>
              <w:bottom w:type="dxa" w:w="80"/>
              <w:right w:type="dxa" w:w="120"/>
            </w:tcMar>
          </w:tcPr>
          <w:p>
            <w:r>
              <w:rPr>
                <w:rFonts w:ascii="Calibri" w:cs="Calibri" w:eastAsia="Calibri" w:hAnsi="Calibri"/>
                <w:b w:val="false"/>
                <w:bCs w:val="false"/>
                <w:sz w:val="20"/>
                <w:szCs w:val="20"/>
              </w:rPr>
              <w:t xml:space="preserve">Interface disponible au minimum en français, anglais et malgache ; extensible à d'autres langues.</w:t>
            </w:r>
          </w:p>
        </w:tc>
      </w:tr>
      <w:tr>
        <w:trPr>
          <w:cantSplit/>
        </w:trPr>
        <w:tc>
          <w:tcPr>
            <w:tcW w:type="dxa" w:w="2400"/>
            <w:tcBorders>
              <w:top w:val="single" w:color="B7C4D3" w:sz="4"/>
              <w:left w:val="single" w:color="B7C4D3" w:sz="4"/>
              <w:bottom w:val="single" w:color="B7C4D3" w:sz="4"/>
              <w:right w:val="single" w:color="B7C4D3" w:sz="4"/>
            </w:tcBorders>
            <w:shd w:fill="F3F6FA" w:color="auto" w:val="clear"/>
            <w:tcMar>
              <w:top w:type="dxa" w:w="80"/>
              <w:left w:type="dxa" w:w="120"/>
              <w:bottom w:type="dxa" w:w="80"/>
              <w:right w:type="dxa" w:w="120"/>
            </w:tcMar>
          </w:tcPr>
          <w:p>
            <w:r>
              <w:rPr>
                <w:rFonts w:ascii="Calibri" w:cs="Calibri" w:eastAsia="Calibri" w:hAnsi="Calibri"/>
                <w:b/>
                <w:bCs/>
                <w:sz w:val="20"/>
                <w:szCs w:val="20"/>
              </w:rPr>
              <w:t xml:space="preserve">Multidevise</w:t>
            </w:r>
          </w:p>
        </w:tc>
        <w:tc>
          <w:tcPr>
            <w:tcW w:type="dxa" w:w="7238"/>
            <w:tcBorders>
              <w:top w:val="single" w:color="B7C4D3" w:sz="4"/>
              <w:left w:val="single" w:color="B7C4D3" w:sz="4"/>
              <w:bottom w:val="single" w:color="B7C4D3" w:sz="4"/>
              <w:right w:val="single" w:color="B7C4D3" w:sz="4"/>
            </w:tcBorders>
            <w:tcMar>
              <w:top w:type="dxa" w:w="80"/>
              <w:left w:type="dxa" w:w="120"/>
              <w:bottom w:type="dxa" w:w="80"/>
              <w:right w:type="dxa" w:w="120"/>
            </w:tcMar>
          </w:tcPr>
          <w:p>
            <w:r>
              <w:rPr>
                <w:rFonts w:ascii="Calibri" w:cs="Calibri" w:eastAsia="Calibri" w:hAnsi="Calibri"/>
                <w:b w:val="false"/>
                <w:bCs w:val="false"/>
                <w:sz w:val="20"/>
                <w:szCs w:val="20"/>
              </w:rPr>
              <w:t xml:space="preserve">Affichage des prix en devise locale (Ariary) et devises étrangères (EUR, USD) avec taux de change actualisé.</w:t>
            </w:r>
          </w:p>
        </w:tc>
      </w:tr>
      <w:tr>
        <w:trPr>
          <w:cantSplit/>
        </w:trPr>
        <w:tc>
          <w:tcPr>
            <w:tcW w:type="dxa" w:w="2400"/>
            <w:tcBorders>
              <w:top w:val="single" w:color="B7C4D3" w:sz="4"/>
              <w:left w:val="single" w:color="B7C4D3" w:sz="4"/>
              <w:bottom w:val="single" w:color="B7C4D3" w:sz="4"/>
              <w:right w:val="single" w:color="B7C4D3" w:sz="4"/>
            </w:tcBorders>
            <w:shd w:fill="F3F6FA" w:color="auto" w:val="clear"/>
            <w:tcMar>
              <w:top w:type="dxa" w:w="80"/>
              <w:left w:type="dxa" w:w="120"/>
              <w:bottom w:type="dxa" w:w="80"/>
              <w:right w:type="dxa" w:w="120"/>
            </w:tcMar>
          </w:tcPr>
          <w:p>
            <w:r>
              <w:rPr>
                <w:rFonts w:ascii="Calibri" w:cs="Calibri" w:eastAsia="Calibri" w:hAnsi="Calibri"/>
                <w:b/>
                <w:bCs/>
                <w:sz w:val="20"/>
                <w:szCs w:val="20"/>
              </w:rPr>
              <w:t xml:space="preserve">Sécurité</w:t>
            </w:r>
          </w:p>
        </w:tc>
        <w:tc>
          <w:tcPr>
            <w:tcW w:type="dxa" w:w="7238"/>
            <w:tcBorders>
              <w:top w:val="single" w:color="B7C4D3" w:sz="4"/>
              <w:left w:val="single" w:color="B7C4D3" w:sz="4"/>
              <w:bottom w:val="single" w:color="B7C4D3" w:sz="4"/>
              <w:right w:val="single" w:color="B7C4D3" w:sz="4"/>
            </w:tcBorders>
            <w:tcMar>
              <w:top w:type="dxa" w:w="80"/>
              <w:left w:type="dxa" w:w="120"/>
              <w:bottom w:type="dxa" w:w="80"/>
              <w:right w:type="dxa" w:w="120"/>
            </w:tcMar>
          </w:tcPr>
          <w:p>
            <w:r>
              <w:rPr>
                <w:rFonts w:ascii="Calibri" w:cs="Calibri" w:eastAsia="Calibri" w:hAnsi="Calibri"/>
                <w:b w:val="false"/>
                <w:bCs w:val="false"/>
                <w:sz w:val="20"/>
                <w:szCs w:val="20"/>
              </w:rPr>
              <w:t xml:space="preserve">Chiffrement des données personnelles et bancaires (norme PCI-DSS pour les paiements), authentification sécurisée.</w:t>
            </w:r>
          </w:p>
        </w:tc>
      </w:tr>
      <w:tr>
        <w:trPr>
          <w:cantSplit/>
        </w:trPr>
        <w:tc>
          <w:tcPr>
            <w:tcW w:type="dxa" w:w="2400"/>
            <w:tcBorders>
              <w:top w:val="single" w:color="B7C4D3" w:sz="4"/>
              <w:left w:val="single" w:color="B7C4D3" w:sz="4"/>
              <w:bottom w:val="single" w:color="B7C4D3" w:sz="4"/>
              <w:right w:val="single" w:color="B7C4D3" w:sz="4"/>
            </w:tcBorders>
            <w:shd w:fill="F3F6FA" w:color="auto" w:val="clear"/>
            <w:tcMar>
              <w:top w:type="dxa" w:w="80"/>
              <w:left w:type="dxa" w:w="120"/>
              <w:bottom w:type="dxa" w:w="80"/>
              <w:right w:type="dxa" w:w="120"/>
            </w:tcMar>
          </w:tcPr>
          <w:p>
            <w:r>
              <w:rPr>
                <w:rFonts w:ascii="Calibri" w:cs="Calibri" w:eastAsia="Calibri" w:hAnsi="Calibri"/>
                <w:b/>
                <w:bCs/>
                <w:sz w:val="20"/>
                <w:szCs w:val="20"/>
              </w:rPr>
              <w:t xml:space="preserve">Performance</w:t>
            </w:r>
          </w:p>
        </w:tc>
        <w:tc>
          <w:tcPr>
            <w:tcW w:type="dxa" w:w="7238"/>
            <w:tcBorders>
              <w:top w:val="single" w:color="B7C4D3" w:sz="4"/>
              <w:left w:val="single" w:color="B7C4D3" w:sz="4"/>
              <w:bottom w:val="single" w:color="B7C4D3" w:sz="4"/>
              <w:right w:val="single" w:color="B7C4D3" w:sz="4"/>
            </w:tcBorders>
            <w:tcMar>
              <w:top w:type="dxa" w:w="80"/>
              <w:left w:type="dxa" w:w="120"/>
              <w:bottom w:type="dxa" w:w="80"/>
              <w:right w:type="dxa" w:w="120"/>
            </w:tcMar>
          </w:tcPr>
          <w:p>
            <w:r>
              <w:rPr>
                <w:rFonts w:ascii="Calibri" w:cs="Calibri" w:eastAsia="Calibri" w:hAnsi="Calibri"/>
                <w:b w:val="false"/>
                <w:bCs w:val="false"/>
                <w:sz w:val="20"/>
                <w:szCs w:val="20"/>
              </w:rPr>
              <w:t xml:space="preserve">Temps de réponse inférieur à 2 secondes pour les recherches et le calcul de budget.</w:t>
            </w:r>
          </w:p>
        </w:tc>
      </w:tr>
      <w:tr>
        <w:trPr>
          <w:cantSplit/>
        </w:trPr>
        <w:tc>
          <w:tcPr>
            <w:tcW w:type="dxa" w:w="2400"/>
            <w:tcBorders>
              <w:top w:val="single" w:color="B7C4D3" w:sz="4"/>
              <w:left w:val="single" w:color="B7C4D3" w:sz="4"/>
              <w:bottom w:val="single" w:color="B7C4D3" w:sz="4"/>
              <w:right w:val="single" w:color="B7C4D3" w:sz="4"/>
            </w:tcBorders>
            <w:shd w:fill="F3F6FA" w:color="auto" w:val="clear"/>
            <w:tcMar>
              <w:top w:type="dxa" w:w="80"/>
              <w:left w:type="dxa" w:w="120"/>
              <w:bottom w:type="dxa" w:w="80"/>
              <w:right w:type="dxa" w:w="120"/>
            </w:tcMar>
          </w:tcPr>
          <w:p>
            <w:r>
              <w:rPr>
                <w:rFonts w:ascii="Calibri" w:cs="Calibri" w:eastAsia="Calibri" w:hAnsi="Calibri"/>
                <w:b/>
                <w:bCs/>
                <w:sz w:val="20"/>
                <w:szCs w:val="20"/>
              </w:rPr>
              <w:t xml:space="preserve">Disponibilité</w:t>
            </w:r>
          </w:p>
        </w:tc>
        <w:tc>
          <w:tcPr>
            <w:tcW w:type="dxa" w:w="7238"/>
            <w:tcBorders>
              <w:top w:val="single" w:color="B7C4D3" w:sz="4"/>
              <w:left w:val="single" w:color="B7C4D3" w:sz="4"/>
              <w:bottom w:val="single" w:color="B7C4D3" w:sz="4"/>
              <w:right w:val="single" w:color="B7C4D3" w:sz="4"/>
            </w:tcBorders>
            <w:tcMar>
              <w:top w:type="dxa" w:w="80"/>
              <w:left w:type="dxa" w:w="120"/>
              <w:bottom w:type="dxa" w:w="80"/>
              <w:right w:type="dxa" w:w="120"/>
            </w:tcMar>
          </w:tcPr>
          <w:p>
            <w:r>
              <w:rPr>
                <w:rFonts w:ascii="Calibri" w:cs="Calibri" w:eastAsia="Calibri" w:hAnsi="Calibri"/>
                <w:b w:val="false"/>
                <w:bCs w:val="false"/>
                <w:sz w:val="20"/>
                <w:szCs w:val="20"/>
              </w:rPr>
              <w:t xml:space="preserve">Taux de disponibilité cible de 99,5 % (hors maintenance planifiée).</w:t>
            </w:r>
          </w:p>
        </w:tc>
      </w:tr>
      <w:tr>
        <w:trPr>
          <w:cantSplit/>
        </w:trPr>
        <w:tc>
          <w:tcPr>
            <w:tcW w:type="dxa" w:w="2400"/>
            <w:tcBorders>
              <w:top w:val="single" w:color="B7C4D3" w:sz="4"/>
              <w:left w:val="single" w:color="B7C4D3" w:sz="4"/>
              <w:bottom w:val="single" w:color="B7C4D3" w:sz="4"/>
              <w:right w:val="single" w:color="B7C4D3" w:sz="4"/>
            </w:tcBorders>
            <w:shd w:fill="F3F6FA" w:color="auto" w:val="clear"/>
            <w:tcMar>
              <w:top w:type="dxa" w:w="80"/>
              <w:left w:type="dxa" w:w="120"/>
              <w:bottom w:type="dxa" w:w="80"/>
              <w:right w:type="dxa" w:w="120"/>
            </w:tcMar>
          </w:tcPr>
          <w:p>
            <w:r>
              <w:rPr>
                <w:rFonts w:ascii="Calibri" w:cs="Calibri" w:eastAsia="Calibri" w:hAnsi="Calibri"/>
                <w:b/>
                <w:bCs/>
                <w:sz w:val="20"/>
                <w:szCs w:val="20"/>
              </w:rPr>
              <w:t xml:space="preserve">Compatibilité</w:t>
            </w:r>
          </w:p>
        </w:tc>
        <w:tc>
          <w:tcPr>
            <w:tcW w:type="dxa" w:w="7238"/>
            <w:tcBorders>
              <w:top w:val="single" w:color="B7C4D3" w:sz="4"/>
              <w:left w:val="single" w:color="B7C4D3" w:sz="4"/>
              <w:bottom w:val="single" w:color="B7C4D3" w:sz="4"/>
              <w:right w:val="single" w:color="B7C4D3" w:sz="4"/>
            </w:tcBorders>
            <w:tcMar>
              <w:top w:type="dxa" w:w="80"/>
              <w:left w:type="dxa" w:w="120"/>
              <w:bottom w:type="dxa" w:w="80"/>
              <w:right w:type="dxa" w:w="120"/>
            </w:tcMar>
          </w:tcPr>
          <w:p>
            <w:r>
              <w:rPr>
                <w:rFonts w:ascii="Calibri" w:cs="Calibri" w:eastAsia="Calibri" w:hAnsi="Calibri"/>
                <w:b w:val="false"/>
                <w:bCs w:val="false"/>
                <w:sz w:val="20"/>
                <w:szCs w:val="20"/>
              </w:rPr>
              <w:t xml:space="preserve">Application disponible sur iOS, Android et en version web responsive.</w:t>
            </w:r>
          </w:p>
        </w:tc>
      </w:tr>
      <w:tr>
        <w:trPr>
          <w:cantSplit/>
        </w:trPr>
        <w:tc>
          <w:tcPr>
            <w:tcW w:type="dxa" w:w="2400"/>
            <w:tcBorders>
              <w:top w:val="single" w:color="B7C4D3" w:sz="4"/>
              <w:left w:val="single" w:color="B7C4D3" w:sz="4"/>
              <w:bottom w:val="single" w:color="B7C4D3" w:sz="4"/>
              <w:right w:val="single" w:color="B7C4D3" w:sz="4"/>
            </w:tcBorders>
            <w:shd w:fill="F3F6FA" w:color="auto" w:val="clear"/>
            <w:tcMar>
              <w:top w:type="dxa" w:w="80"/>
              <w:left w:type="dxa" w:w="120"/>
              <w:bottom w:type="dxa" w:w="80"/>
              <w:right w:type="dxa" w:w="120"/>
            </w:tcMar>
          </w:tcPr>
          <w:p>
            <w:r>
              <w:rPr>
                <w:rFonts w:ascii="Calibri" w:cs="Calibri" w:eastAsia="Calibri" w:hAnsi="Calibri"/>
                <w:b/>
                <w:bCs/>
                <w:sz w:val="20"/>
                <w:szCs w:val="20"/>
              </w:rPr>
              <w:t xml:space="preserve">Accessibilité</w:t>
            </w:r>
          </w:p>
        </w:tc>
        <w:tc>
          <w:tcPr>
            <w:tcW w:type="dxa" w:w="7238"/>
            <w:tcBorders>
              <w:top w:val="single" w:color="B7C4D3" w:sz="4"/>
              <w:left w:val="single" w:color="B7C4D3" w:sz="4"/>
              <w:bottom w:val="single" w:color="B7C4D3" w:sz="4"/>
              <w:right w:val="single" w:color="B7C4D3" w:sz="4"/>
            </w:tcBorders>
            <w:tcMar>
              <w:top w:type="dxa" w:w="80"/>
              <w:left w:type="dxa" w:w="120"/>
              <w:bottom w:type="dxa" w:w="80"/>
              <w:right w:type="dxa" w:w="120"/>
            </w:tcMar>
          </w:tcPr>
          <w:p>
            <w:r>
              <w:rPr>
                <w:rFonts w:ascii="Calibri" w:cs="Calibri" w:eastAsia="Calibri" w:hAnsi="Calibri"/>
                <w:b w:val="false"/>
                <w:bCs w:val="false"/>
                <w:sz w:val="20"/>
                <w:szCs w:val="20"/>
              </w:rPr>
              <w:t xml:space="preserve">Respect des standards d'accessibilité de base (contrastes, tailles de police adaptables).</w:t>
            </w:r>
          </w:p>
        </w:tc>
      </w:tr>
      <w:tr>
        <w:trPr>
          <w:cantSplit/>
        </w:trPr>
        <w:tc>
          <w:tcPr>
            <w:tcW w:type="dxa" w:w="2400"/>
            <w:tcBorders>
              <w:top w:val="single" w:color="B7C4D3" w:sz="4"/>
              <w:left w:val="single" w:color="B7C4D3" w:sz="4"/>
              <w:bottom w:val="single" w:color="B7C4D3" w:sz="4"/>
              <w:right w:val="single" w:color="B7C4D3" w:sz="4"/>
            </w:tcBorders>
            <w:shd w:fill="F3F6FA" w:color="auto" w:val="clear"/>
            <w:tcMar>
              <w:top w:type="dxa" w:w="80"/>
              <w:left w:type="dxa" w:w="120"/>
              <w:bottom w:type="dxa" w:w="80"/>
              <w:right w:type="dxa" w:w="120"/>
            </w:tcMar>
          </w:tcPr>
          <w:p>
            <w:r>
              <w:rPr>
                <w:rFonts w:ascii="Calibri" w:cs="Calibri" w:eastAsia="Calibri" w:hAnsi="Calibri"/>
                <w:b/>
                <w:bCs/>
                <w:sz w:val="20"/>
                <w:szCs w:val="20"/>
              </w:rPr>
              <w:t xml:space="preserve">Scalabilité</w:t>
            </w:r>
          </w:p>
        </w:tc>
        <w:tc>
          <w:tcPr>
            <w:tcW w:type="dxa" w:w="7238"/>
            <w:tcBorders>
              <w:top w:val="single" w:color="B7C4D3" w:sz="4"/>
              <w:left w:val="single" w:color="B7C4D3" w:sz="4"/>
              <w:bottom w:val="single" w:color="B7C4D3" w:sz="4"/>
              <w:right w:val="single" w:color="B7C4D3" w:sz="4"/>
            </w:tcBorders>
            <w:tcMar>
              <w:top w:type="dxa" w:w="80"/>
              <w:left w:type="dxa" w:w="120"/>
              <w:bottom w:type="dxa" w:w="80"/>
              <w:right w:type="dxa" w:w="120"/>
            </w:tcMar>
          </w:tcPr>
          <w:p>
            <w:r>
              <w:rPr>
                <w:rFonts w:ascii="Calibri" w:cs="Calibri" w:eastAsia="Calibri" w:hAnsi="Calibri"/>
                <w:b w:val="false"/>
                <w:bCs w:val="false"/>
                <w:sz w:val="20"/>
                <w:szCs w:val="20"/>
              </w:rPr>
              <w:t xml:space="preserve">Architecture capable d’absorber les pics de trafic en haute saison touristique.</w:t>
            </w:r>
          </w:p>
        </w:tc>
      </w:tr>
      <w:tr>
        <w:trPr>
          <w:cantSplit/>
        </w:trPr>
        <w:tc>
          <w:tcPr>
            <w:tcW w:type="dxa" w:w="2400"/>
            <w:tcBorders>
              <w:top w:val="single" w:color="B7C4D3" w:sz="4"/>
              <w:left w:val="single" w:color="B7C4D3" w:sz="4"/>
              <w:bottom w:val="single" w:color="B7C4D3" w:sz="4"/>
              <w:right w:val="single" w:color="B7C4D3" w:sz="4"/>
            </w:tcBorders>
            <w:shd w:fill="F3F6FA" w:color="auto" w:val="clear"/>
            <w:tcMar>
              <w:top w:type="dxa" w:w="80"/>
              <w:left w:type="dxa" w:w="120"/>
              <w:bottom w:type="dxa" w:w="80"/>
              <w:right w:type="dxa" w:w="120"/>
            </w:tcMar>
          </w:tcPr>
          <w:p>
            <w:r>
              <w:rPr>
                <w:rFonts w:ascii="Calibri" w:cs="Calibri" w:eastAsia="Calibri" w:hAnsi="Calibri"/>
                <w:b/>
                <w:bCs/>
                <w:sz w:val="20"/>
                <w:szCs w:val="20"/>
              </w:rPr>
              <w:t xml:space="preserve">Conformité légale</w:t>
            </w:r>
          </w:p>
        </w:tc>
        <w:tc>
          <w:tcPr>
            <w:tcW w:type="dxa" w:w="7238"/>
            <w:tcBorders>
              <w:top w:val="single" w:color="B7C4D3" w:sz="4"/>
              <w:left w:val="single" w:color="B7C4D3" w:sz="4"/>
              <w:bottom w:val="single" w:color="B7C4D3" w:sz="4"/>
              <w:right w:val="single" w:color="B7C4D3" w:sz="4"/>
            </w:tcBorders>
            <w:tcMar>
              <w:top w:type="dxa" w:w="80"/>
              <w:left w:type="dxa" w:w="120"/>
              <w:bottom w:type="dxa" w:w="80"/>
              <w:right w:type="dxa" w:w="120"/>
            </w:tcMar>
          </w:tcPr>
          <w:p>
            <w:r>
              <w:rPr>
                <w:rFonts w:ascii="Calibri" w:cs="Calibri" w:eastAsia="Calibri" w:hAnsi="Calibri"/>
                <w:b w:val="false"/>
                <w:bCs w:val="false"/>
                <w:sz w:val="20"/>
                <w:szCs w:val="20"/>
              </w:rPr>
              <w:t xml:space="preserve">Respect des réglementations locales sur le e-commerce et la protection des données personnelles.</w:t>
            </w:r>
          </w:p>
        </w:tc>
      </w:tr>
    </w:tbl>
    <w:p>
      <w:pPr>
        <w:spacing w:after="120"/>
      </w:pPr>
    </w:p>
    <w:p>
      <w:pPr>
        <w:pStyle w:val="Heading1"/>
        <w:keepNext/>
      </w:pPr>
      <w:r>
        <w:rPr>
          <w:rFonts w:ascii="Calibri" w:cs="Calibri" w:eastAsia="Calibri" w:hAnsi="Calibri"/>
        </w:rPr>
        <w:t xml:space="preserve">4. Architecture et environnement technique</w:t>
      </w:r>
    </w:p>
    <w:p>
      <w:pPr>
        <w:pStyle w:val="Heading2"/>
        <w:keepNext/>
      </w:pPr>
      <w:r>
        <w:rPr>
          <w:rFonts w:ascii="Calibri" w:cs="Calibri" w:eastAsia="Calibri" w:hAnsi="Calibri"/>
        </w:rPr>
        <w:t xml:space="preserve">4.1 Aperçu technique proposé</w:t>
      </w:r>
    </w:p>
    <w:p>
      <w:pPr>
        <w:spacing w:after="120"/>
      </w:pPr>
      <w:r>
        <w:rPr>
          <w:rFonts w:ascii="Calibri" w:cs="Calibri" w:eastAsia="Calibri" w:hAnsi="Calibri"/>
          <w:i/>
          <w:iCs/>
          <w:color w:val="555555"/>
        </w:rPr>
        <w:t xml:space="preserve">(à valider avec l’équipe technique)</w:t>
      </w:r>
    </w:p>
    <w:p>
      <w:pPr>
        <w:pStyle w:val="ListParagraph"/>
        <w:numPr>
          <w:ilvl w:val="0"/>
          <w:numId w:val="2"/>
        </w:numPr>
        <w:spacing w:after="60"/>
      </w:pPr>
      <w:r>
        <w:rPr>
          <w:rFonts w:ascii="Calibri" w:cs="Calibri" w:eastAsia="Calibri" w:hAnsi="Calibri"/>
        </w:rPr>
        <w:t xml:space="preserve">Applications mobiles natives ou multiplateformes (iOS / Android) et interface web responsive.</w:t>
      </w:r>
    </w:p>
    <w:p>
      <w:pPr>
        <w:pStyle w:val="ListParagraph"/>
        <w:numPr>
          <w:ilvl w:val="0"/>
          <w:numId w:val="2"/>
        </w:numPr>
        <w:spacing w:after="60"/>
      </w:pPr>
      <w:r>
        <w:rPr>
          <w:rFonts w:ascii="Calibri" w:cs="Calibri" w:eastAsia="Calibri" w:hAnsi="Calibri"/>
        </w:rPr>
        <w:t xml:space="preserve">Backend API centralisé gérant la logique métier (calcul de budget, gestion des réservations, paiements).</w:t>
      </w:r>
    </w:p>
    <w:p>
      <w:pPr>
        <w:pStyle w:val="ListParagraph"/>
        <w:numPr>
          <w:ilvl w:val="0"/>
          <w:numId w:val="2"/>
        </w:numPr>
        <w:spacing w:after="60"/>
      </w:pPr>
      <w:r>
        <w:rPr>
          <w:rFonts w:ascii="Calibri" w:cs="Calibri" w:eastAsia="Calibri" w:hAnsi="Calibri"/>
        </w:rPr>
        <w:t xml:space="preserve">Base de données pour les destinations, prestataires, tarifs, disponibilités et utilisateurs.</w:t>
      </w:r>
    </w:p>
    <w:p>
      <w:pPr>
        <w:pStyle w:val="ListParagraph"/>
        <w:numPr>
          <w:ilvl w:val="0"/>
          <w:numId w:val="2"/>
        </w:numPr>
        <w:spacing w:after="60"/>
      </w:pPr>
      <w:r>
        <w:rPr>
          <w:rFonts w:ascii="Calibri" w:cs="Calibri" w:eastAsia="Calibri" w:hAnsi="Calibri"/>
        </w:rPr>
        <w:t xml:space="preserve">Intégration de passerelles de paiement locales et internationales.</w:t>
      </w:r>
    </w:p>
    <w:p>
      <w:pPr>
        <w:pStyle w:val="ListParagraph"/>
        <w:numPr>
          <w:ilvl w:val="0"/>
          <w:numId w:val="2"/>
        </w:numPr>
        <w:spacing w:after="60"/>
      </w:pPr>
      <w:r>
        <w:rPr>
          <w:rFonts w:ascii="Calibri" w:cs="Calibri" w:eastAsia="Calibri" w:hAnsi="Calibri"/>
        </w:rPr>
        <w:t xml:space="preserve">Intégration d'un service de cartographie et de géolocalisation pour les destinations.</w:t>
      </w:r>
    </w:p>
    <w:p>
      <w:pPr>
        <w:pStyle w:val="ListParagraph"/>
        <w:numPr>
          <w:ilvl w:val="0"/>
          <w:numId w:val="2"/>
        </w:numPr>
        <w:spacing w:after="60"/>
      </w:pPr>
      <w:r>
        <w:rPr>
          <w:rFonts w:ascii="Calibri" w:cs="Calibri" w:eastAsia="Calibri" w:hAnsi="Calibri"/>
        </w:rPr>
        <w:t xml:space="preserve">Interconnexion avec les systèmes des partenaires (hôtels, transporteurs, loueurs) via API ou back-office dédié.</w:t>
      </w:r>
    </w:p>
    <w:p>
      <w:pPr>
        <w:pStyle w:val="Heading2"/>
        <w:keepNext/>
      </w:pPr>
      <w:r>
        <w:rPr>
          <w:rFonts w:ascii="Calibri" w:cs="Calibri" w:eastAsia="Calibri" w:hAnsi="Calibri"/>
        </w:rPr>
        <w:t xml:space="preserve">4.2 Moteur de calcul du budget minimum</w:t>
      </w:r>
    </w:p>
    <w:p>
      <w:pPr>
        <w:spacing w:after="120"/>
      </w:pPr>
      <w:r>
        <w:rPr>
          <w:rFonts w:ascii="Calibri" w:cs="Calibri" w:eastAsia="Calibri" w:hAnsi="Calibri"/>
        </w:rPr>
        <w:t xml:space="preserve">Ce module central détermine, pour chaque destination et chaque période, le </w:t>
      </w:r>
      <w:r>
        <w:rPr>
          <w:rFonts w:ascii="Calibri" w:cs="Calibri" w:eastAsia="Calibri" w:hAnsi="Calibri"/>
          <w:b/>
          <w:bCs/>
        </w:rPr>
        <w:t xml:space="preserve">coût plancher</w:t>
      </w:r>
      <w:r>
        <w:rPr>
          <w:rFonts w:ascii="Calibri" w:cs="Calibri" w:eastAsia="Calibri" w:hAnsi="Calibri"/>
        </w:rPr>
        <w:t xml:space="preserve"> d'un séjour en agrégeant :</w:t>
      </w:r>
    </w:p>
    <w:p>
      <w:pPr>
        <w:pStyle w:val="ListParagraph"/>
        <w:numPr>
          <w:ilvl w:val="0"/>
          <w:numId w:val="3"/>
        </w:numPr>
        <w:spacing w:after="60"/>
      </w:pPr>
      <w:r>
        <w:rPr>
          <w:rFonts w:ascii="Calibri" w:cs="Calibri" w:eastAsia="Calibri" w:hAnsi="Calibri"/>
        </w:rPr>
        <w:t xml:space="preserve">Le tarif le plus bas disponible pour l'hébergement sur la période sélectionnée.</w:t>
      </w:r>
    </w:p>
    <w:p>
      <w:pPr>
        <w:pStyle w:val="ListParagraph"/>
        <w:numPr>
          <w:ilvl w:val="0"/>
          <w:numId w:val="3"/>
        </w:numPr>
        <w:spacing w:after="60"/>
      </w:pPr>
      <w:r>
        <w:rPr>
          <w:rFonts w:ascii="Calibri" w:cs="Calibri" w:eastAsia="Calibri" w:hAnsi="Calibri"/>
        </w:rPr>
        <w:t xml:space="preserve">Le coût moyen du transport le plus économique disponible vers la destination.</w:t>
      </w:r>
    </w:p>
    <w:p>
      <w:pPr>
        <w:pStyle w:val="ListParagraph"/>
        <w:numPr>
          <w:ilvl w:val="0"/>
          <w:numId w:val="3"/>
        </w:numPr>
        <w:spacing w:after="60"/>
      </w:pPr>
      <w:r>
        <w:rPr>
          <w:rFonts w:ascii="Calibri" w:cs="Calibri" w:eastAsia="Calibri" w:hAnsi="Calibri"/>
        </w:rPr>
        <w:t xml:space="preserve">Le coût minimum de restauration de base (formule petit-déjeuner ou équivalent).</w:t>
      </w:r>
    </w:p>
    <w:p>
      <w:pPr>
        <w:pStyle w:val="ListParagraph"/>
        <w:numPr>
          <w:ilvl w:val="0"/>
          <w:numId w:val="3"/>
        </w:numPr>
        <w:spacing w:after="60"/>
      </w:pPr>
      <w:r>
        <w:rPr>
          <w:rFonts w:ascii="Calibri" w:cs="Calibri" w:eastAsia="Calibri" w:hAnsi="Calibri"/>
        </w:rPr>
        <w:t xml:space="preserve">Une marge de sécurité ajustable pour les dépenses annexes (activités, transport local).</w:t>
      </w:r>
    </w:p>
    <w:p>
      <w:pPr>
        <w:spacing w:after="120" w:before="120"/>
      </w:pPr>
      <w:r>
        <w:rPr>
          <w:rFonts w:ascii="Calibri" w:cs="Calibri" w:eastAsia="Calibri" w:hAnsi="Calibri"/>
        </w:rPr>
        <w:t xml:space="preserve">Le résultat est présenté comme « budget minimum recommandé », que l'utilisateur peut comparer à son propre budget avant de composer son offre.</w:t>
      </w:r>
    </w:p>
    <w:p>
      <w:pPr>
        <w:pStyle w:val="Heading1"/>
        <w:keepNext/>
      </w:pPr>
      <w:r>
        <w:rPr>
          <w:rFonts w:ascii="Calibri" w:cs="Calibri" w:eastAsia="Calibri" w:hAnsi="Calibri"/>
        </w:rPr>
        <w:t xml:space="preserve">5. Contraintes du projet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B7C4D3" w:sz="4"/>
              <w:left w:val="single" w:color="B7C4D3" w:sz="4"/>
              <w:bottom w:val="single" w:color="B7C4D3" w:sz="4"/>
              <w:right w:val="single" w:color="B7C4D3"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7438"/>
            <w:tcBorders>
              <w:top w:val="single" w:color="B7C4D3" w:sz="4"/>
              <w:left w:val="single" w:color="B7C4D3" w:sz="4"/>
              <w:bottom w:val="single" w:color="B7C4D3" w:sz="4"/>
              <w:right w:val="single" w:color="B7C4D3"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rPr>
          <w:cantSplit/>
        </w:trPr>
        <w:tc>
          <w:tcPr>
            <w:tcW w:type="dxa" w:w="2200"/>
            <w:tcBorders>
              <w:top w:val="single" w:color="B7C4D3" w:sz="4"/>
              <w:left w:val="single" w:color="B7C4D3" w:sz="4"/>
              <w:bottom w:val="single" w:color="B7C4D3" w:sz="4"/>
              <w:right w:val="single" w:color="B7C4D3" w:sz="4"/>
            </w:tcBorders>
            <w:shd w:fill="F3F6FA" w:color="auto" w:val="clear"/>
            <w:tcMar>
              <w:top w:type="dxa" w:w="80"/>
              <w:left w:type="dxa" w:w="120"/>
              <w:bottom w:type="dxa" w:w="80"/>
              <w:right w:type="dxa" w:w="120"/>
            </w:tcMar>
          </w:tcPr>
          <w:p>
            <w:r>
              <w:rPr>
                <w:rFonts w:ascii="Calibri" w:cs="Calibri" w:eastAsia="Calibri" w:hAnsi="Calibri"/>
                <w:b/>
                <w:bCs/>
                <w:sz w:val="20"/>
                <w:szCs w:val="20"/>
              </w:rPr>
              <w:t xml:space="preserve">Délai</w:t>
            </w:r>
          </w:p>
        </w:tc>
        <w:tc>
          <w:tcPr>
            <w:tcW w:type="dxa" w:w="7438"/>
            <w:tcBorders>
              <w:top w:val="single" w:color="B7C4D3" w:sz="4"/>
              <w:left w:val="single" w:color="B7C4D3" w:sz="4"/>
              <w:bottom w:val="single" w:color="B7C4D3" w:sz="4"/>
              <w:right w:val="single" w:color="B7C4D3" w:sz="4"/>
            </w:tcBorders>
            <w:tcMar>
              <w:top w:type="dxa" w:w="80"/>
              <w:left w:type="dxa" w:w="120"/>
              <w:bottom w:type="dxa" w:w="80"/>
              <w:right w:type="dxa" w:w="120"/>
            </w:tcMar>
          </w:tcPr>
          <w:p>
            <w:r>
              <w:rPr>
                <w:rFonts w:ascii="Calibri" w:cs="Calibri" w:eastAsia="Calibri" w:hAnsi="Calibri"/>
                <w:b w:val="false"/>
                <w:bCs w:val="false"/>
                <w:sz w:val="20"/>
                <w:szCs w:val="20"/>
              </w:rPr>
              <w:t xml:space="preserve">Mise en ligne souhaitée avant la haute saison touristique.</w:t>
            </w:r>
          </w:p>
        </w:tc>
      </w:tr>
      <w:tr>
        <w:trPr>
          <w:cantSplit/>
        </w:trPr>
        <w:tc>
          <w:tcPr>
            <w:tcW w:type="dxa" w:w="2200"/>
            <w:tcBorders>
              <w:top w:val="single" w:color="B7C4D3" w:sz="4"/>
              <w:left w:val="single" w:color="B7C4D3" w:sz="4"/>
              <w:bottom w:val="single" w:color="B7C4D3" w:sz="4"/>
              <w:right w:val="single" w:color="B7C4D3" w:sz="4"/>
            </w:tcBorders>
            <w:shd w:fill="F3F6FA" w:color="auto" w:val="clear"/>
            <w:tcMar>
              <w:top w:type="dxa" w:w="80"/>
              <w:left w:type="dxa" w:w="120"/>
              <w:bottom w:type="dxa" w:w="80"/>
              <w:right w:type="dxa" w:w="120"/>
            </w:tcMar>
          </w:tcPr>
          <w:p>
            <w:r>
              <w:rPr>
                <w:rFonts w:ascii="Calibri" w:cs="Calibri" w:eastAsia="Calibri" w:hAnsi="Calibri"/>
                <w:b/>
                <w:bCs/>
                <w:sz w:val="20"/>
                <w:szCs w:val="20"/>
              </w:rPr>
              <w:t xml:space="preserve">Budget</w:t>
            </w:r>
          </w:p>
        </w:tc>
        <w:tc>
          <w:tcPr>
            <w:tcW w:type="dxa" w:w="7438"/>
            <w:tcBorders>
              <w:top w:val="single" w:color="B7C4D3" w:sz="4"/>
              <w:left w:val="single" w:color="B7C4D3" w:sz="4"/>
              <w:bottom w:val="single" w:color="B7C4D3" w:sz="4"/>
              <w:right w:val="single" w:color="B7C4D3" w:sz="4"/>
            </w:tcBorders>
            <w:tcMar>
              <w:top w:type="dxa" w:w="80"/>
              <w:left w:type="dxa" w:w="120"/>
              <w:bottom w:type="dxa" w:w="80"/>
              <w:right w:type="dxa" w:w="120"/>
            </w:tcMar>
          </w:tcPr>
          <w:p>
            <w:r>
              <w:rPr>
                <w:rFonts w:ascii="Calibri" w:cs="Calibri" w:eastAsia="Calibri" w:hAnsi="Calibri"/>
                <w:b w:val="false"/>
                <w:bCs w:val="false"/>
                <w:sz w:val="20"/>
                <w:szCs w:val="20"/>
              </w:rPr>
              <w:t xml:space="preserve">Coût de développement maîtrisé, avec priorisation possible des fonctionnalités (voir feuille de route).</w:t>
            </w:r>
          </w:p>
        </w:tc>
      </w:tr>
      <w:tr>
        <w:trPr>
          <w:cantSplit/>
        </w:trPr>
        <w:tc>
          <w:tcPr>
            <w:tcW w:type="dxa" w:w="2200"/>
            <w:tcBorders>
              <w:top w:val="single" w:color="B7C4D3" w:sz="4"/>
              <w:left w:val="single" w:color="B7C4D3" w:sz="4"/>
              <w:bottom w:val="single" w:color="B7C4D3" w:sz="4"/>
              <w:right w:val="single" w:color="B7C4D3" w:sz="4"/>
            </w:tcBorders>
            <w:shd w:fill="F3F6FA" w:color="auto" w:val="clear"/>
            <w:tcMar>
              <w:top w:type="dxa" w:w="80"/>
              <w:left w:type="dxa" w:w="120"/>
              <w:bottom w:type="dxa" w:w="80"/>
              <w:right w:type="dxa" w:w="120"/>
            </w:tcMar>
          </w:tcPr>
          <w:p>
            <w:r>
              <w:rPr>
                <w:rFonts w:ascii="Calibri" w:cs="Calibri" w:eastAsia="Calibri" w:hAnsi="Calibri"/>
                <w:b/>
                <w:bCs/>
                <w:sz w:val="20"/>
                <w:szCs w:val="20"/>
              </w:rPr>
              <w:t xml:space="preserve">Partenariats</w:t>
            </w:r>
          </w:p>
        </w:tc>
        <w:tc>
          <w:tcPr>
            <w:tcW w:type="dxa" w:w="7438"/>
            <w:tcBorders>
              <w:top w:val="single" w:color="B7C4D3" w:sz="4"/>
              <w:left w:val="single" w:color="B7C4D3" w:sz="4"/>
              <w:bottom w:val="single" w:color="B7C4D3" w:sz="4"/>
              <w:right w:val="single" w:color="B7C4D3" w:sz="4"/>
            </w:tcBorders>
            <w:tcMar>
              <w:top w:type="dxa" w:w="80"/>
              <w:left w:type="dxa" w:w="120"/>
              <w:bottom w:type="dxa" w:w="80"/>
              <w:right w:type="dxa" w:w="120"/>
            </w:tcMar>
          </w:tcPr>
          <w:p>
            <w:r>
              <w:rPr>
                <w:rFonts w:ascii="Calibri" w:cs="Calibri" w:eastAsia="Calibri" w:hAnsi="Calibri"/>
                <w:b w:val="false"/>
                <w:bCs w:val="false"/>
                <w:sz w:val="20"/>
                <w:szCs w:val="20"/>
              </w:rPr>
              <w:t xml:space="preserve">Dépendance à la disponibilité et à la fiabilité des données fournies par les prestataires (hôtels, transporteurs, loueurs).</w:t>
            </w:r>
          </w:p>
        </w:tc>
      </w:tr>
      <w:tr>
        <w:trPr>
          <w:cantSplit/>
        </w:trPr>
        <w:tc>
          <w:tcPr>
            <w:tcW w:type="dxa" w:w="2200"/>
            <w:tcBorders>
              <w:top w:val="single" w:color="B7C4D3" w:sz="4"/>
              <w:left w:val="single" w:color="B7C4D3" w:sz="4"/>
              <w:bottom w:val="single" w:color="B7C4D3" w:sz="4"/>
              <w:right w:val="single" w:color="B7C4D3" w:sz="4"/>
            </w:tcBorders>
            <w:shd w:fill="F3F6FA" w:color="auto" w:val="clear"/>
            <w:tcMar>
              <w:top w:type="dxa" w:w="80"/>
              <w:left w:type="dxa" w:w="120"/>
              <w:bottom w:type="dxa" w:w="80"/>
              <w:right w:type="dxa" w:w="120"/>
            </w:tcMar>
          </w:tcPr>
          <w:p>
            <w:r>
              <w:rPr>
                <w:rFonts w:ascii="Calibri" w:cs="Calibri" w:eastAsia="Calibri" w:hAnsi="Calibri"/>
                <w:b/>
                <w:bCs/>
                <w:sz w:val="20"/>
                <w:szCs w:val="20"/>
              </w:rPr>
              <w:t xml:space="preserve">Réglementation</w:t>
            </w:r>
          </w:p>
        </w:tc>
        <w:tc>
          <w:tcPr>
            <w:tcW w:type="dxa" w:w="7438"/>
            <w:tcBorders>
              <w:top w:val="single" w:color="B7C4D3" w:sz="4"/>
              <w:left w:val="single" w:color="B7C4D3" w:sz="4"/>
              <w:bottom w:val="single" w:color="B7C4D3" w:sz="4"/>
              <w:right w:val="single" w:color="B7C4D3" w:sz="4"/>
            </w:tcBorders>
            <w:tcMar>
              <w:top w:type="dxa" w:w="80"/>
              <w:left w:type="dxa" w:w="120"/>
              <w:bottom w:type="dxa" w:w="80"/>
              <w:right w:type="dxa" w:w="120"/>
            </w:tcMar>
          </w:tcPr>
          <w:p>
            <w:r>
              <w:rPr>
                <w:rFonts w:ascii="Calibri" w:cs="Calibri" w:eastAsia="Calibri" w:hAnsi="Calibri"/>
                <w:b w:val="false"/>
                <w:bCs w:val="false"/>
                <w:sz w:val="20"/>
                <w:szCs w:val="20"/>
              </w:rPr>
              <w:t xml:space="preserve">Conformité avec les lois locales sur le tourisme, le commerce électronique et la protection des données.</w:t>
            </w:r>
          </w:p>
        </w:tc>
      </w:tr>
    </w:tbl>
    <w:p>
      <w:pPr>
        <w:spacing w:after="120"/>
      </w:pPr>
    </w:p>
    <w:p>
      <w:pPr>
        <w:pStyle w:val="Heading1"/>
        <w:keepNext/>
      </w:pPr>
      <w:r>
        <w:rPr>
          <w:rFonts w:ascii="Calibri" w:cs="Calibri" w:eastAsia="Calibri" w:hAnsi="Calibri"/>
        </w:rPr>
        <w:t xml:space="preserve">6. Livrables attendus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B7C4D3" w:sz="4"/>
              <w:left w:val="single" w:color="B7C4D3" w:sz="4"/>
              <w:bottom w:val="single" w:color="B7C4D3" w:sz="4"/>
              <w:right w:val="single" w:color="B7C4D3"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Livrable</w:t>
            </w:r>
          </w:p>
        </w:tc>
        <w:tc>
          <w:tcPr>
            <w:tcW w:type="dxa" w:w="6438"/>
            <w:tcBorders>
              <w:top w:val="single" w:color="B7C4D3" w:sz="4"/>
              <w:left w:val="single" w:color="B7C4D3" w:sz="4"/>
              <w:bottom w:val="single" w:color="B7C4D3" w:sz="4"/>
              <w:right w:val="single" w:color="B7C4D3"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rPr>
          <w:cantSplit/>
        </w:trPr>
        <w:tc>
          <w:tcPr>
            <w:tcW w:type="dxa" w:w="3200"/>
            <w:tcBorders>
              <w:top w:val="single" w:color="B7C4D3" w:sz="4"/>
              <w:left w:val="single" w:color="B7C4D3" w:sz="4"/>
              <w:bottom w:val="single" w:color="B7C4D3" w:sz="4"/>
              <w:right w:val="single" w:color="B7C4D3" w:sz="4"/>
            </w:tcBorders>
            <w:shd w:fill="F3F6FA" w:color="auto" w:val="clear"/>
            <w:tcMar>
              <w:top w:type="dxa" w:w="80"/>
              <w:left w:type="dxa" w:w="120"/>
              <w:bottom w:type="dxa" w:w="80"/>
              <w:right w:type="dxa" w:w="120"/>
            </w:tcMar>
          </w:tcPr>
          <w:p>
            <w:r>
              <w:rPr>
                <w:rFonts w:ascii="Calibri" w:cs="Calibri" w:eastAsia="Calibri" w:hAnsi="Calibri"/>
                <w:b/>
                <w:bCs/>
                <w:sz w:val="20"/>
                <w:szCs w:val="20"/>
              </w:rPr>
              <w:t xml:space="preserve">Spécifications fonctionnelles détaillées</w:t>
            </w:r>
          </w:p>
        </w:tc>
        <w:tc>
          <w:tcPr>
            <w:tcW w:type="dxa" w:w="6438"/>
            <w:tcBorders>
              <w:top w:val="single" w:color="B7C4D3" w:sz="4"/>
              <w:left w:val="single" w:color="B7C4D3" w:sz="4"/>
              <w:bottom w:val="single" w:color="B7C4D3" w:sz="4"/>
              <w:right w:val="single" w:color="B7C4D3" w:sz="4"/>
            </w:tcBorders>
            <w:tcMar>
              <w:top w:type="dxa" w:w="80"/>
              <w:left w:type="dxa" w:w="120"/>
              <w:bottom w:type="dxa" w:w="80"/>
              <w:right w:type="dxa" w:w="120"/>
            </w:tcMar>
          </w:tcPr>
          <w:p>
            <w:r>
              <w:rPr>
                <w:rFonts w:ascii="Calibri" w:cs="Calibri" w:eastAsia="Calibri" w:hAnsi="Calibri"/>
                <w:b w:val="false"/>
                <w:bCs w:val="false"/>
                <w:sz w:val="20"/>
                <w:szCs w:val="20"/>
              </w:rPr>
              <w:t xml:space="preserve">Document détaillant chaque écran et chaque règle de gestion</w:t>
            </w:r>
          </w:p>
        </w:tc>
      </w:tr>
      <w:tr>
        <w:trPr>
          <w:cantSplit/>
        </w:trPr>
        <w:tc>
          <w:tcPr>
            <w:tcW w:type="dxa" w:w="3200"/>
            <w:tcBorders>
              <w:top w:val="single" w:color="B7C4D3" w:sz="4"/>
              <w:left w:val="single" w:color="B7C4D3" w:sz="4"/>
              <w:bottom w:val="single" w:color="B7C4D3" w:sz="4"/>
              <w:right w:val="single" w:color="B7C4D3" w:sz="4"/>
            </w:tcBorders>
            <w:shd w:fill="F3F6FA" w:color="auto" w:val="clear"/>
            <w:tcMar>
              <w:top w:type="dxa" w:w="80"/>
              <w:left w:type="dxa" w:w="120"/>
              <w:bottom w:type="dxa" w:w="80"/>
              <w:right w:type="dxa" w:w="120"/>
            </w:tcMar>
          </w:tcPr>
          <w:p>
            <w:r>
              <w:rPr>
                <w:rFonts w:ascii="Calibri" w:cs="Calibri" w:eastAsia="Calibri" w:hAnsi="Calibri"/>
                <w:b/>
                <w:bCs/>
                <w:sz w:val="20"/>
                <w:szCs w:val="20"/>
              </w:rPr>
              <w:t xml:space="preserve">Maquettes UI/UX</w:t>
            </w:r>
          </w:p>
        </w:tc>
        <w:tc>
          <w:tcPr>
            <w:tcW w:type="dxa" w:w="6438"/>
            <w:tcBorders>
              <w:top w:val="single" w:color="B7C4D3" w:sz="4"/>
              <w:left w:val="single" w:color="B7C4D3" w:sz="4"/>
              <w:bottom w:val="single" w:color="B7C4D3" w:sz="4"/>
              <w:right w:val="single" w:color="B7C4D3" w:sz="4"/>
            </w:tcBorders>
            <w:tcMar>
              <w:top w:type="dxa" w:w="80"/>
              <w:left w:type="dxa" w:w="120"/>
              <w:bottom w:type="dxa" w:w="80"/>
              <w:right w:type="dxa" w:w="120"/>
            </w:tcMar>
          </w:tcPr>
          <w:p>
            <w:r>
              <w:rPr>
                <w:rFonts w:ascii="Calibri" w:cs="Calibri" w:eastAsia="Calibri" w:hAnsi="Calibri"/>
                <w:b w:val="false"/>
                <w:bCs w:val="false"/>
                <w:sz w:val="20"/>
                <w:szCs w:val="20"/>
              </w:rPr>
              <w:t xml:space="preserve">Wireframes et maquettes graphiques validées avant développement</w:t>
            </w:r>
          </w:p>
        </w:tc>
      </w:tr>
      <w:tr>
        <w:trPr>
          <w:cantSplit/>
        </w:trPr>
        <w:tc>
          <w:tcPr>
            <w:tcW w:type="dxa" w:w="3200"/>
            <w:tcBorders>
              <w:top w:val="single" w:color="B7C4D3" w:sz="4"/>
              <w:left w:val="single" w:color="B7C4D3" w:sz="4"/>
              <w:bottom w:val="single" w:color="B7C4D3" w:sz="4"/>
              <w:right w:val="single" w:color="B7C4D3" w:sz="4"/>
            </w:tcBorders>
            <w:shd w:fill="F3F6FA" w:color="auto" w:val="clear"/>
            <w:tcMar>
              <w:top w:type="dxa" w:w="80"/>
              <w:left w:type="dxa" w:w="120"/>
              <w:bottom w:type="dxa" w:w="80"/>
              <w:right w:type="dxa" w:w="120"/>
            </w:tcMar>
          </w:tcPr>
          <w:p>
            <w:r>
              <w:rPr>
                <w:rFonts w:ascii="Calibri" w:cs="Calibri" w:eastAsia="Calibri" w:hAnsi="Calibri"/>
                <w:b/>
                <w:bCs/>
                <w:sz w:val="20"/>
                <w:szCs w:val="20"/>
              </w:rPr>
              <w:t xml:space="preserve">Application mobile</w:t>
            </w:r>
          </w:p>
        </w:tc>
        <w:tc>
          <w:tcPr>
            <w:tcW w:type="dxa" w:w="6438"/>
            <w:tcBorders>
              <w:top w:val="single" w:color="B7C4D3" w:sz="4"/>
              <w:left w:val="single" w:color="B7C4D3" w:sz="4"/>
              <w:bottom w:val="single" w:color="B7C4D3" w:sz="4"/>
              <w:right w:val="single" w:color="B7C4D3" w:sz="4"/>
            </w:tcBorders>
            <w:tcMar>
              <w:top w:type="dxa" w:w="80"/>
              <w:left w:type="dxa" w:w="120"/>
              <w:bottom w:type="dxa" w:w="80"/>
              <w:right w:type="dxa" w:w="120"/>
            </w:tcMar>
          </w:tcPr>
          <w:p>
            <w:r>
              <w:rPr>
                <w:rFonts w:ascii="Calibri" w:cs="Calibri" w:eastAsia="Calibri" w:hAnsi="Calibri"/>
                <w:b w:val="false"/>
                <w:bCs w:val="false"/>
                <w:sz w:val="20"/>
                <w:szCs w:val="20"/>
              </w:rPr>
              <w:t xml:space="preserve">Versions iOS et Android</w:t>
            </w:r>
          </w:p>
        </w:tc>
      </w:tr>
      <w:tr>
        <w:trPr>
          <w:cantSplit/>
        </w:trPr>
        <w:tc>
          <w:tcPr>
            <w:tcW w:type="dxa" w:w="3200"/>
            <w:tcBorders>
              <w:top w:val="single" w:color="B7C4D3" w:sz="4"/>
              <w:left w:val="single" w:color="B7C4D3" w:sz="4"/>
              <w:bottom w:val="single" w:color="B7C4D3" w:sz="4"/>
              <w:right w:val="single" w:color="B7C4D3" w:sz="4"/>
            </w:tcBorders>
            <w:shd w:fill="F3F6FA" w:color="auto" w:val="clear"/>
            <w:tcMar>
              <w:top w:type="dxa" w:w="80"/>
              <w:left w:type="dxa" w:w="120"/>
              <w:bottom w:type="dxa" w:w="80"/>
              <w:right w:type="dxa" w:w="120"/>
            </w:tcMar>
          </w:tcPr>
          <w:p>
            <w:r>
              <w:rPr>
                <w:rFonts w:ascii="Calibri" w:cs="Calibri" w:eastAsia="Calibri" w:hAnsi="Calibri"/>
                <w:b/>
                <w:bCs/>
                <w:sz w:val="20"/>
                <w:szCs w:val="20"/>
              </w:rPr>
              <w:t xml:space="preserve">Application web</w:t>
            </w:r>
          </w:p>
        </w:tc>
        <w:tc>
          <w:tcPr>
            <w:tcW w:type="dxa" w:w="6438"/>
            <w:tcBorders>
              <w:top w:val="single" w:color="B7C4D3" w:sz="4"/>
              <w:left w:val="single" w:color="B7C4D3" w:sz="4"/>
              <w:bottom w:val="single" w:color="B7C4D3" w:sz="4"/>
              <w:right w:val="single" w:color="B7C4D3" w:sz="4"/>
            </w:tcBorders>
            <w:tcMar>
              <w:top w:type="dxa" w:w="80"/>
              <w:left w:type="dxa" w:w="120"/>
              <w:bottom w:type="dxa" w:w="80"/>
              <w:right w:type="dxa" w:w="120"/>
            </w:tcMar>
          </w:tcPr>
          <w:p>
            <w:r>
              <w:rPr>
                <w:rFonts w:ascii="Calibri" w:cs="Calibri" w:eastAsia="Calibri" w:hAnsi="Calibri"/>
                <w:b w:val="false"/>
                <w:bCs w:val="false"/>
                <w:sz w:val="20"/>
                <w:szCs w:val="20"/>
              </w:rPr>
              <w:t xml:space="preserve">Version responsive accessible depuis un navigateur</w:t>
            </w:r>
          </w:p>
        </w:tc>
      </w:tr>
      <w:tr>
        <w:trPr>
          <w:cantSplit/>
        </w:trPr>
        <w:tc>
          <w:tcPr>
            <w:tcW w:type="dxa" w:w="3200"/>
            <w:tcBorders>
              <w:top w:val="single" w:color="B7C4D3" w:sz="4"/>
              <w:left w:val="single" w:color="B7C4D3" w:sz="4"/>
              <w:bottom w:val="single" w:color="B7C4D3" w:sz="4"/>
              <w:right w:val="single" w:color="B7C4D3" w:sz="4"/>
            </w:tcBorders>
            <w:shd w:fill="F3F6FA" w:color="auto" w:val="clear"/>
            <w:tcMar>
              <w:top w:type="dxa" w:w="80"/>
              <w:left w:type="dxa" w:w="120"/>
              <w:bottom w:type="dxa" w:w="80"/>
              <w:right w:type="dxa" w:w="120"/>
            </w:tcMar>
          </w:tcPr>
          <w:p>
            <w:r>
              <w:rPr>
                <w:rFonts w:ascii="Calibri" w:cs="Calibri" w:eastAsia="Calibri" w:hAnsi="Calibri"/>
                <w:b/>
                <w:bCs/>
                <w:sz w:val="20"/>
                <w:szCs w:val="20"/>
              </w:rPr>
              <w:t xml:space="preserve">Back-office</w:t>
            </w:r>
          </w:p>
        </w:tc>
        <w:tc>
          <w:tcPr>
            <w:tcW w:type="dxa" w:w="6438"/>
            <w:tcBorders>
              <w:top w:val="single" w:color="B7C4D3" w:sz="4"/>
              <w:left w:val="single" w:color="B7C4D3" w:sz="4"/>
              <w:bottom w:val="single" w:color="B7C4D3" w:sz="4"/>
              <w:right w:val="single" w:color="B7C4D3" w:sz="4"/>
            </w:tcBorders>
            <w:tcMar>
              <w:top w:type="dxa" w:w="80"/>
              <w:left w:type="dxa" w:w="120"/>
              <w:bottom w:type="dxa" w:w="80"/>
              <w:right w:type="dxa" w:w="120"/>
            </w:tcMar>
          </w:tcPr>
          <w:p>
            <w:r>
              <w:rPr>
                <w:rFonts w:ascii="Calibri" w:cs="Calibri" w:eastAsia="Calibri" w:hAnsi="Calibri"/>
                <w:b w:val="false"/>
                <w:bCs w:val="false"/>
                <w:sz w:val="20"/>
                <w:szCs w:val="20"/>
              </w:rPr>
              <w:t xml:space="preserve">Interface d'administration et de gestion des partenaires</w:t>
            </w:r>
          </w:p>
        </w:tc>
      </w:tr>
      <w:tr>
        <w:trPr>
          <w:cantSplit/>
        </w:trPr>
        <w:tc>
          <w:tcPr>
            <w:tcW w:type="dxa" w:w="3200"/>
            <w:tcBorders>
              <w:top w:val="single" w:color="B7C4D3" w:sz="4"/>
              <w:left w:val="single" w:color="B7C4D3" w:sz="4"/>
              <w:bottom w:val="single" w:color="B7C4D3" w:sz="4"/>
              <w:right w:val="single" w:color="B7C4D3" w:sz="4"/>
            </w:tcBorders>
            <w:shd w:fill="F3F6FA" w:color="auto" w:val="clear"/>
            <w:tcMar>
              <w:top w:type="dxa" w:w="80"/>
              <w:left w:type="dxa" w:w="120"/>
              <w:bottom w:type="dxa" w:w="80"/>
              <w:right w:type="dxa" w:w="120"/>
            </w:tcMar>
          </w:tcPr>
          <w:p>
            <w:r>
              <w:rPr>
                <w:rFonts w:ascii="Calibri" w:cs="Calibri" w:eastAsia="Calibri" w:hAnsi="Calibri"/>
                <w:b/>
                <w:bCs/>
                <w:sz w:val="20"/>
                <w:szCs w:val="20"/>
              </w:rPr>
              <w:t xml:space="preserve">Documentation technique</w:t>
            </w:r>
          </w:p>
        </w:tc>
        <w:tc>
          <w:tcPr>
            <w:tcW w:type="dxa" w:w="6438"/>
            <w:tcBorders>
              <w:top w:val="single" w:color="B7C4D3" w:sz="4"/>
              <w:left w:val="single" w:color="B7C4D3" w:sz="4"/>
              <w:bottom w:val="single" w:color="B7C4D3" w:sz="4"/>
              <w:right w:val="single" w:color="B7C4D3" w:sz="4"/>
            </w:tcBorders>
            <w:tcMar>
              <w:top w:type="dxa" w:w="80"/>
              <w:left w:type="dxa" w:w="120"/>
              <w:bottom w:type="dxa" w:w="80"/>
              <w:right w:type="dxa" w:w="120"/>
            </w:tcMar>
          </w:tcPr>
          <w:p>
            <w:r>
              <w:rPr>
                <w:rFonts w:ascii="Calibri" w:cs="Calibri" w:eastAsia="Calibri" w:hAnsi="Calibri"/>
                <w:b w:val="false"/>
                <w:bCs w:val="false"/>
                <w:sz w:val="20"/>
                <w:szCs w:val="20"/>
              </w:rPr>
              <w:t xml:space="preserve">Architecture, API, guide de déploiement et de maintenance</w:t>
            </w:r>
          </w:p>
        </w:tc>
      </w:tr>
      <w:tr>
        <w:trPr>
          <w:cantSplit/>
        </w:trPr>
        <w:tc>
          <w:tcPr>
            <w:tcW w:type="dxa" w:w="3200"/>
            <w:tcBorders>
              <w:top w:val="single" w:color="B7C4D3" w:sz="4"/>
              <w:left w:val="single" w:color="B7C4D3" w:sz="4"/>
              <w:bottom w:val="single" w:color="B7C4D3" w:sz="4"/>
              <w:right w:val="single" w:color="B7C4D3" w:sz="4"/>
            </w:tcBorders>
            <w:shd w:fill="F3F6FA" w:color="auto" w:val="clear"/>
            <w:tcMar>
              <w:top w:type="dxa" w:w="80"/>
              <w:left w:type="dxa" w:w="120"/>
              <w:bottom w:type="dxa" w:w="80"/>
              <w:right w:type="dxa" w:w="120"/>
            </w:tcMar>
          </w:tcPr>
          <w:p>
            <w:r>
              <w:rPr>
                <w:rFonts w:ascii="Calibri" w:cs="Calibri" w:eastAsia="Calibri" w:hAnsi="Calibri"/>
                <w:b/>
                <w:bCs/>
                <w:sz w:val="20"/>
                <w:szCs w:val="20"/>
              </w:rPr>
              <w:t xml:space="preserve">Plan de recette / tests</w:t>
            </w:r>
          </w:p>
        </w:tc>
        <w:tc>
          <w:tcPr>
            <w:tcW w:type="dxa" w:w="6438"/>
            <w:tcBorders>
              <w:top w:val="single" w:color="B7C4D3" w:sz="4"/>
              <w:left w:val="single" w:color="B7C4D3" w:sz="4"/>
              <w:bottom w:val="single" w:color="B7C4D3" w:sz="4"/>
              <w:right w:val="single" w:color="B7C4D3" w:sz="4"/>
            </w:tcBorders>
            <w:tcMar>
              <w:top w:type="dxa" w:w="80"/>
              <w:left w:type="dxa" w:w="120"/>
              <w:bottom w:type="dxa" w:w="80"/>
              <w:right w:type="dxa" w:w="120"/>
            </w:tcMar>
          </w:tcPr>
          <w:p>
            <w:r>
              <w:rPr>
                <w:rFonts w:ascii="Calibri" w:cs="Calibri" w:eastAsia="Calibri" w:hAnsi="Calibri"/>
                <w:b w:val="false"/>
                <w:bCs w:val="false"/>
                <w:sz w:val="20"/>
                <w:szCs w:val="20"/>
              </w:rPr>
              <w:t xml:space="preserve">Scénarios de test et rapport de validation avant mise en production</w:t>
            </w:r>
          </w:p>
        </w:tc>
      </w:tr>
    </w:tbl>
    <w:p>
      <w:pPr>
        <w:spacing w:after="120"/>
      </w:pPr>
    </w:p>
    <w:p>
      <w:pPr>
        <w:pStyle w:val="Heading1"/>
        <w:keepNext/>
      </w:pPr>
      <w:r>
        <w:rPr>
          <w:rFonts w:ascii="Calibri" w:cs="Calibri" w:eastAsia="Calibri" w:hAnsi="Calibri"/>
        </w:rPr>
        <w:t xml:space="preserve">7. Planning prévisionnel indicatif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5038"/>
        <w:gridCol w:w="2100"/>
      </w:tblGrid>
      <w:tr>
        <w:trPr>
          <w:cantSplit/>
          <w:tblHeader/>
        </w:trPr>
        <w:tc>
          <w:tcPr>
            <w:tcW w:type="dxa" w:w="2500"/>
            <w:tcBorders>
              <w:top w:val="single" w:color="B7C4D3" w:sz="4"/>
              <w:left w:val="single" w:color="B7C4D3" w:sz="4"/>
              <w:bottom w:val="single" w:color="B7C4D3" w:sz="4"/>
              <w:right w:val="single" w:color="B7C4D3"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Phase</w:t>
            </w:r>
          </w:p>
        </w:tc>
        <w:tc>
          <w:tcPr>
            <w:tcW w:type="dxa" w:w="5038"/>
            <w:tcBorders>
              <w:top w:val="single" w:color="B7C4D3" w:sz="4"/>
              <w:left w:val="single" w:color="B7C4D3" w:sz="4"/>
              <w:bottom w:val="single" w:color="B7C4D3" w:sz="4"/>
              <w:right w:val="single" w:color="B7C4D3"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Contenu</w:t>
            </w:r>
          </w:p>
        </w:tc>
        <w:tc>
          <w:tcPr>
            <w:tcW w:type="dxa" w:w="2100"/>
            <w:tcBorders>
              <w:top w:val="single" w:color="B7C4D3" w:sz="4"/>
              <w:left w:val="single" w:color="B7C4D3" w:sz="4"/>
              <w:bottom w:val="single" w:color="B7C4D3" w:sz="4"/>
              <w:right w:val="single" w:color="B7C4D3"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Durée estimée</w:t>
            </w:r>
          </w:p>
        </w:tc>
      </w:tr>
      <w:tr>
        <w:trPr>
          <w:cantSplit/>
        </w:trPr>
        <w:tc>
          <w:tcPr>
            <w:tcW w:type="dxa" w:w="2500"/>
            <w:tcBorders>
              <w:top w:val="single" w:color="B7C4D3" w:sz="4"/>
              <w:left w:val="single" w:color="B7C4D3" w:sz="4"/>
              <w:bottom w:val="single" w:color="B7C4D3" w:sz="4"/>
              <w:right w:val="single" w:color="B7C4D3" w:sz="4"/>
            </w:tcBorders>
            <w:shd w:fill="F3F6FA" w:color="auto" w:val="clear"/>
            <w:tcMar>
              <w:top w:type="dxa" w:w="80"/>
              <w:left w:type="dxa" w:w="120"/>
              <w:bottom w:type="dxa" w:w="80"/>
              <w:right w:type="dxa" w:w="120"/>
            </w:tcMar>
          </w:tcPr>
          <w:p>
            <w:r>
              <w:rPr>
                <w:rFonts w:ascii="Calibri" w:cs="Calibri" w:eastAsia="Calibri" w:hAnsi="Calibri"/>
                <w:b/>
                <w:bCs/>
                <w:sz w:val="20"/>
                <w:szCs w:val="20"/>
              </w:rPr>
              <w:t xml:space="preserve">1. Cadrage</w:t>
            </w:r>
          </w:p>
        </w:tc>
        <w:tc>
          <w:tcPr>
            <w:tcW w:type="dxa" w:w="5038"/>
            <w:tcBorders>
              <w:top w:val="single" w:color="B7C4D3" w:sz="4"/>
              <w:left w:val="single" w:color="B7C4D3" w:sz="4"/>
              <w:bottom w:val="single" w:color="B7C4D3" w:sz="4"/>
              <w:right w:val="single" w:color="B7C4D3" w:sz="4"/>
            </w:tcBorders>
            <w:tcMar>
              <w:top w:type="dxa" w:w="80"/>
              <w:left w:type="dxa" w:w="120"/>
              <w:bottom w:type="dxa" w:w="80"/>
              <w:right w:type="dxa" w:w="120"/>
            </w:tcMar>
          </w:tcPr>
          <w:p>
            <w:r>
              <w:rPr>
                <w:rFonts w:ascii="Calibri" w:cs="Calibri" w:eastAsia="Calibri" w:hAnsi="Calibri"/>
                <w:b w:val="false"/>
                <w:bCs w:val="false"/>
                <w:sz w:val="20"/>
                <w:szCs w:val="20"/>
              </w:rPr>
              <w:t xml:space="preserve">Validation du cahier des charges, maquettes UI/UX</w:t>
            </w:r>
          </w:p>
        </w:tc>
        <w:tc>
          <w:tcPr>
            <w:tcW w:type="dxa" w:w="2100"/>
            <w:tcBorders>
              <w:top w:val="single" w:color="B7C4D3" w:sz="4"/>
              <w:left w:val="single" w:color="B7C4D3" w:sz="4"/>
              <w:bottom w:val="single" w:color="B7C4D3" w:sz="4"/>
              <w:right w:val="single" w:color="B7C4D3" w:sz="4"/>
            </w:tcBorders>
            <w:tcMar>
              <w:top w:type="dxa" w:w="80"/>
              <w:left w:type="dxa" w:w="120"/>
              <w:bottom w:type="dxa" w:w="80"/>
              <w:right w:type="dxa" w:w="120"/>
            </w:tcMar>
          </w:tcPr>
          <w:p>
            <w:r>
              <w:rPr>
                <w:rFonts w:ascii="Calibri" w:cs="Calibri" w:eastAsia="Calibri" w:hAnsi="Calibri"/>
                <w:b w:val="false"/>
                <w:bCs w:val="false"/>
                <w:sz w:val="20"/>
                <w:szCs w:val="20"/>
              </w:rPr>
              <w:t xml:space="preserve">3 à 4 semaines</w:t>
            </w:r>
          </w:p>
        </w:tc>
      </w:tr>
      <w:tr>
        <w:trPr>
          <w:cantSplit/>
        </w:trPr>
        <w:tc>
          <w:tcPr>
            <w:tcW w:type="dxa" w:w="2500"/>
            <w:tcBorders>
              <w:top w:val="single" w:color="B7C4D3" w:sz="4"/>
              <w:left w:val="single" w:color="B7C4D3" w:sz="4"/>
              <w:bottom w:val="single" w:color="B7C4D3" w:sz="4"/>
              <w:right w:val="single" w:color="B7C4D3" w:sz="4"/>
            </w:tcBorders>
            <w:shd w:fill="F3F6FA" w:color="auto" w:val="clear"/>
            <w:tcMar>
              <w:top w:type="dxa" w:w="80"/>
              <w:left w:type="dxa" w:w="120"/>
              <w:bottom w:type="dxa" w:w="80"/>
              <w:right w:type="dxa" w:w="120"/>
            </w:tcMar>
          </w:tcPr>
          <w:p>
            <w:r>
              <w:rPr>
                <w:rFonts w:ascii="Calibri" w:cs="Calibri" w:eastAsia="Calibri" w:hAnsi="Calibri"/>
                <w:b/>
                <w:bCs/>
                <w:sz w:val="20"/>
                <w:szCs w:val="20"/>
              </w:rPr>
              <w:t xml:space="preserve">2. Conception technique</w:t>
            </w:r>
          </w:p>
        </w:tc>
        <w:tc>
          <w:tcPr>
            <w:tcW w:type="dxa" w:w="5038"/>
            <w:tcBorders>
              <w:top w:val="single" w:color="B7C4D3" w:sz="4"/>
              <w:left w:val="single" w:color="B7C4D3" w:sz="4"/>
              <w:bottom w:val="single" w:color="B7C4D3" w:sz="4"/>
              <w:right w:val="single" w:color="B7C4D3" w:sz="4"/>
            </w:tcBorders>
            <w:tcMar>
              <w:top w:type="dxa" w:w="80"/>
              <w:left w:type="dxa" w:w="120"/>
              <w:bottom w:type="dxa" w:w="80"/>
              <w:right w:type="dxa" w:w="120"/>
            </w:tcMar>
          </w:tcPr>
          <w:p>
            <w:r>
              <w:rPr>
                <w:rFonts w:ascii="Calibri" w:cs="Calibri" w:eastAsia="Calibri" w:hAnsi="Calibri"/>
                <w:b w:val="false"/>
                <w:bCs w:val="false"/>
                <w:sz w:val="20"/>
                <w:szCs w:val="20"/>
              </w:rPr>
              <w:t xml:space="preserve">Architecture, choix des technologies, modélisation de données</w:t>
            </w:r>
          </w:p>
        </w:tc>
        <w:tc>
          <w:tcPr>
            <w:tcW w:type="dxa" w:w="2100"/>
            <w:tcBorders>
              <w:top w:val="single" w:color="B7C4D3" w:sz="4"/>
              <w:left w:val="single" w:color="B7C4D3" w:sz="4"/>
              <w:bottom w:val="single" w:color="B7C4D3" w:sz="4"/>
              <w:right w:val="single" w:color="B7C4D3" w:sz="4"/>
            </w:tcBorders>
            <w:tcMar>
              <w:top w:type="dxa" w:w="80"/>
              <w:left w:type="dxa" w:w="120"/>
              <w:bottom w:type="dxa" w:w="80"/>
              <w:right w:type="dxa" w:w="120"/>
            </w:tcMar>
          </w:tcPr>
          <w:p>
            <w:r>
              <w:rPr>
                <w:rFonts w:ascii="Calibri" w:cs="Calibri" w:eastAsia="Calibri" w:hAnsi="Calibri"/>
                <w:b w:val="false"/>
                <w:bCs w:val="false"/>
                <w:sz w:val="20"/>
                <w:szCs w:val="20"/>
              </w:rPr>
              <w:t xml:space="preserve">2 à 3 semaines</w:t>
            </w:r>
          </w:p>
        </w:tc>
      </w:tr>
      <w:tr>
        <w:trPr>
          <w:cantSplit/>
        </w:trPr>
        <w:tc>
          <w:tcPr>
            <w:tcW w:type="dxa" w:w="2500"/>
            <w:tcBorders>
              <w:top w:val="single" w:color="B7C4D3" w:sz="4"/>
              <w:left w:val="single" w:color="B7C4D3" w:sz="4"/>
              <w:bottom w:val="single" w:color="B7C4D3" w:sz="4"/>
              <w:right w:val="single" w:color="B7C4D3" w:sz="4"/>
            </w:tcBorders>
            <w:shd w:fill="F3F6FA" w:color="auto" w:val="clear"/>
            <w:tcMar>
              <w:top w:type="dxa" w:w="80"/>
              <w:left w:type="dxa" w:w="120"/>
              <w:bottom w:type="dxa" w:w="80"/>
              <w:right w:type="dxa" w:w="120"/>
            </w:tcMar>
          </w:tcPr>
          <w:p>
            <w:r>
              <w:rPr>
                <w:rFonts w:ascii="Calibri" w:cs="Calibri" w:eastAsia="Calibri" w:hAnsi="Calibri"/>
                <w:b/>
                <w:bCs/>
                <w:sz w:val="20"/>
                <w:szCs w:val="20"/>
              </w:rPr>
              <w:t xml:space="preserve">3. Développement</w:t>
            </w:r>
          </w:p>
        </w:tc>
        <w:tc>
          <w:tcPr>
            <w:tcW w:type="dxa" w:w="5038"/>
            <w:tcBorders>
              <w:top w:val="single" w:color="B7C4D3" w:sz="4"/>
              <w:left w:val="single" w:color="B7C4D3" w:sz="4"/>
              <w:bottom w:val="single" w:color="B7C4D3" w:sz="4"/>
              <w:right w:val="single" w:color="B7C4D3" w:sz="4"/>
            </w:tcBorders>
            <w:tcMar>
              <w:top w:type="dxa" w:w="80"/>
              <w:left w:type="dxa" w:w="120"/>
              <w:bottom w:type="dxa" w:w="80"/>
              <w:right w:type="dxa" w:w="120"/>
            </w:tcMar>
          </w:tcPr>
          <w:p>
            <w:r>
              <w:rPr>
                <w:rFonts w:ascii="Calibri" w:cs="Calibri" w:eastAsia="Calibri" w:hAnsi="Calibri"/>
                <w:b w:val="false"/>
                <w:bCs w:val="false"/>
                <w:sz w:val="20"/>
                <w:szCs w:val="20"/>
              </w:rPr>
              <w:t xml:space="preserve">Développement des applications mobile, web et back-office</w:t>
            </w:r>
          </w:p>
        </w:tc>
        <w:tc>
          <w:tcPr>
            <w:tcW w:type="dxa" w:w="2100"/>
            <w:tcBorders>
              <w:top w:val="single" w:color="B7C4D3" w:sz="4"/>
              <w:left w:val="single" w:color="B7C4D3" w:sz="4"/>
              <w:bottom w:val="single" w:color="B7C4D3" w:sz="4"/>
              <w:right w:val="single" w:color="B7C4D3" w:sz="4"/>
            </w:tcBorders>
            <w:tcMar>
              <w:top w:type="dxa" w:w="80"/>
              <w:left w:type="dxa" w:w="120"/>
              <w:bottom w:type="dxa" w:w="80"/>
              <w:right w:type="dxa" w:w="120"/>
            </w:tcMar>
          </w:tcPr>
          <w:p>
            <w:r>
              <w:rPr>
                <w:rFonts w:ascii="Calibri" w:cs="Calibri" w:eastAsia="Calibri" w:hAnsi="Calibri"/>
                <w:b w:val="false"/>
                <w:bCs w:val="false"/>
                <w:sz w:val="20"/>
                <w:szCs w:val="20"/>
              </w:rPr>
              <w:t xml:space="preserve">10 à 14 semaines</w:t>
            </w:r>
          </w:p>
        </w:tc>
      </w:tr>
      <w:tr>
        <w:trPr>
          <w:cantSplit/>
        </w:trPr>
        <w:tc>
          <w:tcPr>
            <w:tcW w:type="dxa" w:w="2500"/>
            <w:tcBorders>
              <w:top w:val="single" w:color="B7C4D3" w:sz="4"/>
              <w:left w:val="single" w:color="B7C4D3" w:sz="4"/>
              <w:bottom w:val="single" w:color="B7C4D3" w:sz="4"/>
              <w:right w:val="single" w:color="B7C4D3" w:sz="4"/>
            </w:tcBorders>
            <w:shd w:fill="F3F6FA" w:color="auto" w:val="clear"/>
            <w:tcMar>
              <w:top w:type="dxa" w:w="80"/>
              <w:left w:type="dxa" w:w="120"/>
              <w:bottom w:type="dxa" w:w="80"/>
              <w:right w:type="dxa" w:w="120"/>
            </w:tcMar>
          </w:tcPr>
          <w:p>
            <w:r>
              <w:rPr>
                <w:rFonts w:ascii="Calibri" w:cs="Calibri" w:eastAsia="Calibri" w:hAnsi="Calibri"/>
                <w:b/>
                <w:bCs/>
                <w:sz w:val="20"/>
                <w:szCs w:val="20"/>
              </w:rPr>
              <w:t xml:space="preserve">4. Intégration partenaires</w:t>
            </w:r>
          </w:p>
        </w:tc>
        <w:tc>
          <w:tcPr>
            <w:tcW w:type="dxa" w:w="5038"/>
            <w:tcBorders>
              <w:top w:val="single" w:color="B7C4D3" w:sz="4"/>
              <w:left w:val="single" w:color="B7C4D3" w:sz="4"/>
              <w:bottom w:val="single" w:color="B7C4D3" w:sz="4"/>
              <w:right w:val="single" w:color="B7C4D3" w:sz="4"/>
            </w:tcBorders>
            <w:tcMar>
              <w:top w:type="dxa" w:w="80"/>
              <w:left w:type="dxa" w:w="120"/>
              <w:bottom w:type="dxa" w:w="80"/>
              <w:right w:type="dxa" w:w="120"/>
            </w:tcMar>
          </w:tcPr>
          <w:p>
            <w:r>
              <w:rPr>
                <w:rFonts w:ascii="Calibri" w:cs="Calibri" w:eastAsia="Calibri" w:hAnsi="Calibri"/>
                <w:b w:val="false"/>
                <w:bCs w:val="false"/>
                <w:sz w:val="20"/>
                <w:szCs w:val="20"/>
              </w:rPr>
              <w:t xml:space="preserve">Connexion des hôtels, transporteurs et loueurs partenaires</w:t>
            </w:r>
          </w:p>
        </w:tc>
        <w:tc>
          <w:tcPr>
            <w:tcW w:type="dxa" w:w="2100"/>
            <w:tcBorders>
              <w:top w:val="single" w:color="B7C4D3" w:sz="4"/>
              <w:left w:val="single" w:color="B7C4D3" w:sz="4"/>
              <w:bottom w:val="single" w:color="B7C4D3" w:sz="4"/>
              <w:right w:val="single" w:color="B7C4D3" w:sz="4"/>
            </w:tcBorders>
            <w:tcMar>
              <w:top w:type="dxa" w:w="80"/>
              <w:left w:type="dxa" w:w="120"/>
              <w:bottom w:type="dxa" w:w="80"/>
              <w:right w:type="dxa" w:w="120"/>
            </w:tcMar>
          </w:tcPr>
          <w:p>
            <w:r>
              <w:rPr>
                <w:rFonts w:ascii="Calibri" w:cs="Calibri" w:eastAsia="Calibri" w:hAnsi="Calibri"/>
                <w:b w:val="false"/>
                <w:bCs w:val="false"/>
                <w:sz w:val="20"/>
                <w:szCs w:val="20"/>
              </w:rPr>
              <w:t xml:space="preserve">3 à 4 semaines</w:t>
            </w:r>
          </w:p>
        </w:tc>
      </w:tr>
      <w:tr>
        <w:trPr>
          <w:cantSplit/>
        </w:trPr>
        <w:tc>
          <w:tcPr>
            <w:tcW w:type="dxa" w:w="2500"/>
            <w:tcBorders>
              <w:top w:val="single" w:color="B7C4D3" w:sz="4"/>
              <w:left w:val="single" w:color="B7C4D3" w:sz="4"/>
              <w:bottom w:val="single" w:color="B7C4D3" w:sz="4"/>
              <w:right w:val="single" w:color="B7C4D3" w:sz="4"/>
            </w:tcBorders>
            <w:shd w:fill="F3F6FA" w:color="auto" w:val="clear"/>
            <w:tcMar>
              <w:top w:type="dxa" w:w="80"/>
              <w:left w:type="dxa" w:w="120"/>
              <w:bottom w:type="dxa" w:w="80"/>
              <w:right w:type="dxa" w:w="120"/>
            </w:tcMar>
          </w:tcPr>
          <w:p>
            <w:r>
              <w:rPr>
                <w:rFonts w:ascii="Calibri" w:cs="Calibri" w:eastAsia="Calibri" w:hAnsi="Calibri"/>
                <w:b/>
                <w:bCs/>
                <w:sz w:val="20"/>
                <w:szCs w:val="20"/>
              </w:rPr>
              <w:t xml:space="preserve">5. Tests et recette</w:t>
            </w:r>
          </w:p>
        </w:tc>
        <w:tc>
          <w:tcPr>
            <w:tcW w:type="dxa" w:w="5038"/>
            <w:tcBorders>
              <w:top w:val="single" w:color="B7C4D3" w:sz="4"/>
              <w:left w:val="single" w:color="B7C4D3" w:sz="4"/>
              <w:bottom w:val="single" w:color="B7C4D3" w:sz="4"/>
              <w:right w:val="single" w:color="B7C4D3" w:sz="4"/>
            </w:tcBorders>
            <w:tcMar>
              <w:top w:type="dxa" w:w="80"/>
              <w:left w:type="dxa" w:w="120"/>
              <w:bottom w:type="dxa" w:w="80"/>
              <w:right w:type="dxa" w:w="120"/>
            </w:tcMar>
          </w:tcPr>
          <w:p>
            <w:r>
              <w:rPr>
                <w:rFonts w:ascii="Calibri" w:cs="Calibri" w:eastAsia="Calibri" w:hAnsi="Calibri"/>
                <w:b w:val="false"/>
                <w:bCs w:val="false"/>
                <w:sz w:val="20"/>
                <w:szCs w:val="20"/>
              </w:rPr>
              <w:t xml:space="preserve">Tests fonctionnels, de charge et de sécurité</w:t>
            </w:r>
          </w:p>
        </w:tc>
        <w:tc>
          <w:tcPr>
            <w:tcW w:type="dxa" w:w="2100"/>
            <w:tcBorders>
              <w:top w:val="single" w:color="B7C4D3" w:sz="4"/>
              <w:left w:val="single" w:color="B7C4D3" w:sz="4"/>
              <w:bottom w:val="single" w:color="B7C4D3" w:sz="4"/>
              <w:right w:val="single" w:color="B7C4D3" w:sz="4"/>
            </w:tcBorders>
            <w:tcMar>
              <w:top w:type="dxa" w:w="80"/>
              <w:left w:type="dxa" w:w="120"/>
              <w:bottom w:type="dxa" w:w="80"/>
              <w:right w:type="dxa" w:w="120"/>
            </w:tcMar>
          </w:tcPr>
          <w:p>
            <w:r>
              <w:rPr>
                <w:rFonts w:ascii="Calibri" w:cs="Calibri" w:eastAsia="Calibri" w:hAnsi="Calibri"/>
                <w:b w:val="false"/>
                <w:bCs w:val="false"/>
                <w:sz w:val="20"/>
                <w:szCs w:val="20"/>
              </w:rPr>
              <w:t xml:space="preserve">3 semaines</w:t>
            </w:r>
          </w:p>
        </w:tc>
      </w:tr>
      <w:tr>
        <w:trPr>
          <w:cantSplit/>
        </w:trPr>
        <w:tc>
          <w:tcPr>
            <w:tcW w:type="dxa" w:w="2500"/>
            <w:tcBorders>
              <w:top w:val="single" w:color="B7C4D3" w:sz="4"/>
              <w:left w:val="single" w:color="B7C4D3" w:sz="4"/>
              <w:bottom w:val="single" w:color="B7C4D3" w:sz="4"/>
              <w:right w:val="single" w:color="B7C4D3" w:sz="4"/>
            </w:tcBorders>
            <w:shd w:fill="F3F6FA" w:color="auto" w:val="clear"/>
            <w:tcMar>
              <w:top w:type="dxa" w:w="80"/>
              <w:left w:type="dxa" w:w="120"/>
              <w:bottom w:type="dxa" w:w="80"/>
              <w:right w:type="dxa" w:w="120"/>
            </w:tcMar>
          </w:tcPr>
          <w:p>
            <w:r>
              <w:rPr>
                <w:rFonts w:ascii="Calibri" w:cs="Calibri" w:eastAsia="Calibri" w:hAnsi="Calibri"/>
                <w:b/>
                <w:bCs/>
                <w:sz w:val="20"/>
                <w:szCs w:val="20"/>
              </w:rPr>
              <w:t xml:space="preserve">6. Déploiement</w:t>
            </w:r>
          </w:p>
        </w:tc>
        <w:tc>
          <w:tcPr>
            <w:tcW w:type="dxa" w:w="5038"/>
            <w:tcBorders>
              <w:top w:val="single" w:color="B7C4D3" w:sz="4"/>
              <w:left w:val="single" w:color="B7C4D3" w:sz="4"/>
              <w:bottom w:val="single" w:color="B7C4D3" w:sz="4"/>
              <w:right w:val="single" w:color="B7C4D3" w:sz="4"/>
            </w:tcBorders>
            <w:tcMar>
              <w:top w:type="dxa" w:w="80"/>
              <w:left w:type="dxa" w:w="120"/>
              <w:bottom w:type="dxa" w:w="80"/>
              <w:right w:type="dxa" w:w="120"/>
            </w:tcMar>
          </w:tcPr>
          <w:p>
            <w:r>
              <w:rPr>
                <w:rFonts w:ascii="Calibri" w:cs="Calibri" w:eastAsia="Calibri" w:hAnsi="Calibri"/>
                <w:b w:val="false"/>
                <w:bCs w:val="false"/>
                <w:sz w:val="20"/>
                <w:szCs w:val="20"/>
              </w:rPr>
              <w:t xml:space="preserve">Mise en production et publication sur les stores</w:t>
            </w:r>
          </w:p>
        </w:tc>
        <w:tc>
          <w:tcPr>
            <w:tcW w:type="dxa" w:w="2100"/>
            <w:tcBorders>
              <w:top w:val="single" w:color="B7C4D3" w:sz="4"/>
              <w:left w:val="single" w:color="B7C4D3" w:sz="4"/>
              <w:bottom w:val="single" w:color="B7C4D3" w:sz="4"/>
              <w:right w:val="single" w:color="B7C4D3" w:sz="4"/>
            </w:tcBorders>
            <w:tcMar>
              <w:top w:type="dxa" w:w="80"/>
              <w:left w:type="dxa" w:w="120"/>
              <w:bottom w:type="dxa" w:w="80"/>
              <w:right w:type="dxa" w:w="120"/>
            </w:tcMar>
          </w:tcPr>
          <w:p>
            <w:r>
              <w:rPr>
                <w:rFonts w:ascii="Calibri" w:cs="Calibri" w:eastAsia="Calibri" w:hAnsi="Calibri"/>
                <w:b w:val="false"/>
                <w:bCs w:val="false"/>
                <w:sz w:val="20"/>
                <w:szCs w:val="20"/>
              </w:rPr>
              <w:t xml:space="preserve">1 à 2 semaines</w:t>
            </w:r>
          </w:p>
        </w:tc>
      </w:tr>
    </w:tbl>
    <w:p>
      <w:pPr>
        <w:spacing w:after="120" w:before="120"/>
      </w:pPr>
      <w:r>
        <w:rPr>
          <w:rFonts w:ascii="Calibri" w:cs="Calibri" w:eastAsia="Calibri" w:hAnsi="Calibri"/>
          <w:i/>
          <w:iCs/>
          <w:color w:val="555555"/>
        </w:rPr>
        <w:t xml:space="preserve">Ce planning est donné à titre indicatif et devra être affiné avec le prestataire technique retenu, en fonction du périmètre final validé.</w:t>
      </w:r>
    </w:p>
    <w:p>
      <w:pPr>
        <w:pStyle w:val="Heading1"/>
        <w:keepNext/>
      </w:pPr>
      <w:r>
        <w:rPr>
          <w:rFonts w:ascii="Calibri" w:cs="Calibri" w:eastAsia="Calibri" w:hAnsi="Calibri"/>
        </w:rPr>
        <w:t xml:space="preserve">8. Évolutions futures envisageables</w:t>
      </w:r>
    </w:p>
    <w:p>
      <w:pPr>
        <w:pStyle w:val="ListParagraph"/>
        <w:numPr>
          <w:ilvl w:val="0"/>
          <w:numId w:val="2"/>
        </w:numPr>
        <w:spacing w:after="60"/>
      </w:pPr>
      <w:r>
        <w:rPr>
          <w:rFonts w:ascii="Calibri" w:cs="Calibri" w:eastAsia="Calibri" w:hAnsi="Calibri"/>
        </w:rPr>
        <w:t xml:space="preserve">Programme de fidélité et parrainage entre touristes.</w:t>
      </w:r>
    </w:p>
    <w:p>
      <w:pPr>
        <w:pStyle w:val="ListParagraph"/>
        <w:numPr>
          <w:ilvl w:val="0"/>
          <w:numId w:val="2"/>
        </w:numPr>
        <w:spacing w:after="60"/>
      </w:pPr>
      <w:r>
        <w:rPr>
          <w:rFonts w:ascii="Calibri" w:cs="Calibri" w:eastAsia="Calibri" w:hAnsi="Calibri"/>
        </w:rPr>
        <w:t xml:space="preserve">Chatbot ou assistant virtuel d'aide à la planification du séjour.</w:t>
      </w:r>
    </w:p>
    <w:p>
      <w:pPr>
        <w:pStyle w:val="ListParagraph"/>
        <w:numPr>
          <w:ilvl w:val="0"/>
          <w:numId w:val="2"/>
        </w:numPr>
        <w:spacing w:after="60"/>
      </w:pPr>
      <w:r>
        <w:rPr>
          <w:rFonts w:ascii="Calibri" w:cs="Calibri" w:eastAsia="Calibri" w:hAnsi="Calibri"/>
        </w:rPr>
        <w:t xml:space="preserve">Module de recommandations intelligentes basées sur l'historique de voyage.</w:t>
      </w:r>
    </w:p>
    <w:p>
      <w:pPr>
        <w:pStyle w:val="ListParagraph"/>
        <w:numPr>
          <w:ilvl w:val="0"/>
          <w:numId w:val="2"/>
        </w:numPr>
        <w:spacing w:after="60"/>
      </w:pPr>
      <w:r>
        <w:rPr>
          <w:rFonts w:ascii="Calibri" w:cs="Calibri" w:eastAsia="Calibri" w:hAnsi="Calibri"/>
        </w:rPr>
        <w:t xml:space="preserve">Intégration d'expériences locales additionnelles (guides, activités, excursions à la carte).</w:t>
      </w:r>
    </w:p>
    <w:p>
      <w:pPr>
        <w:pStyle w:val="ListParagraph"/>
        <w:numPr>
          <w:ilvl w:val="0"/>
          <w:numId w:val="2"/>
        </w:numPr>
        <w:spacing w:after="60"/>
      </w:pPr>
      <w:r>
        <w:rPr>
          <w:rFonts w:ascii="Calibri" w:cs="Calibri" w:eastAsia="Calibri" w:hAnsi="Calibri"/>
        </w:rPr>
        <w:t xml:space="preserve">Assurance voyage intégrable directement dans le pack de réservation.</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8C9B"/>
        <w:sz w:val="18"/>
        <w:szCs w:val="18"/>
      </w:rPr>
      <w:t xml:space="preserve">Cahier des charges – Application de réservation touristique  |  Page </w:t>
    </w:r>
    <w:r>
      <w:rPr>
        <w:rFonts w:ascii="Calibri" w:cs="Calibri" w:eastAsia="Calibri" w:hAnsi="Calibri"/>
        <w:color w:val="7F8C9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7C4D3" w:sz="6" w:space="4"/>
      </w:pBdr>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2026-10-10T03:45:58.194Z</dcterms:created>
  <dcterms:modified xsi:type="dcterms:W3CDTF">2026-10-10T03:45:58.202Z</dcterms:modified>
</cp:coreProperties>
</file>

<file path=docProps/custom.xml><?xml version="1.0" encoding="utf-8"?>
<Properties xmlns="http://schemas.openxmlformats.org/officeDocument/2006/custom-properties" xmlns:vt="http://schemas.openxmlformats.org/officeDocument/2006/docPropsVTypes"/>
</file>