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50914"/>
          <w:sz w:val="18"/>
          <w:szCs w:val="18"/>
        </w:rPr>
        <w:t xml:space="preserve">NETFLIX · AI STRATEGY</w:t>
      </w:r>
    </w:p>
    <w:p>
      <w:pPr>
        <w:spacing w:after="40"/>
      </w:pPr>
      <w:r>
        <w:rPr>
          <w:b/>
          <w:bCs/>
          <w:color w:val="1A1A1A"/>
          <w:sz w:val="34"/>
          <w:szCs w:val="34"/>
        </w:rPr>
        <w:t xml:space="preserve">MVP Specification — CineMatch: Grounded Personalized Discovery</w:t>
      </w:r>
    </w:p>
    <w:p>
      <w:pPr>
        <w:pBdr>
          <w:bottom w:val="single" w:color="E50914" w:sz="8" w:space="6"/>
        </w:pBdr>
        <w:spacing w:after="60"/>
      </w:pPr>
      <w:r>
        <w:rPr>
          <w:i/>
          <w:iCs/>
          <w:color w:val="555555"/>
          <w:sz w:val="19"/>
          <w:szCs w:val="19"/>
        </w:rPr>
        <w:t xml:space="preserve">Classroom MVP build sheet for Claude Code · Champion initiative #3 · Next-Gen Personalization &amp; Discovery</w:t>
      </w:r>
    </w:p>
    <w:p>
      <w:pPr>
        <w:pStyle w:val="Heading1"/>
        <w:spacing w:after="100" w:before="240"/>
      </w:pPr>
      <w:r>
        <w:rPr>
          <w:b/>
          <w:bCs/>
          <w:color w:val="1A1A1A"/>
          <w:sz w:val="26"/>
          <w:szCs w:val="26"/>
        </w:rPr>
        <w:t xml:space="preserve">1. Application Name &amp; Purpose</w:t>
      </w:r>
    </w:p>
    <w:p>
      <w:pPr>
        <w:spacing w:after="80" w:line="264"/>
      </w:pPr>
      <w:r>
        <w:rPr>
          <w:b/>
          <w:bCs/>
          <w:i w:val="false"/>
          <w:iCs w:val="false"/>
          <w:color w:val="1A1A1A"/>
          <w:sz w:val="20"/>
          <w:szCs w:val="20"/>
        </w:rPr>
        <w:t xml:space="preserve">Application: </w:t>
      </w:r>
      <w:r>
        <w:rPr>
          <w:b w:val="false"/>
          <w:bCs w:val="false"/>
          <w:i w:val="false"/>
          <w:iCs w:val="false"/>
          <w:color w:val="1A1A1A"/>
          <w:sz w:val="20"/>
          <w:szCs w:val="20"/>
        </w:rPr>
        <w:t xml:space="preserve">CineMatch — a grounded personalized-discovery demo. </w:t>
      </w:r>
      <w:r>
        <w:rPr>
          <w:b/>
          <w:bCs/>
          <w:i w:val="false"/>
          <w:iCs w:val="false"/>
          <w:color w:val="1A1A1A"/>
          <w:sz w:val="20"/>
          <w:szCs w:val="20"/>
        </w:rPr>
        <w:t xml:space="preserve">Purpose: </w:t>
      </w:r>
      <w:r>
        <w:rPr>
          <w:b w:val="false"/>
          <w:bCs w:val="false"/>
          <w:i w:val="false"/>
          <w:iCs w:val="false"/>
          <w:color w:val="1A1A1A"/>
          <w:sz w:val="20"/>
          <w:szCs w:val="20"/>
        </w:rPr>
        <w:t xml:space="preserve">Show, end to end, how Netflix turns member data into a personalized home screen — the right titles, in the right order, each with member-tailored artwork and copy — while checking that everything shown is actually available and compliant before it reaches the member. It is a small, local, runnable slice of the strategy chosen across Sessions 1–4, not a redesign.</w:t>
      </w:r>
    </w:p>
    <w:p>
      <w:pPr>
        <w:pStyle w:val="Heading1"/>
        <w:spacing w:after="100" w:before="240"/>
      </w:pPr>
      <w:r>
        <w:rPr>
          <w:b/>
          <w:bCs/>
          <w:color w:val="1A1A1A"/>
          <w:sz w:val="26"/>
          <w:szCs w:val="26"/>
        </w:rPr>
        <w:t xml:space="preserve">2. Business Problem &amp; Primary User</w:t>
      </w:r>
    </w:p>
    <w:p>
      <w:pPr>
        <w:pStyle w:val="ListParagraph"/>
        <w:numPr>
          <w:ilvl w:val="0"/>
          <w:numId w:val="2"/>
        </w:numPr>
        <w:spacing w:after="40" w:line="258"/>
      </w:pPr>
      <w:r>
        <w:rPr>
          <w:b/>
          <w:bCs/>
          <w:color w:val="1A1A1A"/>
          <w:sz w:val="20"/>
          <w:szCs w:val="20"/>
        </w:rPr>
        <w:t xml:space="preserve">Business problem — </w:t>
      </w:r>
      <w:r>
        <w:rPr>
          <w:color w:val="1A1A1A"/>
          <w:sz w:val="20"/>
          <w:szCs w:val="20"/>
        </w:rPr>
        <w:t xml:space="preserve">The streaming market is saturated; growth now comes from retention, not new subscribers. Personalization is Netflix's most defensible moat and the main lever on its signature metric, Monthly Churn Rate. The prototype demonstrates that lever in miniature.</w:t>
      </w:r>
    </w:p>
    <w:p>
      <w:pPr>
        <w:pStyle w:val="ListParagraph"/>
        <w:numPr>
          <w:ilvl w:val="0"/>
          <w:numId w:val="2"/>
        </w:numPr>
        <w:spacing w:after="40" w:line="258"/>
      </w:pPr>
      <w:r>
        <w:rPr>
          <w:b/>
          <w:bCs/>
          <w:color w:val="1A1A1A"/>
          <w:sz w:val="20"/>
          <w:szCs w:val="20"/>
        </w:rPr>
        <w:t xml:space="preserve">Primary user (demo persona) — </w:t>
      </w:r>
      <w:r>
        <w:rPr>
          <w:color w:val="1A1A1A"/>
          <w:sz w:val="20"/>
          <w:szCs w:val="20"/>
        </w:rPr>
        <w:t xml:space="preserve">A Netflix member browsing their home screen. A secondary user is the Product/Editorial owner who monitors what the system serves and approves flagged content.</w:t>
      </w:r>
    </w:p>
    <w:p>
      <w:pPr>
        <w:pStyle w:val="ListParagraph"/>
        <w:numPr>
          <w:ilvl w:val="0"/>
          <w:numId w:val="2"/>
        </w:numPr>
        <w:spacing w:after="40" w:line="258"/>
      </w:pPr>
      <w:r>
        <w:rPr>
          <w:b/>
          <w:bCs/>
          <w:color w:val="1A1A1A"/>
          <w:sz w:val="20"/>
          <w:szCs w:val="20"/>
        </w:rPr>
        <w:t xml:space="preserve">Headline business metric — </w:t>
      </w:r>
      <w:r>
        <w:rPr>
          <w:color w:val="1A1A1A"/>
          <w:sz w:val="20"/>
          <w:szCs w:val="20"/>
        </w:rPr>
        <w:t xml:space="preserve">Monthly Churn Rate, with total time on platform (engagement) as the leading indicator. In the MVP these are shown as simple indicators, not measured for real.</w:t>
      </w:r>
    </w:p>
    <w:p>
      <w:pPr>
        <w:pStyle w:val="Heading1"/>
        <w:spacing w:after="100" w:before="240"/>
      </w:pPr>
      <w:r>
        <w:rPr>
          <w:b/>
          <w:bCs/>
          <w:color w:val="1A1A1A"/>
          <w:sz w:val="26"/>
          <w:szCs w:val="26"/>
        </w:rPr>
        <w:t xml:space="preserve">3. Decision / Workflow Supported</w:t>
      </w:r>
    </w:p>
    <w:p>
      <w:pPr>
        <w:spacing w:after="80" w:line="264"/>
      </w:pPr>
      <w:r>
        <w:rPr>
          <w:color w:val="1A1A1A"/>
          <w:sz w:val="20"/>
          <w:szCs w:val="20"/>
        </w:rPr>
        <w:t xml:space="preserve">For each member, the system composes the discovery screen by deciding: which titles to surface, in what order, and with which personalized thumbnail and one-line copy — then grounds that decision by confirming each title is available in the member's territory and passes basic content rules (maturity rating, editorial policy) before it is shown. Anything that conflicts is flagged for a human instead of being served silently.</w:t>
      </w:r>
    </w:p>
    <w:p>
      <w:pPr>
        <w:pStyle w:val="Heading1"/>
        <w:spacing w:after="100" w:before="240"/>
      </w:pPr>
      <w:r>
        <w:rPr>
          <w:b/>
          <w:bCs/>
          <w:color w:val="1A1A1A"/>
          <w:sz w:val="26"/>
          <w:szCs w:val="26"/>
        </w:rPr>
        <w:t xml:space="preserve">4. Minimum User Journey</w:t>
      </w:r>
    </w:p>
    <w:p>
      <w:pPr>
        <w:spacing w:after="40" w:line="264"/>
      </w:pPr>
      <w:r>
        <w:rPr>
          <w:color w:val="1A1A1A"/>
          <w:sz w:val="20"/>
          <w:szCs w:val="20"/>
        </w:rPr>
        <w:t xml:space="preserve">The smallest path that demonstrates the value, in one screen:</w:t>
      </w:r>
    </w:p>
    <w:p>
      <w:pPr>
        <w:pStyle w:val="ListParagraph"/>
        <w:numPr>
          <w:ilvl w:val="0"/>
          <w:numId w:val="2"/>
        </w:numPr>
        <w:spacing w:after="40" w:line="258"/>
      </w:pPr>
      <w:r>
        <w:rPr>
          <w:b/>
          <w:bCs/>
          <w:sz w:val="20"/>
          <w:szCs w:val="20"/>
        </w:rPr>
        <w:t xml:space="preserve">Step 1. </w:t>
      </w:r>
      <w:r>
        <w:rPr>
          <w:sz w:val="20"/>
          <w:szCs w:val="20"/>
        </w:rPr>
        <w:t xml:space="preserve">Select a demo member (each has a taste profile / segment and a territory).</w:t>
      </w:r>
    </w:p>
    <w:p>
      <w:pPr>
        <w:pStyle w:val="ListParagraph"/>
        <w:numPr>
          <w:ilvl w:val="0"/>
          <w:numId w:val="2"/>
        </w:numPr>
        <w:spacing w:after="40" w:line="258"/>
      </w:pPr>
      <w:r>
        <w:rPr>
          <w:b/>
          <w:bCs/>
          <w:sz w:val="20"/>
          <w:szCs w:val="20"/>
        </w:rPr>
        <w:t xml:space="preserve">Step 2. </w:t>
      </w:r>
      <w:r>
        <w:rPr>
          <w:sz w:val="20"/>
          <w:szCs w:val="20"/>
        </w:rPr>
        <w:t xml:space="preserve">The app ranks candidate titles by predicted relevance for that member.</w:t>
      </w:r>
    </w:p>
    <w:p>
      <w:pPr>
        <w:pStyle w:val="ListParagraph"/>
        <w:numPr>
          <w:ilvl w:val="0"/>
          <w:numId w:val="2"/>
        </w:numPr>
        <w:spacing w:after="40" w:line="258"/>
      </w:pPr>
      <w:r>
        <w:rPr>
          <w:b/>
          <w:bCs/>
          <w:sz w:val="20"/>
          <w:szCs w:val="20"/>
        </w:rPr>
        <w:t xml:space="preserve">Step 3. </w:t>
      </w:r>
      <w:r>
        <w:rPr>
          <w:sz w:val="20"/>
          <w:szCs w:val="20"/>
        </w:rPr>
        <w:t xml:space="preserve">It composes a personalized row of the top titles, each with a tailored thumbnail style and a short AI-generated tagline.</w:t>
      </w:r>
    </w:p>
    <w:p>
      <w:pPr>
        <w:pStyle w:val="ListParagraph"/>
        <w:numPr>
          <w:ilvl w:val="0"/>
          <w:numId w:val="2"/>
        </w:numPr>
        <w:spacing w:after="40" w:line="258"/>
      </w:pPr>
      <w:r>
        <w:rPr>
          <w:b/>
          <w:bCs/>
          <w:sz w:val="20"/>
          <w:szCs w:val="20"/>
        </w:rPr>
        <w:t xml:space="preserve">Step 4. </w:t>
      </w:r>
      <w:r>
        <w:rPr>
          <w:sz w:val="20"/>
          <w:szCs w:val="20"/>
        </w:rPr>
        <w:t xml:space="preserve">Before display, each title passes a grounding check (available in territory? rating allowed? policy OK?). Compliant titles are shown; conflicts are flagged for review.</w:t>
      </w:r>
    </w:p>
    <w:p>
      <w:pPr>
        <w:pStyle w:val="ListParagraph"/>
        <w:numPr>
          <w:ilvl w:val="0"/>
          <w:numId w:val="2"/>
        </w:numPr>
        <w:spacing w:after="40" w:line="258"/>
      </w:pPr>
      <w:r>
        <w:rPr>
          <w:b/>
          <w:bCs/>
          <w:sz w:val="20"/>
          <w:szCs w:val="20"/>
        </w:rPr>
        <w:t xml:space="preserve">Step 5. </w:t>
      </w:r>
      <w:r>
        <w:rPr>
          <w:sz w:val="20"/>
          <w:szCs w:val="20"/>
        </w:rPr>
        <w:t xml:space="preserve">The member clicks / 'plays' a title. The interaction is logged as feedback and lightly nudges future ordering — closing the data → decision → feedback loop on screen.</w:t>
      </w:r>
    </w:p>
    <w:p>
      <w:pPr>
        <w:pStyle w:val="Heading1"/>
        <w:spacing w:after="100" w:before="240"/>
      </w:pPr>
      <w:r>
        <w:rPr>
          <w:b/>
          <w:bCs/>
          <w:color w:val="1A1A1A"/>
          <w:sz w:val="26"/>
          <w:szCs w:val="26"/>
        </w:rPr>
        <w:t xml:space="preserve">5. Essential Features (must work)</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F2F2F2" w:val="clear"/>
            <w:tcMar>
              <w:top w:type="dxa" w:w="60"/>
              <w:left w:type="dxa" w:w="100"/>
              <w:bottom w:type="dxa" w:w="60"/>
              <w:right w:type="dxa" w:w="100"/>
            </w:tcMar>
          </w:tcPr>
          <w:p>
            <w:r>
              <w:rPr>
                <w:b/>
                <w:bCs/>
                <w:color w:val="1A1A1A"/>
                <w:sz w:val="19"/>
                <w:szCs w:val="19"/>
              </w:rPr>
              <w:t xml:space="preserve">Member selector</w:t>
            </w:r>
          </w:p>
        </w:tc>
        <w:tc>
          <w:tcPr>
            <w:tcW w:type="dxa" w:w="6760"/>
            <w:tcMar>
              <w:top w:type="dxa" w:w="60"/>
              <w:left w:type="dxa" w:w="100"/>
              <w:bottom w:type="dxa" w:w="60"/>
              <w:right w:type="dxa" w:w="100"/>
            </w:tcMar>
          </w:tcPr>
          <w:p>
            <w:r>
              <w:rPr>
                <w:color w:val="1A1A1A"/>
                <w:sz w:val="19"/>
                <w:szCs w:val="19"/>
              </w:rPr>
              <w:t xml:space="preserve">Pick from a small set of synthetic members, each with a segment and territory.</w:t>
            </w:r>
          </w:p>
        </w:tc>
      </w:tr>
      <w:tr>
        <w:tc>
          <w:tcPr>
            <w:tcW w:type="dxa" w:w="2600"/>
            <w:shd w:fill="F2F2F2" w:val="clear"/>
            <w:tcMar>
              <w:top w:type="dxa" w:w="60"/>
              <w:left w:type="dxa" w:w="100"/>
              <w:bottom w:type="dxa" w:w="60"/>
              <w:right w:type="dxa" w:w="100"/>
            </w:tcMar>
          </w:tcPr>
          <w:p>
            <w:r>
              <w:rPr>
                <w:b/>
                <w:bCs/>
                <w:color w:val="1A1A1A"/>
                <w:sz w:val="19"/>
                <w:szCs w:val="19"/>
              </w:rPr>
              <w:t xml:space="preserve">Relevance ranking</w:t>
            </w:r>
          </w:p>
        </w:tc>
        <w:tc>
          <w:tcPr>
            <w:tcW w:type="dxa" w:w="6760"/>
            <w:tcMar>
              <w:top w:type="dxa" w:w="60"/>
              <w:left w:type="dxa" w:w="100"/>
              <w:bottom w:type="dxa" w:w="60"/>
              <w:right w:type="dxa" w:w="100"/>
            </w:tcMar>
          </w:tcPr>
          <w:p>
            <w:r>
              <w:rPr>
                <w:color w:val="1A1A1A"/>
                <w:sz w:val="19"/>
                <w:szCs w:val="19"/>
              </w:rPr>
              <w:t xml:space="preserve">Transparent score orders candidate titles per member (genre match + segment affinity + popularity).</w:t>
            </w:r>
          </w:p>
        </w:tc>
      </w:tr>
      <w:tr>
        <w:tc>
          <w:tcPr>
            <w:tcW w:type="dxa" w:w="2600"/>
            <w:shd w:fill="F2F2F2" w:val="clear"/>
            <w:tcMar>
              <w:top w:type="dxa" w:w="60"/>
              <w:left w:type="dxa" w:w="100"/>
              <w:bottom w:type="dxa" w:w="60"/>
              <w:right w:type="dxa" w:w="100"/>
            </w:tcMar>
          </w:tcPr>
          <w:p>
            <w:r>
              <w:rPr>
                <w:b/>
                <w:bCs/>
                <w:color w:val="1A1A1A"/>
                <w:sz w:val="19"/>
                <w:szCs w:val="19"/>
              </w:rPr>
              <w:t xml:space="preserve">Screen composition</w:t>
            </w:r>
          </w:p>
        </w:tc>
        <w:tc>
          <w:tcPr>
            <w:tcW w:type="dxa" w:w="6760"/>
            <w:tcMar>
              <w:top w:type="dxa" w:w="60"/>
              <w:left w:type="dxa" w:w="100"/>
              <w:bottom w:type="dxa" w:w="60"/>
              <w:right w:type="dxa" w:w="100"/>
            </w:tcMar>
          </w:tcPr>
          <w:p>
            <w:r>
              <w:rPr>
                <w:color w:val="1A1A1A"/>
                <w:sz w:val="19"/>
                <w:szCs w:val="19"/>
              </w:rPr>
              <w:t xml:space="preserve">Assemble the ranked, cleared titles into a personalized row on screen.</w:t>
            </w:r>
          </w:p>
        </w:tc>
      </w:tr>
      <w:tr>
        <w:tc>
          <w:tcPr>
            <w:tcW w:type="dxa" w:w="2600"/>
            <w:shd w:fill="F2F2F2" w:val="clear"/>
            <w:tcMar>
              <w:top w:type="dxa" w:w="60"/>
              <w:left w:type="dxa" w:w="100"/>
              <w:bottom w:type="dxa" w:w="60"/>
              <w:right w:type="dxa" w:w="100"/>
            </w:tcMar>
          </w:tcPr>
          <w:p>
            <w:r>
              <w:rPr>
                <w:b/>
                <w:bCs/>
                <w:color w:val="1A1A1A"/>
                <w:sz w:val="19"/>
                <w:szCs w:val="19"/>
              </w:rPr>
              <w:t xml:space="preserve">Personalized copy</w:t>
            </w:r>
          </w:p>
        </w:tc>
        <w:tc>
          <w:tcPr>
            <w:tcW w:type="dxa" w:w="6760"/>
            <w:tcMar>
              <w:top w:type="dxa" w:w="60"/>
              <w:left w:type="dxa" w:w="100"/>
              <w:bottom w:type="dxa" w:w="60"/>
              <w:right w:type="dxa" w:w="100"/>
            </w:tcMar>
          </w:tcPr>
          <w:p>
            <w:r>
              <w:rPr>
                <w:color w:val="1A1A1A"/>
                <w:sz w:val="19"/>
                <w:szCs w:val="19"/>
              </w:rPr>
              <w:t xml:space="preserve">Generate a short member-tailored tagline per title (Claude API, with a template fallback so it always runs).</w:t>
            </w:r>
          </w:p>
        </w:tc>
      </w:tr>
      <w:tr>
        <w:tc>
          <w:tcPr>
            <w:tcW w:type="dxa" w:w="2600"/>
            <w:shd w:fill="F2F2F2" w:val="clear"/>
            <w:tcMar>
              <w:top w:type="dxa" w:w="60"/>
              <w:left w:type="dxa" w:w="100"/>
              <w:bottom w:type="dxa" w:w="60"/>
              <w:right w:type="dxa" w:w="100"/>
            </w:tcMar>
          </w:tcPr>
          <w:p>
            <w:r>
              <w:rPr>
                <w:b/>
                <w:bCs/>
                <w:color w:val="1A1A1A"/>
                <w:sz w:val="19"/>
                <w:szCs w:val="19"/>
              </w:rPr>
              <w:t xml:space="preserve">Grounding / compliance check</w:t>
            </w:r>
          </w:p>
        </w:tc>
        <w:tc>
          <w:tcPr>
            <w:tcW w:type="dxa" w:w="6760"/>
            <w:tcMar>
              <w:top w:type="dxa" w:w="60"/>
              <w:left w:type="dxa" w:w="100"/>
              <w:bottom w:type="dxa" w:w="60"/>
              <w:right w:type="dxa" w:w="100"/>
            </w:tcMar>
          </w:tcPr>
          <w:p>
            <w:r>
              <w:rPr>
                <w:color w:val="1A1A1A"/>
                <w:sz w:val="19"/>
                <w:szCs w:val="19"/>
              </w:rPr>
              <w:t xml:space="preserve">Verify territory availability, maturity rating, and a simple policy rule for each title before showing it.</w:t>
            </w:r>
          </w:p>
        </w:tc>
      </w:tr>
      <w:tr>
        <w:tc>
          <w:tcPr>
            <w:tcW w:type="dxa" w:w="2600"/>
            <w:shd w:fill="F2F2F2" w:val="clear"/>
            <w:tcMar>
              <w:top w:type="dxa" w:w="60"/>
              <w:left w:type="dxa" w:w="100"/>
              <w:bottom w:type="dxa" w:w="60"/>
              <w:right w:type="dxa" w:w="100"/>
            </w:tcMar>
          </w:tcPr>
          <w:p>
            <w:r>
              <w:rPr>
                <w:b/>
                <w:bCs/>
                <w:color w:val="1A1A1A"/>
                <w:sz w:val="19"/>
                <w:szCs w:val="19"/>
              </w:rPr>
              <w:t xml:space="preserve">Human/exception flag</w:t>
            </w:r>
          </w:p>
        </w:tc>
        <w:tc>
          <w:tcPr>
            <w:tcW w:type="dxa" w:w="6760"/>
            <w:tcMar>
              <w:top w:type="dxa" w:w="60"/>
              <w:left w:type="dxa" w:w="100"/>
              <w:bottom w:type="dxa" w:w="60"/>
              <w:right w:type="dxa" w:w="100"/>
            </w:tcMar>
          </w:tcPr>
          <w:p>
            <w:r>
              <w:rPr>
                <w:color w:val="1A1A1A"/>
                <w:sz w:val="19"/>
                <w:szCs w:val="19"/>
              </w:rPr>
              <w:t xml:space="preserve">Titles that fail a check are shown in a 'Needs review' area, not served — an exception gate, not per-item sign-off.</w:t>
            </w:r>
          </w:p>
        </w:tc>
      </w:tr>
      <w:tr>
        <w:tc>
          <w:tcPr>
            <w:tcW w:type="dxa" w:w="2600"/>
            <w:shd w:fill="F2F2F2" w:val="clear"/>
            <w:tcMar>
              <w:top w:type="dxa" w:w="60"/>
              <w:left w:type="dxa" w:w="100"/>
              <w:bottom w:type="dxa" w:w="60"/>
              <w:right w:type="dxa" w:w="100"/>
            </w:tcMar>
          </w:tcPr>
          <w:p>
            <w:r>
              <w:rPr>
                <w:b/>
                <w:bCs/>
                <w:color w:val="1A1A1A"/>
                <w:sz w:val="19"/>
                <w:szCs w:val="19"/>
              </w:rPr>
              <w:t xml:space="preserve">Feedback loop</w:t>
            </w:r>
          </w:p>
        </w:tc>
        <w:tc>
          <w:tcPr>
            <w:tcW w:type="dxa" w:w="6760"/>
            <w:tcMar>
              <w:top w:type="dxa" w:w="60"/>
              <w:left w:type="dxa" w:w="100"/>
              <w:bottom w:type="dxa" w:w="60"/>
              <w:right w:type="dxa" w:w="100"/>
            </w:tcMar>
          </w:tcPr>
          <w:p>
            <w:r>
              <w:rPr>
                <w:color w:val="1A1A1A"/>
                <w:sz w:val="19"/>
                <w:szCs w:val="19"/>
              </w:rPr>
              <w:t xml:space="preserve">Record clicks/plays and let them lightly re-weight future ordering, visible in the same session.</w:t>
            </w:r>
          </w:p>
        </w:tc>
      </w:tr>
    </w:tbl>
    <w:p>
      <w:pPr>
        <w:pStyle w:val="Heading1"/>
        <w:spacing w:after="100" w:before="240"/>
      </w:pPr>
      <w:r>
        <w:rPr>
          <w:b/>
          <w:bCs/>
          <w:color w:val="1A1A1A"/>
          <w:sz w:val="26"/>
          <w:szCs w:val="26"/>
        </w:rPr>
        <w:t xml:space="preserve">6. Simplified Features (reduced logic)</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F2F2F2" w:val="clear"/>
            <w:tcMar>
              <w:top w:type="dxa" w:w="60"/>
              <w:left w:type="dxa" w:w="100"/>
              <w:bottom w:type="dxa" w:w="60"/>
              <w:right w:type="dxa" w:w="100"/>
            </w:tcMar>
          </w:tcPr>
          <w:p>
            <w:r>
              <w:rPr>
                <w:b/>
                <w:bCs/>
                <w:color w:val="1A1A1A"/>
                <w:sz w:val="19"/>
                <w:szCs w:val="19"/>
              </w:rPr>
              <w:t xml:space="preserve">Member segments</w:t>
            </w:r>
          </w:p>
        </w:tc>
        <w:tc>
          <w:tcPr>
            <w:tcW w:type="dxa" w:w="6760"/>
            <w:tcMar>
              <w:top w:type="dxa" w:w="60"/>
              <w:left w:type="dxa" w:w="100"/>
              <w:bottom w:type="dxa" w:w="60"/>
              <w:right w:type="dxa" w:w="100"/>
            </w:tcMar>
          </w:tcPr>
          <w:p>
            <w:r>
              <w:rPr>
                <w:color w:val="1A1A1A"/>
                <w:sz w:val="19"/>
                <w:szCs w:val="19"/>
              </w:rPr>
              <w:t xml:space="preserve">Precomputed labels on synthetic data (or a one-off simple clustering) — not a live unsupervised model.</w:t>
            </w:r>
          </w:p>
        </w:tc>
      </w:tr>
      <w:tr>
        <w:tc>
          <w:tcPr>
            <w:tcW w:type="dxa" w:w="2600"/>
            <w:shd w:fill="F2F2F2" w:val="clear"/>
            <w:tcMar>
              <w:top w:type="dxa" w:w="60"/>
              <w:left w:type="dxa" w:w="100"/>
              <w:bottom w:type="dxa" w:w="60"/>
              <w:right w:type="dxa" w:w="100"/>
            </w:tcMar>
          </w:tcPr>
          <w:p>
            <w:r>
              <w:rPr>
                <w:b/>
                <w:bCs/>
                <w:color w:val="1A1A1A"/>
                <w:sz w:val="19"/>
                <w:szCs w:val="19"/>
              </w:rPr>
              <w:t xml:space="preserve">Relevance model</w:t>
            </w:r>
          </w:p>
        </w:tc>
        <w:tc>
          <w:tcPr>
            <w:tcW w:type="dxa" w:w="6760"/>
            <w:tcMar>
              <w:top w:type="dxa" w:w="60"/>
              <w:left w:type="dxa" w:w="100"/>
              <w:bottom w:type="dxa" w:w="60"/>
              <w:right w:type="dxa" w:w="100"/>
            </w:tcMar>
          </w:tcPr>
          <w:p>
            <w:r>
              <w:rPr>
                <w:color w:val="1A1A1A"/>
                <w:sz w:val="19"/>
                <w:szCs w:val="19"/>
              </w:rPr>
              <w:t xml:space="preserve">An explainable weighted score, not a trained supervised ranker. Weights are visible and tweakable.</w:t>
            </w:r>
          </w:p>
        </w:tc>
      </w:tr>
      <w:tr>
        <w:tc>
          <w:tcPr>
            <w:tcW w:type="dxa" w:w="2600"/>
            <w:shd w:fill="F2F2F2" w:val="clear"/>
            <w:tcMar>
              <w:top w:type="dxa" w:w="60"/>
              <w:left w:type="dxa" w:w="100"/>
              <w:bottom w:type="dxa" w:w="60"/>
              <w:right w:type="dxa" w:w="100"/>
            </w:tcMar>
          </w:tcPr>
          <w:p>
            <w:r>
              <w:rPr>
                <w:b/>
                <w:bCs/>
                <w:color w:val="1A1A1A"/>
                <w:sz w:val="19"/>
                <w:szCs w:val="19"/>
              </w:rPr>
              <w:t xml:space="preserve">Screen decision ('RL')</w:t>
            </w:r>
          </w:p>
        </w:tc>
        <w:tc>
          <w:tcPr>
            <w:tcW w:type="dxa" w:w="6760"/>
            <w:tcMar>
              <w:top w:type="dxa" w:w="60"/>
              <w:left w:type="dxa" w:w="100"/>
              <w:bottom w:type="dxa" w:w="60"/>
              <w:right w:type="dxa" w:w="100"/>
            </w:tcMar>
          </w:tcPr>
          <w:p>
            <w:r>
              <w:rPr>
                <w:color w:val="1A1A1A"/>
                <w:sz w:val="19"/>
                <w:szCs w:val="19"/>
              </w:rPr>
              <w:t xml:space="preserve">Greedy / bandit-lite selection: pick highest-scoring cleared titles and nudge weights from feedback — stands in for reinforcement learning.</w:t>
            </w:r>
          </w:p>
        </w:tc>
      </w:tr>
      <w:tr>
        <w:tc>
          <w:tcPr>
            <w:tcW w:type="dxa" w:w="2600"/>
            <w:shd w:fill="F2F2F2" w:val="clear"/>
            <w:tcMar>
              <w:top w:type="dxa" w:w="60"/>
              <w:left w:type="dxa" w:w="100"/>
              <w:bottom w:type="dxa" w:w="60"/>
              <w:right w:type="dxa" w:w="100"/>
            </w:tcMar>
          </w:tcPr>
          <w:p>
            <w:r>
              <w:rPr>
                <w:b/>
                <w:bCs/>
                <w:color w:val="1A1A1A"/>
                <w:sz w:val="19"/>
                <w:szCs w:val="19"/>
              </w:rPr>
              <w:t xml:space="preserve">Policy retrieval (RAG-lite)</w:t>
            </w:r>
          </w:p>
        </w:tc>
        <w:tc>
          <w:tcPr>
            <w:tcW w:type="dxa" w:w="6760"/>
            <w:tcMar>
              <w:top w:type="dxa" w:w="60"/>
              <w:left w:type="dxa" w:w="100"/>
              <w:bottom w:type="dxa" w:w="60"/>
              <w:right w:type="dxa" w:w="100"/>
            </w:tcMar>
          </w:tcPr>
          <w:p>
            <w:r>
              <w:rPr>
                <w:color w:val="1A1A1A"/>
                <w:sz w:val="19"/>
                <w:szCs w:val="19"/>
              </w:rPr>
              <w:t xml:space="preserve">Keyword lookup over a tiny local policy text file, standing in for full semantic retrieval over a policy corpus.</w:t>
            </w:r>
          </w:p>
        </w:tc>
      </w:tr>
      <w:tr>
        <w:tc>
          <w:tcPr>
            <w:tcW w:type="dxa" w:w="2600"/>
            <w:shd w:fill="F2F2F2" w:val="clear"/>
            <w:tcMar>
              <w:top w:type="dxa" w:w="60"/>
              <w:left w:type="dxa" w:w="100"/>
              <w:bottom w:type="dxa" w:w="60"/>
              <w:right w:type="dxa" w:w="100"/>
            </w:tcMar>
          </w:tcPr>
          <w:p>
            <w:r>
              <w:rPr>
                <w:b/>
                <w:bCs/>
                <w:color w:val="1A1A1A"/>
                <w:sz w:val="19"/>
                <w:szCs w:val="19"/>
              </w:rPr>
              <w:t xml:space="preserve">Churn &amp; engagement</w:t>
            </w:r>
          </w:p>
        </w:tc>
        <w:tc>
          <w:tcPr>
            <w:tcW w:type="dxa" w:w="6760"/>
            <w:tcMar>
              <w:top w:type="dxa" w:w="60"/>
              <w:left w:type="dxa" w:w="100"/>
              <w:bottom w:type="dxa" w:w="60"/>
              <w:right w:type="dxa" w:w="100"/>
            </w:tcMar>
          </w:tcPr>
          <w:p>
            <w:r>
              <w:rPr>
                <w:color w:val="1A1A1A"/>
                <w:sz w:val="19"/>
                <w:szCs w:val="19"/>
              </w:rPr>
              <w:t xml:space="preserve">A simple gauge/number derived from the member profile, illustrating the metric rather than predicting it.</w:t>
            </w:r>
          </w:p>
        </w:tc>
      </w:tr>
    </w:tbl>
    <w:p>
      <w:pPr>
        <w:pStyle w:val="Heading1"/>
        <w:spacing w:after="100" w:before="240"/>
      </w:pPr>
      <w:r>
        <w:rPr>
          <w:b/>
          <w:bCs/>
          <w:color w:val="1A1A1A"/>
          <w:sz w:val="26"/>
          <w:szCs w:val="26"/>
        </w:rPr>
        <w:t xml:space="preserve">7. Mocked / Simulated Elements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F2F2F2" w:val="clear"/>
            <w:tcMar>
              <w:top w:type="dxa" w:w="60"/>
              <w:left w:type="dxa" w:w="100"/>
              <w:bottom w:type="dxa" w:w="60"/>
              <w:right w:type="dxa" w:w="100"/>
            </w:tcMar>
          </w:tcPr>
          <w:p>
            <w:r>
              <w:rPr>
                <w:b/>
                <w:bCs/>
                <w:color w:val="1A1A1A"/>
                <w:sz w:val="19"/>
                <w:szCs w:val="19"/>
              </w:rPr>
              <w:t xml:space="preserve">Personalized thumbnails (GAN)</w:t>
            </w:r>
          </w:p>
        </w:tc>
        <w:tc>
          <w:tcPr>
            <w:tcW w:type="dxa" w:w="6760"/>
            <w:tcMar>
              <w:top w:type="dxa" w:w="60"/>
              <w:left w:type="dxa" w:w="100"/>
              <w:bottom w:type="dxa" w:w="60"/>
              <w:right w:type="dxa" w:w="100"/>
            </w:tcMar>
          </w:tcPr>
          <w:p>
            <w:r>
              <w:rPr>
                <w:color w:val="1A1A1A"/>
                <w:sz w:val="19"/>
                <w:szCs w:val="19"/>
              </w:rPr>
              <w:t xml:space="preserve">Represented as pre-made images or styled colored cards with a tagline — the GAN itself is not built (heavy + IP risk).</w:t>
            </w:r>
          </w:p>
        </w:tc>
      </w:tr>
      <w:tr>
        <w:tc>
          <w:tcPr>
            <w:tcW w:type="dxa" w:w="2600"/>
            <w:shd w:fill="F2F2F2" w:val="clear"/>
            <w:tcMar>
              <w:top w:type="dxa" w:w="60"/>
              <w:left w:type="dxa" w:w="100"/>
              <w:bottom w:type="dxa" w:w="60"/>
              <w:right w:type="dxa" w:w="100"/>
            </w:tcMar>
          </w:tcPr>
          <w:p>
            <w:r>
              <w:rPr>
                <w:b/>
                <w:bCs/>
                <w:color w:val="1A1A1A"/>
                <w:sz w:val="19"/>
                <w:szCs w:val="19"/>
              </w:rPr>
              <w:t xml:space="preserve">Rights &amp; availability service</w:t>
            </w:r>
          </w:p>
        </w:tc>
        <w:tc>
          <w:tcPr>
            <w:tcW w:type="dxa" w:w="6760"/>
            <w:tcMar>
              <w:top w:type="dxa" w:w="60"/>
              <w:left w:type="dxa" w:w="100"/>
              <w:bottom w:type="dxa" w:w="60"/>
              <w:right w:type="dxa" w:w="100"/>
            </w:tcMar>
          </w:tcPr>
          <w:p>
            <w:r>
              <w:rPr>
                <w:color w:val="1A1A1A"/>
                <w:sz w:val="19"/>
                <w:szCs w:val="19"/>
              </w:rPr>
              <w:t xml:space="preserve">A static CSV/JSON table of title × territory × rating, instead of a real rights system.</w:t>
            </w:r>
          </w:p>
        </w:tc>
      </w:tr>
      <w:tr>
        <w:tc>
          <w:tcPr>
            <w:tcW w:type="dxa" w:w="2600"/>
            <w:shd w:fill="F2F2F2" w:val="clear"/>
            <w:tcMar>
              <w:top w:type="dxa" w:w="60"/>
              <w:left w:type="dxa" w:w="100"/>
              <w:bottom w:type="dxa" w:w="60"/>
              <w:right w:type="dxa" w:w="100"/>
            </w:tcMar>
          </w:tcPr>
          <w:p>
            <w:r>
              <w:rPr>
                <w:b/>
                <w:bCs/>
                <w:color w:val="1A1A1A"/>
                <w:sz w:val="19"/>
                <w:szCs w:val="19"/>
              </w:rPr>
              <w:t xml:space="preserve">Structured reasoning</w:t>
            </w:r>
          </w:p>
        </w:tc>
        <w:tc>
          <w:tcPr>
            <w:tcW w:type="dxa" w:w="6760"/>
            <w:tcMar>
              <w:top w:type="dxa" w:w="60"/>
              <w:left w:type="dxa" w:w="100"/>
              <w:bottom w:type="dxa" w:w="60"/>
              <w:right w:type="dxa" w:w="100"/>
            </w:tcMar>
          </w:tcPr>
          <w:p>
            <w:r>
              <w:rPr>
                <w:color w:val="1A1A1A"/>
                <w:sz w:val="19"/>
                <w:szCs w:val="19"/>
              </w:rPr>
              <w:t xml:space="preserve">A short rules-based conflict message ('blocked: rating') instead of a real reasoning engine.</w:t>
            </w:r>
          </w:p>
        </w:tc>
      </w:tr>
      <w:tr>
        <w:tc>
          <w:tcPr>
            <w:tcW w:type="dxa" w:w="2600"/>
            <w:shd w:fill="F2F2F2" w:val="clear"/>
            <w:tcMar>
              <w:top w:type="dxa" w:w="60"/>
              <w:left w:type="dxa" w:w="100"/>
              <w:bottom w:type="dxa" w:w="60"/>
              <w:right w:type="dxa" w:w="100"/>
            </w:tcMar>
          </w:tcPr>
          <w:p>
            <w:r>
              <w:rPr>
                <w:b/>
                <w:bCs/>
                <w:color w:val="1A1A1A"/>
                <w:sz w:val="19"/>
                <w:szCs w:val="19"/>
              </w:rPr>
              <w:t xml:space="preserve">Asset-prep agent</w:t>
            </w:r>
          </w:p>
        </w:tc>
        <w:tc>
          <w:tcPr>
            <w:tcW w:type="dxa" w:w="6760"/>
            <w:tcMar>
              <w:top w:type="dxa" w:w="60"/>
              <w:left w:type="dxa" w:w="100"/>
              <w:bottom w:type="dxa" w:w="60"/>
              <w:right w:type="dxa" w:w="100"/>
            </w:tcMar>
          </w:tcPr>
          <w:p>
            <w:r>
              <w:rPr>
                <w:color w:val="1A1A1A"/>
                <w:sz w:val="19"/>
                <w:szCs w:val="19"/>
              </w:rPr>
              <w:t xml:space="preserve">A single linear function that runs the checks in sequence — not an autonomous multi-tool agent.</w:t>
            </w:r>
          </w:p>
        </w:tc>
      </w:tr>
      <w:tr>
        <w:tc>
          <w:tcPr>
            <w:tcW w:type="dxa" w:w="2600"/>
            <w:shd w:fill="F2F2F2" w:val="clear"/>
            <w:tcMar>
              <w:top w:type="dxa" w:w="60"/>
              <w:left w:type="dxa" w:w="100"/>
              <w:bottom w:type="dxa" w:w="60"/>
              <w:right w:type="dxa" w:w="100"/>
            </w:tcMar>
          </w:tcPr>
          <w:p>
            <w:r>
              <w:rPr>
                <w:b/>
                <w:bCs/>
                <w:color w:val="1A1A1A"/>
                <w:sz w:val="19"/>
                <w:szCs w:val="19"/>
              </w:rPr>
              <w:t xml:space="preserve">A/B lift &amp; churn impact</w:t>
            </w:r>
          </w:p>
        </w:tc>
        <w:tc>
          <w:tcPr>
            <w:tcW w:type="dxa" w:w="6760"/>
            <w:tcMar>
              <w:top w:type="dxa" w:w="60"/>
              <w:left w:type="dxa" w:w="100"/>
              <w:bottom w:type="dxa" w:w="60"/>
              <w:right w:type="dxa" w:w="100"/>
            </w:tcMar>
          </w:tcPr>
          <w:p>
            <w:r>
              <w:rPr>
                <w:color w:val="1A1A1A"/>
                <w:sz w:val="19"/>
                <w:szCs w:val="19"/>
              </w:rPr>
              <w:t xml:space="preserve">Displayed as illustrative figures; no real experiment is run.</w:t>
            </w:r>
          </w:p>
        </w:tc>
      </w:tr>
    </w:tbl>
    <w:p>
      <w:pPr>
        <w:pStyle w:val="Heading1"/>
        <w:spacing w:after="100" w:before="240"/>
      </w:pPr>
      <w:r>
        <w:rPr>
          <w:b/>
          <w:bCs/>
          <w:color w:val="1A1A1A"/>
          <w:sz w:val="26"/>
          <w:szCs w:val="26"/>
        </w:rPr>
        <w:t xml:space="preserve">8. Postponed Elements (not built today)</w:t>
      </w:r>
    </w:p>
    <w:p>
      <w:pPr>
        <w:spacing w:after="80" w:line="264"/>
      </w:pPr>
      <w:r>
        <w:rPr>
          <w:b w:val="false"/>
          <w:bCs w:val="false"/>
          <w:i w:val="false"/>
          <w:iCs w:val="false"/>
          <w:color w:val="1A1A1A"/>
          <w:sz w:val="20"/>
          <w:szCs w:val="20"/>
        </w:rPr>
        <w:t xml:space="preserve">Real GAN thumbnail generation; trained supervised/reinforcement models; Graph-RAG and knowledge graphs; multi-territory scaling; live Netflix data or integrations; user authentication; cloud infrastructure, containers, microservices, and CI/CD. </w:t>
      </w:r>
      <w:r>
        <w:rPr>
          <w:b w:val="false"/>
          <w:bCs w:val="false"/>
          <w:i/>
          <w:iCs/>
          <w:color w:val="1A1A1A"/>
          <w:sz w:val="20"/>
          <w:szCs w:val="20"/>
        </w:rPr>
        <w:t xml:space="preserve">These are explicitly out of scope for the 90-minute build.</w:t>
      </w:r>
    </w:p>
    <w:p>
      <w:pPr>
        <w:pStyle w:val="Heading1"/>
        <w:spacing w:after="100" w:before="240"/>
      </w:pPr>
      <w:r>
        <w:rPr>
          <w:b/>
          <w:bCs/>
          <w:color w:val="1A1A1A"/>
          <w:sz w:val="26"/>
          <w:szCs w:val="26"/>
        </w:rPr>
        <w:t xml:space="preserve">9. Data Needed</w:t>
      </w:r>
    </w:p>
    <w:p>
      <w:pPr>
        <w:spacing w:after="40" w:line="264"/>
      </w:pPr>
      <w:r>
        <w:rPr>
          <w:color w:val="1A1A1A"/>
          <w:sz w:val="20"/>
          <w:szCs w:val="20"/>
        </w:rPr>
        <w:t xml:space="preserve">All data is synthetic and generated once as small local files — no real member data is used (safer and simpler).</w:t>
      </w:r>
    </w:p>
    <w:p>
      <w:pPr>
        <w:pStyle w:val="ListParagraph"/>
        <w:numPr>
          <w:ilvl w:val="0"/>
          <w:numId w:val="2"/>
        </w:numPr>
        <w:spacing w:after="40" w:line="258"/>
      </w:pPr>
      <w:r>
        <w:rPr>
          <w:b/>
          <w:bCs/>
          <w:color w:val="1A1A1A"/>
          <w:sz w:val="20"/>
          <w:szCs w:val="20"/>
        </w:rPr>
        <w:t xml:space="preserve">members.csv — </w:t>
      </w:r>
      <w:r>
        <w:rPr>
          <w:color w:val="1A1A1A"/>
          <w:sz w:val="20"/>
          <w:szCs w:val="20"/>
        </w:rPr>
        <w:t xml:space="preserve">~6–10 members: id, name, segment, territory, favourite genres, maturity ceiling.</w:t>
      </w:r>
    </w:p>
    <w:p>
      <w:pPr>
        <w:pStyle w:val="ListParagraph"/>
        <w:numPr>
          <w:ilvl w:val="0"/>
          <w:numId w:val="2"/>
        </w:numPr>
        <w:spacing w:after="40" w:line="258"/>
      </w:pPr>
      <w:r>
        <w:rPr>
          <w:b/>
          <w:bCs/>
          <w:color w:val="1A1A1A"/>
          <w:sz w:val="20"/>
          <w:szCs w:val="20"/>
        </w:rPr>
        <w:t xml:space="preserve">catalog.csv — </w:t>
      </w:r>
      <w:r>
        <w:rPr>
          <w:color w:val="1A1A1A"/>
          <w:sz w:val="20"/>
          <w:szCs w:val="20"/>
        </w:rPr>
        <w:t xml:space="preserve">~30–50 titles: id, title, genres, maturity rating, popularity, base thumbnail/color.</w:t>
      </w:r>
    </w:p>
    <w:p>
      <w:pPr>
        <w:pStyle w:val="ListParagraph"/>
        <w:numPr>
          <w:ilvl w:val="0"/>
          <w:numId w:val="2"/>
        </w:numPr>
        <w:spacing w:after="40" w:line="258"/>
      </w:pPr>
      <w:r>
        <w:rPr>
          <w:b/>
          <w:bCs/>
          <w:color w:val="1A1A1A"/>
          <w:sz w:val="20"/>
          <w:szCs w:val="20"/>
        </w:rPr>
        <w:t xml:space="preserve">availability.csv — </w:t>
      </w:r>
      <w:r>
        <w:rPr>
          <w:color w:val="1A1A1A"/>
          <w:sz w:val="20"/>
          <w:szCs w:val="20"/>
        </w:rPr>
        <w:t xml:space="preserve">title × territory availability + rights-window flag (the mocked rights service).</w:t>
      </w:r>
    </w:p>
    <w:p>
      <w:pPr>
        <w:pStyle w:val="ListParagraph"/>
        <w:numPr>
          <w:ilvl w:val="0"/>
          <w:numId w:val="2"/>
        </w:numPr>
        <w:spacing w:after="40" w:line="258"/>
      </w:pPr>
      <w:r>
        <w:rPr>
          <w:b/>
          <w:bCs/>
          <w:color w:val="1A1A1A"/>
          <w:sz w:val="20"/>
          <w:szCs w:val="20"/>
        </w:rPr>
        <w:t xml:space="preserve">policy.txt — </w:t>
      </w:r>
      <w:r>
        <w:rPr>
          <w:color w:val="1A1A1A"/>
          <w:sz w:val="20"/>
          <w:szCs w:val="20"/>
        </w:rPr>
        <w:t xml:space="preserve">A handful of short editorial/brand rules for the RAG-lite keyword lookup.</w:t>
      </w:r>
    </w:p>
    <w:p>
      <w:pPr>
        <w:spacing w:after="80" w:line="264"/>
      </w:pPr>
      <w:r>
        <w:rPr>
          <w:b/>
          <w:bCs/>
          <w:i w:val="false"/>
          <w:iCs w:val="false"/>
          <w:color w:val="1A1A1A"/>
          <w:sz w:val="20"/>
          <w:szCs w:val="20"/>
        </w:rPr>
        <w:t xml:space="preserve">Optional real alternative: </w:t>
      </w:r>
      <w:r>
        <w:rPr>
          <w:b w:val="false"/>
          <w:bCs w:val="false"/>
          <w:i w:val="false"/>
          <w:iCs w:val="false"/>
          <w:color w:val="1A1A1A"/>
          <w:sz w:val="20"/>
          <w:szCs w:val="20"/>
        </w:rPr>
        <w:t xml:space="preserve">the open MovieLens dataset (GroupLens, reputable) can supply real title/genre data if richer content is wanted; members and availability stay synthetic. Synthetic-only is recommended for the time budget.</w:t>
      </w:r>
    </w:p>
    <w:p>
      <w:pPr>
        <w:pStyle w:val="Heading1"/>
        <w:spacing w:after="100" w:before="240"/>
      </w:pPr>
      <w:r>
        <w:rPr>
          <w:b/>
          <w:bCs/>
          <w:color w:val="1A1A1A"/>
          <w:sz w:val="26"/>
          <w:szCs w:val="26"/>
        </w:rPr>
        <w:t xml:space="preserve">10. AI / Application Behavior</w:t>
      </w:r>
    </w:p>
    <w:p>
      <w:pPr>
        <w:pStyle w:val="ListParagraph"/>
        <w:numPr>
          <w:ilvl w:val="0"/>
          <w:numId w:val="2"/>
        </w:numPr>
        <w:spacing w:after="40" w:line="258"/>
      </w:pPr>
      <w:r>
        <w:rPr>
          <w:b/>
          <w:bCs/>
          <w:color w:val="1A1A1A"/>
          <w:sz w:val="20"/>
          <w:szCs w:val="20"/>
        </w:rPr>
        <w:t xml:space="preserve">Where AI genuinely adds value — </w:t>
      </w:r>
      <w:r>
        <w:rPr>
          <w:color w:val="1A1A1A"/>
          <w:sz w:val="20"/>
          <w:szCs w:val="20"/>
        </w:rPr>
        <w:t xml:space="preserve">generating the short, member-tailored tagline/copy per title — this is the 'Transformer / member-facing language' block from the strategy, made real and cheap.</w:t>
      </w:r>
    </w:p>
    <w:p>
      <w:pPr>
        <w:pStyle w:val="ListParagraph"/>
        <w:numPr>
          <w:ilvl w:val="0"/>
          <w:numId w:val="2"/>
        </w:numPr>
        <w:spacing w:after="40" w:line="258"/>
      </w:pPr>
      <w:r>
        <w:rPr>
          <w:b/>
          <w:bCs/>
          <w:color w:val="1A1A1A"/>
          <w:sz w:val="20"/>
          <w:szCs w:val="20"/>
        </w:rPr>
        <w:t xml:space="preserve">Claude API — </w:t>
      </w:r>
      <w:r>
        <w:rPr>
          <w:color w:val="1A1A1A"/>
          <w:sz w:val="20"/>
          <w:szCs w:val="20"/>
        </w:rPr>
        <w:t xml:space="preserve">Recommended for the copy generation (one small prompt per title, e.g. 'write a 1-line tagline for {title} for a {segment} viewer'). A plain template must be provided as a fallback so the app runs with no key / no internet.</w:t>
      </w:r>
    </w:p>
    <w:p>
      <w:pPr>
        <w:pStyle w:val="ListParagraph"/>
        <w:numPr>
          <w:ilvl w:val="0"/>
          <w:numId w:val="2"/>
        </w:numPr>
        <w:spacing w:after="40" w:line="258"/>
      </w:pPr>
      <w:r>
        <w:rPr>
          <w:b/>
          <w:bCs/>
          <w:color w:val="1A1A1A"/>
          <w:sz w:val="20"/>
          <w:szCs w:val="20"/>
        </w:rPr>
        <w:t xml:space="preserve">Deterministic logic (no AI) — </w:t>
      </w:r>
      <w:r>
        <w:rPr>
          <w:color w:val="1A1A1A"/>
          <w:sz w:val="20"/>
          <w:szCs w:val="20"/>
        </w:rPr>
        <w:t xml:space="preserve">ranking, composition, grounding checks, and feedback are simple, transparent Python — easy for students to read and explain.</w:t>
      </w:r>
    </w:p>
    <w:p>
      <w:pPr>
        <w:pStyle w:val="ListParagraph"/>
        <w:numPr>
          <w:ilvl w:val="0"/>
          <w:numId w:val="2"/>
        </w:numPr>
        <w:spacing w:after="40" w:line="258"/>
      </w:pPr>
      <w:r>
        <w:rPr>
          <w:b/>
          <w:bCs/>
          <w:color w:val="1A1A1A"/>
          <w:sz w:val="20"/>
          <w:szCs w:val="20"/>
        </w:rPr>
        <w:t xml:space="preserve">Governance visible on screen — </w:t>
      </w:r>
      <w:r>
        <w:rPr>
          <w:color w:val="1A1A1A"/>
          <w:sz w:val="20"/>
          <w:szCs w:val="20"/>
        </w:rPr>
        <w:t xml:space="preserve">the app always shows why a title was cleared or flagged, reflecting the Session 4 'grounding before serving' principle.</w:t>
      </w:r>
    </w:p>
    <w:p>
      <w:pPr>
        <w:pStyle w:val="Heading1"/>
        <w:spacing w:after="100" w:before="240"/>
      </w:pPr>
      <w:r>
        <w:rPr>
          <w:b/>
          <w:bCs/>
          <w:color w:val="1A1A1A"/>
          <w:sz w:val="26"/>
          <w:szCs w:val="26"/>
        </w:rPr>
        <w:t xml:space="preserve">11. Proposed Simple Implementation Approach</w:t>
      </w:r>
    </w:p>
    <w:p>
      <w:pPr>
        <w:pStyle w:val="ListParagraph"/>
        <w:numPr>
          <w:ilvl w:val="0"/>
          <w:numId w:val="2"/>
        </w:numPr>
        <w:spacing w:after="40" w:line="258"/>
      </w:pPr>
      <w:r>
        <w:rPr>
          <w:b/>
          <w:bCs/>
          <w:color w:val="1A1A1A"/>
          <w:sz w:val="20"/>
          <w:szCs w:val="20"/>
        </w:rPr>
        <w:t xml:space="preserve">Language &amp; UI — </w:t>
      </w:r>
      <w:r>
        <w:rPr>
          <w:color w:val="1A1A1A"/>
          <w:sz w:val="20"/>
          <w:szCs w:val="20"/>
        </w:rPr>
        <w:t xml:space="preserve">Python + Streamlit (single app.py). Streamlit fits a business dashboard-style screen and is beginner-friendly.</w:t>
      </w:r>
    </w:p>
    <w:p>
      <w:pPr>
        <w:pStyle w:val="ListParagraph"/>
        <w:numPr>
          <w:ilvl w:val="0"/>
          <w:numId w:val="2"/>
        </w:numPr>
        <w:spacing w:after="40" w:line="258"/>
      </w:pPr>
      <w:r>
        <w:rPr>
          <w:b/>
          <w:bCs/>
          <w:color w:val="1A1A1A"/>
          <w:sz w:val="20"/>
          <w:szCs w:val="20"/>
        </w:rPr>
        <w:t xml:space="preserve">Structure — </w:t>
      </w:r>
      <w:r>
        <w:rPr>
          <w:color w:val="1A1A1A"/>
          <w:sz w:val="20"/>
          <w:szCs w:val="20"/>
        </w:rPr>
        <w:t xml:space="preserve">app.py (UI) · logic.py (ranking, composition, grounding, feedback) · ai.py (Claude call + template fallback) · /data (the CSV/JSON/txt files).</w:t>
      </w:r>
    </w:p>
    <w:p>
      <w:pPr>
        <w:pStyle w:val="ListParagraph"/>
        <w:numPr>
          <w:ilvl w:val="0"/>
          <w:numId w:val="2"/>
        </w:numPr>
        <w:spacing w:after="40" w:line="258"/>
      </w:pPr>
      <w:r>
        <w:rPr>
          <w:b/>
          <w:bCs/>
          <w:color w:val="1A1A1A"/>
          <w:sz w:val="20"/>
          <w:szCs w:val="20"/>
        </w:rPr>
        <w:t xml:space="preserve">How it runs — </w:t>
      </w:r>
      <w:r>
        <w:rPr>
          <w:color w:val="1A1A1A"/>
          <w:sz w:val="20"/>
          <w:szCs w:val="20"/>
        </w:rPr>
        <w:t xml:space="preserve">pip install streamlit anthropic (+pandas); optional ANTHROPIC_API_KEY in the environment; streamlit run app.py opens it in the browser locally.</w:t>
      </w:r>
    </w:p>
    <w:p>
      <w:pPr>
        <w:pStyle w:val="ListParagraph"/>
        <w:numPr>
          <w:ilvl w:val="0"/>
          <w:numId w:val="2"/>
        </w:numPr>
        <w:spacing w:after="40" w:line="258"/>
      </w:pPr>
      <w:r>
        <w:rPr>
          <w:b/>
          <w:bCs/>
          <w:color w:val="1A1A1A"/>
          <w:sz w:val="20"/>
          <w:szCs w:val="20"/>
        </w:rPr>
        <w:t xml:space="preserve">Build order for Claude Code — </w:t>
      </w:r>
      <w:r>
        <w:rPr>
          <w:color w:val="1A1A1A"/>
          <w:sz w:val="20"/>
          <w:szCs w:val="20"/>
        </w:rPr>
        <w:t xml:space="preserve">1) load data + member selector; 2) ranking + on-screen row; 3) grounding check + review area; 4) AI taglines with fallback; 5) feedback click that re-weights ordering.</w:t>
      </w:r>
    </w:p>
    <w:p>
      <w:pPr>
        <w:pStyle w:val="Heading1"/>
        <w:spacing w:after="100" w:before="240"/>
      </w:pPr>
      <w:r>
        <w:rPr>
          <w:b/>
          <w:bCs/>
          <w:color w:val="1A1A1A"/>
          <w:sz w:val="26"/>
          <w:szCs w:val="26"/>
        </w:rPr>
        <w:t xml:space="preserve">12. Success Criteria (acceptance)</w:t>
      </w:r>
    </w:p>
    <w:p>
      <w:pPr>
        <w:pStyle w:val="ListParagraph"/>
        <w:numPr>
          <w:ilvl w:val="0"/>
          <w:numId w:val="2"/>
        </w:numPr>
        <w:spacing w:after="40" w:line="258"/>
      </w:pPr>
      <w:r>
        <w:rPr>
          <w:color w:val="1A1A1A"/>
          <w:sz w:val="20"/>
          <w:szCs w:val="20"/>
        </w:rPr>
        <w:t xml:space="preserve">The app runs locally with a single command and no cloud setup.</w:t>
      </w:r>
    </w:p>
    <w:p>
      <w:pPr>
        <w:pStyle w:val="ListParagraph"/>
        <w:numPr>
          <w:ilvl w:val="0"/>
          <w:numId w:val="2"/>
        </w:numPr>
        <w:spacing w:after="40" w:line="258"/>
      </w:pPr>
      <w:r>
        <w:rPr>
          <w:color w:val="1A1A1A"/>
          <w:sz w:val="20"/>
          <w:szCs w:val="20"/>
        </w:rPr>
        <w:t xml:space="preserve">Selecting a member instantly shows a personalized, ordered row of titles with taglines.</w:t>
      </w:r>
    </w:p>
    <w:p>
      <w:pPr>
        <w:pStyle w:val="ListParagraph"/>
        <w:numPr>
          <w:ilvl w:val="0"/>
          <w:numId w:val="2"/>
        </w:numPr>
        <w:spacing w:after="40" w:line="258"/>
      </w:pPr>
      <w:r>
        <w:rPr>
          <w:color w:val="1A1A1A"/>
          <w:sz w:val="20"/>
          <w:szCs w:val="20"/>
        </w:rPr>
        <w:t xml:space="preserve">At least one title is correctly flagged and withheld by the grounding check (e.g. unavailable in territory or over the rating ceiling).</w:t>
      </w:r>
    </w:p>
    <w:p>
      <w:pPr>
        <w:pStyle w:val="ListParagraph"/>
        <w:numPr>
          <w:ilvl w:val="0"/>
          <w:numId w:val="2"/>
        </w:numPr>
        <w:spacing w:after="40" w:line="258"/>
      </w:pPr>
      <w:r>
        <w:rPr>
          <w:color w:val="1A1A1A"/>
          <w:sz w:val="20"/>
          <w:szCs w:val="20"/>
        </w:rPr>
        <w:t xml:space="preserve">Each shown title displays a clear 'cleared' status and reason; each flagged title shows why.</w:t>
      </w:r>
    </w:p>
    <w:p>
      <w:pPr>
        <w:pStyle w:val="ListParagraph"/>
        <w:numPr>
          <w:ilvl w:val="0"/>
          <w:numId w:val="2"/>
        </w:numPr>
        <w:spacing w:after="40" w:line="258"/>
      </w:pPr>
      <w:r>
        <w:rPr>
          <w:color w:val="1A1A1A"/>
          <w:sz w:val="20"/>
          <w:szCs w:val="20"/>
        </w:rPr>
        <w:t xml:space="preserve">Clicking/playing a title is logged and visibly influences the next ordering.</w:t>
      </w:r>
    </w:p>
    <w:p>
      <w:pPr>
        <w:pStyle w:val="ListParagraph"/>
        <w:numPr>
          <w:ilvl w:val="0"/>
          <w:numId w:val="2"/>
        </w:numPr>
        <w:spacing w:after="40" w:line="258"/>
      </w:pPr>
      <w:r>
        <w:rPr>
          <w:color w:val="1A1A1A"/>
          <w:sz w:val="20"/>
          <w:szCs w:val="20"/>
        </w:rPr>
        <w:t xml:space="preserve">A non-technical student can explain the full data → rank → generate → ground → decide → feedback flow from the screen.</w:t>
      </w:r>
    </w:p>
    <w:p>
      <w:pPr>
        <w:pStyle w:val="Heading1"/>
        <w:spacing w:after="100" w:before="240"/>
      </w:pPr>
      <w:r>
        <w:rPr>
          <w:b/>
          <w:bCs/>
          <w:color w:val="1A1A1A"/>
          <w:sz w:val="26"/>
          <w:szCs w:val="26"/>
        </w:rPr>
        <w:t xml:space="preserve">13. Main Assumptions &amp; Limitations</w:t>
      </w:r>
    </w:p>
    <w:p>
      <w:pPr>
        <w:pStyle w:val="ListParagraph"/>
        <w:numPr>
          <w:ilvl w:val="0"/>
          <w:numId w:val="2"/>
        </w:numPr>
        <w:spacing w:after="40" w:line="258"/>
      </w:pPr>
      <w:r>
        <w:rPr>
          <w:color w:val="1A1A1A"/>
          <w:sz w:val="20"/>
          <w:szCs w:val="20"/>
        </w:rPr>
        <w:t xml:space="preserve">Data is synthetic and small; results are illustrative, not statistically valid.</w:t>
      </w:r>
    </w:p>
    <w:p>
      <w:pPr>
        <w:pStyle w:val="ListParagraph"/>
        <w:numPr>
          <w:ilvl w:val="0"/>
          <w:numId w:val="2"/>
        </w:numPr>
        <w:spacing w:after="40" w:line="258"/>
      </w:pPr>
      <w:r>
        <w:rPr>
          <w:color w:val="1A1A1A"/>
          <w:sz w:val="20"/>
          <w:szCs w:val="20"/>
        </w:rPr>
        <w:t xml:space="preserve">Ranking and 'RL' are transparent heuristics, not trained models — they demonstrate the loop, not production accuracy.</w:t>
      </w:r>
    </w:p>
    <w:p>
      <w:pPr>
        <w:pStyle w:val="ListParagraph"/>
        <w:numPr>
          <w:ilvl w:val="0"/>
          <w:numId w:val="2"/>
        </w:numPr>
        <w:spacing w:after="40" w:line="258"/>
      </w:pPr>
      <w:r>
        <w:rPr>
          <w:color w:val="1A1A1A"/>
          <w:sz w:val="20"/>
          <w:szCs w:val="20"/>
        </w:rPr>
        <w:t xml:space="preserve">Grounding uses a static availability table and keyword policy lookup; a real system needs live rights data and semantic retrieval.</w:t>
      </w:r>
    </w:p>
    <w:p>
      <w:pPr>
        <w:pStyle w:val="ListParagraph"/>
        <w:numPr>
          <w:ilvl w:val="0"/>
          <w:numId w:val="2"/>
        </w:numPr>
        <w:spacing w:after="40" w:line="258"/>
      </w:pPr>
      <w:r>
        <w:rPr>
          <w:color w:val="1A1A1A"/>
          <w:sz w:val="20"/>
          <w:szCs w:val="20"/>
        </w:rPr>
        <w:t xml:space="preserve">The open question from the strategy stays open: the MVP does not prove that steering engagement actually lowers churn.</w:t>
      </w:r>
    </w:p>
    <w:p>
      <w:pPr>
        <w:pStyle w:val="ListParagraph"/>
        <w:numPr>
          <w:ilvl w:val="0"/>
          <w:numId w:val="2"/>
        </w:numPr>
        <w:spacing w:after="40" w:line="258"/>
      </w:pPr>
      <w:r>
        <w:rPr>
          <w:color w:val="1A1A1A"/>
          <w:sz w:val="20"/>
          <w:szCs w:val="20"/>
        </w:rPr>
        <w:t xml:space="preserve">Generated artwork is mocked to avoid brand/IP risk; real GAN artwork would require governed rights review.</w:t>
      </w:r>
    </w:p>
    <w:p>
      <w:pPr>
        <w:pStyle w:val="Heading1"/>
        <w:spacing w:after="100" w:before="240"/>
      </w:pPr>
      <w:r>
        <w:rPr>
          <w:b/>
          <w:bCs/>
          <w:color w:val="1A1A1A"/>
          <w:sz w:val="26"/>
          <w:szCs w:val="26"/>
        </w:rPr>
        <w:t xml:space="preserve">14. Simple End-to-End Solution Flow</w:t>
      </w:r>
    </w:p>
    <w:p>
      <w:pPr>
        <w:spacing w:after="60" w:line="264"/>
      </w:pPr>
      <w:r>
        <w:rPr>
          <w:color w:val="1A1A1A"/>
          <w:sz w:val="20"/>
          <w:szCs w:val="20"/>
        </w:rPr>
        <w:t xml:space="preserve">Read top to bottom; the last step feeds back into the ranking.</w:t>
      </w:r>
    </w:p>
    <w:p>
      <w:pPr>
        <w:spacing w:after="20"/>
      </w:pPr>
      <w:r>
        <w:rPr>
          <w:b/>
          <w:bCs/>
          <w:color w:val="E50914"/>
          <w:sz w:val="20"/>
          <w:szCs w:val="20"/>
        </w:rPr>
        <w:t xml:space="preserve">DATA</w:t>
      </w:r>
      <w:r>
        <w:rPr>
          <w:color w:val="1A1A1A"/>
          <w:sz w:val="20"/>
          <w:szCs w:val="20"/>
        </w:rPr>
        <w:t xml:space="preserve">  →  Synthetic members, catalog, availability, policy</w:t>
      </w:r>
    </w:p>
    <w:p>
      <w:pPr>
        <w:spacing w:after="20"/>
      </w:pPr>
      <w:r>
        <w:rPr>
          <w:color w:val="555555"/>
          <w:sz w:val="18"/>
          <w:szCs w:val="18"/>
        </w:rPr>
        <w:t xml:space="preserve">        ↓</w:t>
      </w:r>
    </w:p>
    <w:p>
      <w:pPr>
        <w:spacing w:after="20"/>
      </w:pPr>
      <w:r>
        <w:rPr>
          <w:b/>
          <w:bCs/>
          <w:color w:val="E50914"/>
          <w:sz w:val="20"/>
          <w:szCs w:val="20"/>
        </w:rPr>
        <w:t xml:space="preserve">RANK (predictive)</w:t>
      </w:r>
      <w:r>
        <w:rPr>
          <w:color w:val="1A1A1A"/>
          <w:sz w:val="20"/>
          <w:szCs w:val="20"/>
        </w:rPr>
        <w:t xml:space="preserve">  →  Score &amp; order candidate titles for the chosen member</w:t>
      </w:r>
    </w:p>
    <w:p>
      <w:pPr>
        <w:spacing w:after="20"/>
      </w:pPr>
      <w:r>
        <w:rPr>
          <w:color w:val="555555"/>
          <w:sz w:val="18"/>
          <w:szCs w:val="18"/>
        </w:rPr>
        <w:t xml:space="preserve">        ↓</w:t>
      </w:r>
    </w:p>
    <w:p>
      <w:pPr>
        <w:spacing w:after="20"/>
      </w:pPr>
      <w:r>
        <w:rPr>
          <w:b/>
          <w:bCs/>
          <w:color w:val="E50914"/>
          <w:sz w:val="20"/>
          <w:szCs w:val="20"/>
        </w:rPr>
        <w:t xml:space="preserve">COMPOSE (decide)</w:t>
      </w:r>
      <w:r>
        <w:rPr>
          <w:color w:val="1A1A1A"/>
          <w:sz w:val="20"/>
          <w:szCs w:val="20"/>
        </w:rPr>
        <w:t xml:space="preserve">  →  Pick the top titles for the personalized row</w:t>
      </w:r>
    </w:p>
    <w:p>
      <w:pPr>
        <w:spacing w:after="20"/>
      </w:pPr>
      <w:r>
        <w:rPr>
          <w:color w:val="555555"/>
          <w:sz w:val="18"/>
          <w:szCs w:val="18"/>
        </w:rPr>
        <w:t xml:space="preserve">        ↓</w:t>
      </w:r>
    </w:p>
    <w:p>
      <w:pPr>
        <w:spacing w:after="20"/>
      </w:pPr>
      <w:r>
        <w:rPr>
          <w:b/>
          <w:bCs/>
          <w:color w:val="E50914"/>
          <w:sz w:val="20"/>
          <w:szCs w:val="20"/>
        </w:rPr>
        <w:t xml:space="preserve">GENERATE (GenAI)</w:t>
      </w:r>
      <w:r>
        <w:rPr>
          <w:color w:val="1A1A1A"/>
          <w:sz w:val="20"/>
          <w:szCs w:val="20"/>
        </w:rPr>
        <w:t xml:space="preserve">  →  Claude writes a tailored tagline per title (template fallback)</w:t>
      </w:r>
    </w:p>
    <w:p>
      <w:pPr>
        <w:spacing w:after="20"/>
      </w:pPr>
      <w:r>
        <w:rPr>
          <w:color w:val="555555"/>
          <w:sz w:val="18"/>
          <w:szCs w:val="18"/>
        </w:rPr>
        <w:t xml:space="preserve">        ↓</w:t>
      </w:r>
    </w:p>
    <w:p>
      <w:pPr>
        <w:spacing w:after="20"/>
      </w:pPr>
      <w:r>
        <w:rPr>
          <w:b/>
          <w:bCs/>
          <w:color w:val="E50914"/>
          <w:sz w:val="20"/>
          <w:szCs w:val="20"/>
        </w:rPr>
        <w:t xml:space="preserve">GROUND (governance)</w:t>
      </w:r>
      <w:r>
        <w:rPr>
          <w:color w:val="1A1A1A"/>
          <w:sz w:val="20"/>
          <w:szCs w:val="20"/>
        </w:rPr>
        <w:t xml:space="preserve">  →  Check availability + rating + policy → clear or flag for review</w:t>
      </w:r>
    </w:p>
    <w:p>
      <w:pPr>
        <w:spacing w:after="20"/>
      </w:pPr>
      <w:r>
        <w:rPr>
          <w:color w:val="555555"/>
          <w:sz w:val="18"/>
          <w:szCs w:val="18"/>
        </w:rPr>
        <w:t xml:space="preserve">        ↓</w:t>
      </w:r>
    </w:p>
    <w:p>
      <w:pPr>
        <w:spacing w:after="20"/>
      </w:pPr>
      <w:r>
        <w:rPr>
          <w:b/>
          <w:bCs/>
          <w:color w:val="E50914"/>
          <w:sz w:val="20"/>
          <w:szCs w:val="20"/>
        </w:rPr>
        <w:t xml:space="preserve">SERVE</w:t>
      </w:r>
      <w:r>
        <w:rPr>
          <w:color w:val="1A1A1A"/>
          <w:sz w:val="20"/>
          <w:szCs w:val="20"/>
        </w:rPr>
        <w:t xml:space="preserve">  →  Show cleared titles + copy; flagged titles go to 'Needs review'</w:t>
      </w:r>
    </w:p>
    <w:p>
      <w:pPr>
        <w:spacing w:after="20"/>
      </w:pPr>
      <w:r>
        <w:rPr>
          <w:color w:val="555555"/>
          <w:sz w:val="18"/>
          <w:szCs w:val="18"/>
        </w:rPr>
        <w:t xml:space="preserve">        ↓</w:t>
      </w:r>
    </w:p>
    <w:p>
      <w:pPr>
        <w:spacing w:after="20"/>
      </w:pPr>
      <w:r>
        <w:rPr>
          <w:b/>
          <w:bCs/>
          <w:color w:val="E50914"/>
          <w:sz w:val="20"/>
          <w:szCs w:val="20"/>
        </w:rPr>
        <w:t xml:space="preserve">FEEDBACK (loop)</w:t>
      </w:r>
      <w:r>
        <w:rPr>
          <w:color w:val="1A1A1A"/>
          <w:sz w:val="20"/>
          <w:szCs w:val="20"/>
        </w:rPr>
        <w:t xml:space="preserve">  →  Member click/play logged → lightly re-weights ranking ↺</w:t>
      </w:r>
    </w:p>
    <w:p>
      <w:pPr>
        <w:spacing w:before="120"/>
      </w:pPr>
      <w:r>
        <w:rPr>
          <w:i/>
          <w:iCs/>
          <w:color w:val="555555"/>
          <w:sz w:val="19"/>
          <w:szCs w:val="19"/>
        </w:rPr>
        <w:t xml:space="preserve">The feedback step loops back to RANK, closing the data flywheel on a single screen.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509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2026-09-01T19:41:52.340Z</dcterms:created>
  <dcterms:modified xsi:type="dcterms:W3CDTF">2026-09-01T19:41:52.351Z</dcterms:modified>
</cp:coreProperties>
</file>

<file path=docProps/custom.xml><?xml version="1.0" encoding="utf-8"?>
<Properties xmlns="http://schemas.openxmlformats.org/officeDocument/2006/custom-properties" xmlns:vt="http://schemas.openxmlformats.org/officeDocument/2006/docPropsVTypes"/>
</file>