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negativo: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Quando João entrou no site para escolher o filme e registrou o cartão de crédito como forma de pagamento, apareceu um aviso na tela onde dizia que a bandeira do seu cartão não fazia parte da rede de convênios do site. O cartão de Jaqueline, sua esposa, também é da mesma bandeira do seu. Restou utilizar o cartão de seu filho mais velho, Leandro, que por sua vez tinha acabado de receber seu primeiro cartão de crédito sem taxas e com bandeira diferente dos demais cartões.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Nota-se que após a decisão de compra, que não foram comprados todos ingressos na mesma compra, pois o site limitava a compra de até 3 ingressos por vez. Então João teve que realizar uma nova compra para que todos pudessem assistir juntos o mesmo filme.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Ao chegar para assistir o filme, João descobre que a compra foi realizada para o cinema de outra cidade, e ao tentar alterar os ingressos para a cidade onde ele reside, tem a resposta que não é possível fazer a alteração presencial, apenas online já que ele realizou a compra online. João abre o site pelo celular e solicita a alteração para a cidade em que reside, até aparecer a mensagem “</w:t>
      </w:r>
      <w:r w:rsidDel="00000000" w:rsidR="00000000" w:rsidRPr="00000000">
        <w:rPr>
          <w:i w:val="1"/>
          <w:rtl w:val="0"/>
        </w:rPr>
        <w:t xml:space="preserve">Não há poltronas disponíveis para a sessão. Por favor, escolha outra sessão</w:t>
      </w:r>
      <w:r w:rsidDel="00000000" w:rsidR="00000000" w:rsidRPr="00000000">
        <w:rPr>
          <w:rtl w:val="0"/>
        </w:rPr>
        <w:t xml:space="preserve">”. Neste momento João desiste de assistir ao filme e comunica à todos que por diversos insucessos, decidiu por não assistir mais e solicitou o reembolso pelo site.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 positivo: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João ao se registrar no site para adquirir ingressos para toda a família, consegue se cadastrar tranquilamente e também escolher a sessão do filme que deseja sem nenhum tipo de complicação. Até mesmo a bandeira do seu cartão de crédito que costuma ser um gargalo na hora de finalizar certos tipo de transações, dessa vez não foi impasse, pois o site conta com uma parceria onde é aceito quase todos os tipos de bandeira de cartão de crédito. A escolha de compra online foi devido a João morar em uma cidade grande, capital, então o seu tempo é muito escasso pois o trânsito é muito intenso e se perderia muito tempo para se deslocar até o cinema além de pagar o estacionamento fracionado para apenas adquirir os ingressos desejados.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Após perceber que sua filha não tem a idade mínima da classificação indicativa, João decidiu apenas mudar o filme e solicitou a troca pelo site, onde foi feita instantaneamente pelo site e o e-mail de confirmação de alteração chegou em segundos na caixa de e-mail pessoal de João e assim, foram ao cinema e sempre problemas maiores, conseguiram todos assistir ao filme.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