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B19FE" w14:textId="74201F6C" w:rsidR="00233263" w:rsidRPr="00CA1D6B" w:rsidRDefault="00CA1D6B">
      <w:pPr>
        <w:rPr>
          <w:rFonts w:ascii="Times New Roman" w:hAnsi="Times New Roman" w:cs="Times New Roman"/>
          <w:b/>
          <w:bCs/>
        </w:rPr>
      </w:pPr>
      <w:r w:rsidRPr="00CA1D6B">
        <w:rPr>
          <w:rFonts w:ascii="Times New Roman" w:hAnsi="Times New Roman" w:cs="Times New Roman"/>
          <w:b/>
          <w:bCs/>
        </w:rPr>
        <w:t>Introduction</w:t>
      </w:r>
    </w:p>
    <w:p w14:paraId="7AE4619A" w14:textId="1BF982B6" w:rsidR="00CA1D6B" w:rsidRPr="00CA1D6B" w:rsidRDefault="00CA1D6B">
      <w:pPr>
        <w:rPr>
          <w:rFonts w:ascii="Times New Roman" w:hAnsi="Times New Roman" w:cs="Times New Roman"/>
          <w:b/>
          <w:bCs/>
        </w:rPr>
      </w:pPr>
      <w:r w:rsidRPr="00CA1D6B">
        <w:rPr>
          <w:rFonts w:ascii="Times New Roman" w:hAnsi="Times New Roman" w:cs="Times New Roman"/>
          <w:b/>
          <w:bCs/>
        </w:rPr>
        <w:t>Housing Price Dynamics in Portuguese regions: Time Series Forecasting</w:t>
      </w:r>
    </w:p>
    <w:p w14:paraId="1226D865" w14:textId="49738585" w:rsidR="00CA1D6B" w:rsidRDefault="00CA1D6B" w:rsidP="00CA1D6B">
      <w:pPr>
        <w:jc w:val="both"/>
        <w:rPr>
          <w:rFonts w:ascii="Times New Roman" w:hAnsi="Times New Roman" w:cs="Times New Roman"/>
        </w:rPr>
      </w:pPr>
      <w:r>
        <w:rPr>
          <w:rFonts w:ascii="Times New Roman" w:hAnsi="Times New Roman" w:cs="Times New Roman"/>
        </w:rPr>
        <w:t xml:space="preserve">The Portuguese housing market has become a topic of great discussion in Portugal but also internationally. It has undergone severe transformations over the past decade. Following the large contraction of 2010-2013 due to the 2008 financial crisis, housing prices have been increasing at a fast </w:t>
      </w:r>
      <w:r w:rsidR="007A2AFA">
        <w:rPr>
          <w:rFonts w:ascii="Times New Roman" w:hAnsi="Times New Roman" w:cs="Times New Roman"/>
        </w:rPr>
        <w:t>and sustained pace</w:t>
      </w:r>
    </w:p>
    <w:p w14:paraId="65C2DF66" w14:textId="77777777" w:rsidR="008778E1" w:rsidRDefault="008778E1" w:rsidP="00CA1D6B">
      <w:pPr>
        <w:jc w:val="both"/>
        <w:rPr>
          <w:rFonts w:ascii="Times New Roman" w:hAnsi="Times New Roman" w:cs="Times New Roman"/>
        </w:rPr>
      </w:pPr>
    </w:p>
    <w:p w14:paraId="00A25FFA" w14:textId="77777777" w:rsidR="008778E1" w:rsidRPr="008778E1" w:rsidRDefault="008778E1" w:rsidP="008778E1">
      <w:pPr>
        <w:jc w:val="both"/>
        <w:rPr>
          <w:rFonts w:ascii="Times New Roman" w:hAnsi="Times New Roman" w:cs="Times New Roman"/>
          <w:b/>
          <w:bCs/>
        </w:rPr>
      </w:pPr>
      <w:r w:rsidRPr="008778E1">
        <w:rPr>
          <w:rFonts w:ascii="Times New Roman" w:hAnsi="Times New Roman" w:cs="Times New Roman"/>
          <w:b/>
          <w:bCs/>
        </w:rPr>
        <w:t>Materials and Methods</w:t>
      </w:r>
    </w:p>
    <w:p w14:paraId="7048AA85" w14:textId="77777777" w:rsidR="008778E1" w:rsidRPr="008778E1" w:rsidRDefault="00000000" w:rsidP="008778E1">
      <w:pPr>
        <w:jc w:val="both"/>
        <w:rPr>
          <w:rFonts w:ascii="Times New Roman" w:hAnsi="Times New Roman" w:cs="Times New Roman"/>
        </w:rPr>
      </w:pPr>
      <w:r>
        <w:rPr>
          <w:rFonts w:ascii="Times New Roman" w:hAnsi="Times New Roman" w:cs="Times New Roman"/>
        </w:rPr>
        <w:pict w14:anchorId="1A927BC1">
          <v:rect id="_x0000_i1026" style="width:0;height:1.5pt" o:hralign="center" o:hrstd="t" o:hr="t" fillcolor="#a0a0a0" stroked="f"/>
        </w:pict>
      </w:r>
    </w:p>
    <w:p w14:paraId="2EC2B312" w14:textId="77777777" w:rsidR="008778E1" w:rsidRPr="008778E1" w:rsidRDefault="008778E1" w:rsidP="008778E1">
      <w:pPr>
        <w:jc w:val="both"/>
        <w:rPr>
          <w:rFonts w:ascii="Times New Roman" w:hAnsi="Times New Roman" w:cs="Times New Roman"/>
          <w:b/>
          <w:bCs/>
        </w:rPr>
      </w:pPr>
      <w:r w:rsidRPr="008778E1">
        <w:rPr>
          <w:rFonts w:ascii="Times New Roman" w:hAnsi="Times New Roman" w:cs="Times New Roman"/>
          <w:b/>
          <w:bCs/>
        </w:rPr>
        <w:t>2.1 Data</w:t>
      </w:r>
    </w:p>
    <w:p w14:paraId="7E5C7734" w14:textId="059AFF50" w:rsidR="008778E1" w:rsidRPr="008778E1" w:rsidRDefault="008778E1" w:rsidP="008778E1">
      <w:pPr>
        <w:jc w:val="both"/>
        <w:rPr>
          <w:rFonts w:ascii="Times New Roman" w:hAnsi="Times New Roman" w:cs="Times New Roman"/>
        </w:rPr>
      </w:pPr>
      <w:r w:rsidRPr="008778E1">
        <w:rPr>
          <w:rFonts w:ascii="Times New Roman" w:hAnsi="Times New Roman" w:cs="Times New Roman"/>
        </w:rPr>
        <w:t xml:space="preserve">The primary dataset used in this study is the </w:t>
      </w:r>
      <w:r w:rsidRPr="008778E1">
        <w:rPr>
          <w:rFonts w:ascii="Times New Roman" w:hAnsi="Times New Roman" w:cs="Times New Roman"/>
          <w:b/>
          <w:bCs/>
        </w:rPr>
        <w:t>Median Bank Appraisal Value of Housing per square meter</w:t>
      </w:r>
      <w:r w:rsidRPr="008778E1">
        <w:rPr>
          <w:rFonts w:ascii="Times New Roman" w:hAnsi="Times New Roman" w:cs="Times New Roman"/>
        </w:rPr>
        <w:t>, collected by the Instituto Nacional de Estatística (INE). This series captures the median value attributed to residential properties by financial institutions, expressed in euros per square met</w:t>
      </w:r>
      <w:r>
        <w:rPr>
          <w:rFonts w:ascii="Times New Roman" w:hAnsi="Times New Roman" w:cs="Times New Roman"/>
        </w:rPr>
        <w:t>er</w:t>
      </w:r>
      <w:r w:rsidRPr="008778E1">
        <w:rPr>
          <w:rFonts w:ascii="Times New Roman" w:hAnsi="Times New Roman" w:cs="Times New Roman"/>
        </w:rPr>
        <w:t xml:space="preserve"> (€/m²), and is published </w:t>
      </w:r>
      <w:r w:rsidR="006D6BE5">
        <w:rPr>
          <w:rFonts w:ascii="Times New Roman" w:hAnsi="Times New Roman" w:cs="Times New Roman"/>
        </w:rPr>
        <w:t>every month.</w:t>
      </w:r>
    </w:p>
    <w:p w14:paraId="3C55F28A" w14:textId="194849C7" w:rsidR="008778E1" w:rsidRDefault="008778E1" w:rsidP="008778E1">
      <w:pPr>
        <w:jc w:val="both"/>
        <w:rPr>
          <w:rFonts w:ascii="Times New Roman" w:hAnsi="Times New Roman" w:cs="Times New Roman"/>
        </w:rPr>
      </w:pPr>
      <w:r w:rsidRPr="008778E1">
        <w:rPr>
          <w:rFonts w:ascii="Times New Roman" w:hAnsi="Times New Roman" w:cs="Times New Roman"/>
          <w:lang w:val="pt-PT"/>
        </w:rPr>
        <w:t xml:space="preserve">The dataset </w:t>
      </w:r>
      <w:r w:rsidR="006D6BE5">
        <w:rPr>
          <w:rFonts w:ascii="Times New Roman" w:hAnsi="Times New Roman" w:cs="Times New Roman"/>
          <w:lang w:val="pt-PT"/>
        </w:rPr>
        <w:t>consists of Portugal</w:t>
      </w:r>
      <w:r w:rsidR="00C6785E">
        <w:rPr>
          <w:rFonts w:ascii="Times New Roman" w:hAnsi="Times New Roman" w:cs="Times New Roman"/>
          <w:lang w:val="pt-PT"/>
        </w:rPr>
        <w:t>’s</w:t>
      </w:r>
      <w:r w:rsidR="006D6BE5">
        <w:rPr>
          <w:rFonts w:ascii="Times New Roman" w:hAnsi="Times New Roman" w:cs="Times New Roman"/>
          <w:lang w:val="pt-PT"/>
        </w:rPr>
        <w:t xml:space="preserve"> </w:t>
      </w:r>
      <w:r w:rsidR="006D6BE5" w:rsidRPr="008778E1">
        <w:rPr>
          <w:rFonts w:ascii="Times New Roman" w:hAnsi="Times New Roman" w:cs="Times New Roman"/>
          <w:lang w:val="pt-PT"/>
        </w:rPr>
        <w:t>aggregate</w:t>
      </w:r>
      <w:r w:rsidR="006D6BE5">
        <w:rPr>
          <w:rFonts w:ascii="Times New Roman" w:hAnsi="Times New Roman" w:cs="Times New Roman"/>
          <w:lang w:val="pt-PT"/>
        </w:rPr>
        <w:t xml:space="preserve"> data and</w:t>
      </w:r>
      <w:r w:rsidRPr="008778E1">
        <w:rPr>
          <w:rFonts w:ascii="Times New Roman" w:hAnsi="Times New Roman" w:cs="Times New Roman"/>
          <w:lang w:val="pt-PT"/>
        </w:rPr>
        <w:t xml:space="preserve"> </w:t>
      </w:r>
      <w:r w:rsidR="006D6BE5">
        <w:rPr>
          <w:rFonts w:ascii="Times New Roman" w:hAnsi="Times New Roman" w:cs="Times New Roman"/>
          <w:b/>
          <w:bCs/>
          <w:lang w:val="pt-PT"/>
        </w:rPr>
        <w:t>nine</w:t>
      </w:r>
      <w:r w:rsidR="00342E4F">
        <w:rPr>
          <w:rFonts w:ascii="Times New Roman" w:hAnsi="Times New Roman" w:cs="Times New Roman"/>
          <w:b/>
          <w:bCs/>
          <w:lang w:val="pt-PT"/>
        </w:rPr>
        <w:t xml:space="preserve"> </w:t>
      </w:r>
      <w:r w:rsidRPr="008778E1">
        <w:rPr>
          <w:rFonts w:ascii="Times New Roman" w:hAnsi="Times New Roman" w:cs="Times New Roman"/>
          <w:b/>
          <w:bCs/>
          <w:lang w:val="pt-PT"/>
        </w:rPr>
        <w:t>Portuguese regions</w:t>
      </w:r>
      <w:r w:rsidRPr="008778E1">
        <w:rPr>
          <w:rFonts w:ascii="Times New Roman" w:hAnsi="Times New Roman" w:cs="Times New Roman"/>
          <w:lang w:val="pt-PT"/>
        </w:rPr>
        <w:t xml:space="preserve"> corresponding to NUTS I</w:t>
      </w:r>
      <w:r w:rsidR="006D6BE5">
        <w:rPr>
          <w:rFonts w:ascii="Times New Roman" w:hAnsi="Times New Roman" w:cs="Times New Roman"/>
          <w:lang w:val="pt-PT"/>
        </w:rPr>
        <w:t>I</w:t>
      </w:r>
      <w:r w:rsidRPr="008778E1">
        <w:rPr>
          <w:rFonts w:ascii="Times New Roman" w:hAnsi="Times New Roman" w:cs="Times New Roman"/>
          <w:lang w:val="pt-PT"/>
        </w:rPr>
        <w:t xml:space="preserve">: Norte, Centro, Oeste e Vale do Tejo, Grande Lisboa, Península de Setúbal, Alentejo, Algarve, Região Autónoma dos Açores, and Região Autónoma da Madeira. </w:t>
      </w:r>
      <w:r w:rsidRPr="008778E1">
        <w:rPr>
          <w:rFonts w:ascii="Times New Roman" w:hAnsi="Times New Roman" w:cs="Times New Roman"/>
        </w:rPr>
        <w:t xml:space="preserve">The </w:t>
      </w:r>
      <w:r w:rsidR="006D6BE5">
        <w:rPr>
          <w:rFonts w:ascii="Times New Roman" w:hAnsi="Times New Roman" w:cs="Times New Roman"/>
        </w:rPr>
        <w:t>data goes from</w:t>
      </w:r>
      <w:r w:rsidRPr="008778E1">
        <w:rPr>
          <w:rFonts w:ascii="Times New Roman" w:hAnsi="Times New Roman" w:cs="Times New Roman"/>
        </w:rPr>
        <w:t xml:space="preserve"> </w:t>
      </w:r>
      <w:r w:rsidRPr="008778E1">
        <w:rPr>
          <w:rFonts w:ascii="Times New Roman" w:hAnsi="Times New Roman" w:cs="Times New Roman"/>
          <w:b/>
          <w:bCs/>
        </w:rPr>
        <w:t>January 2011 to March 2026</w:t>
      </w:r>
      <w:r w:rsidRPr="008778E1">
        <w:rPr>
          <w:rFonts w:ascii="Times New Roman" w:hAnsi="Times New Roman" w:cs="Times New Roman"/>
        </w:rPr>
        <w:t xml:space="preserve">, </w:t>
      </w:r>
      <w:r w:rsidR="006D6BE5">
        <w:rPr>
          <w:rFonts w:ascii="Times New Roman" w:hAnsi="Times New Roman" w:cs="Times New Roman"/>
        </w:rPr>
        <w:t>resulting in</w:t>
      </w:r>
      <w:r w:rsidRPr="008778E1">
        <w:rPr>
          <w:rFonts w:ascii="Times New Roman" w:hAnsi="Times New Roman" w:cs="Times New Roman"/>
        </w:rPr>
        <w:t xml:space="preserve"> </w:t>
      </w:r>
      <w:r w:rsidRPr="008778E1">
        <w:rPr>
          <w:rFonts w:ascii="Times New Roman" w:hAnsi="Times New Roman" w:cs="Times New Roman"/>
          <w:b/>
          <w:bCs/>
        </w:rPr>
        <w:t>183 monthly observations</w:t>
      </w:r>
      <w:r w:rsidRPr="008778E1">
        <w:rPr>
          <w:rFonts w:ascii="Times New Roman" w:hAnsi="Times New Roman" w:cs="Times New Roman"/>
        </w:rPr>
        <w:t xml:space="preserve"> per region with no missing values.</w:t>
      </w:r>
    </w:p>
    <w:p w14:paraId="3F82C7B1" w14:textId="6EC54E96" w:rsidR="00C6785E" w:rsidRDefault="00C6785E" w:rsidP="008778E1">
      <w:pPr>
        <w:jc w:val="both"/>
        <w:rPr>
          <w:rFonts w:ascii="Times New Roman" w:hAnsi="Times New Roman" w:cs="Times New Roman"/>
        </w:rPr>
      </w:pPr>
      <w:r>
        <w:rPr>
          <w:rFonts w:ascii="Times New Roman" w:hAnsi="Times New Roman" w:cs="Times New Roman"/>
        </w:rPr>
        <w:t>The second part of our analysis adds a set of macroeconomic and supply-side variables to give context to the price dynamics, in accordance with the literature. These variables are the following:</w:t>
      </w:r>
    </w:p>
    <w:p w14:paraId="6377F14A" w14:textId="0235851D" w:rsidR="00C6785E" w:rsidRPr="001B1068" w:rsidRDefault="00C6785E" w:rsidP="00C6785E">
      <w:pPr>
        <w:jc w:val="both"/>
        <w:rPr>
          <w:rFonts w:ascii="Times New Roman" w:hAnsi="Times New Roman" w:cs="Times New Roman"/>
          <w:b/>
          <w:bCs/>
        </w:rPr>
      </w:pPr>
      <w:r w:rsidRPr="00C6785E">
        <w:rPr>
          <w:rFonts w:ascii="Times New Roman" w:hAnsi="Times New Roman" w:cs="Times New Roman"/>
          <w:b/>
          <w:bCs/>
        </w:rPr>
        <w:t xml:space="preserve">Inflation Rate </w:t>
      </w:r>
      <w:r w:rsidRPr="00C6785E">
        <w:rPr>
          <w:rFonts w:ascii="Times New Roman" w:hAnsi="Times New Roman" w:cs="Times New Roman"/>
        </w:rPr>
        <w:t xml:space="preserve">was obtained from INE at monthly frequency for the full sample period. </w:t>
      </w:r>
      <w:r w:rsidR="00C06988" w:rsidRPr="00C06988">
        <w:rPr>
          <w:rFonts w:ascii="Times New Roman" w:hAnsi="Times New Roman" w:cs="Times New Roman"/>
        </w:rPr>
        <w:t>Oeste e Vale do Tejo</w:t>
      </w:r>
      <w:r w:rsidR="00C06988">
        <w:rPr>
          <w:rFonts w:ascii="Times New Roman" w:hAnsi="Times New Roman" w:cs="Times New Roman"/>
        </w:rPr>
        <w:t xml:space="preserve"> and </w:t>
      </w:r>
      <w:r w:rsidR="00C06988" w:rsidRPr="00C06988">
        <w:rPr>
          <w:rFonts w:ascii="Times New Roman" w:hAnsi="Times New Roman" w:cs="Times New Roman"/>
        </w:rPr>
        <w:t>Península de Setúbal</w:t>
      </w:r>
      <w:r w:rsidR="00C06988">
        <w:rPr>
          <w:rFonts w:ascii="Times New Roman" w:hAnsi="Times New Roman" w:cs="Times New Roman"/>
        </w:rPr>
        <w:t xml:space="preserve"> only have data starting in December of 2025, meaning the models that use this variable exclude the period with no data for these two regions. </w:t>
      </w:r>
      <w:r w:rsidRPr="00166AEC">
        <w:rPr>
          <w:rFonts w:ascii="Times New Roman" w:hAnsi="Times New Roman" w:cs="Times New Roman"/>
        </w:rPr>
        <w:t xml:space="preserve">Inflation affects housing prices through two channels: it </w:t>
      </w:r>
      <w:r w:rsidR="00166AEC" w:rsidRPr="00166AEC">
        <w:rPr>
          <w:rFonts w:ascii="Times New Roman" w:hAnsi="Times New Roman" w:cs="Times New Roman"/>
        </w:rPr>
        <w:t>decreases</w:t>
      </w:r>
      <w:r w:rsidRPr="00166AEC">
        <w:rPr>
          <w:rFonts w:ascii="Times New Roman" w:hAnsi="Times New Roman" w:cs="Times New Roman"/>
        </w:rPr>
        <w:t xml:space="preserve"> the real cost of mortgage debt, making homeownership relatively more attractive, and it increases the replacement cost of housing through higher construction costs, putting upward pressure on </w:t>
      </w:r>
      <w:r w:rsidRPr="001B1068">
        <w:rPr>
          <w:rFonts w:ascii="Times New Roman" w:hAnsi="Times New Roman" w:cs="Times New Roman"/>
        </w:rPr>
        <w:t xml:space="preserve">prices </w:t>
      </w:r>
      <w:r w:rsidR="001B1068">
        <w:rPr>
          <w:rFonts w:ascii="Times New Roman" w:hAnsi="Times New Roman" w:cs="Times New Roman"/>
        </w:rPr>
        <w:t>(</w:t>
      </w:r>
      <w:r w:rsidR="001B1068" w:rsidRPr="001B1068">
        <w:rPr>
          <w:rFonts w:ascii="Times New Roman" w:hAnsi="Times New Roman" w:cs="Times New Roman"/>
        </w:rPr>
        <w:t>Himmelberg, Charles, &amp;</w:t>
      </w:r>
      <w:r w:rsidR="001B1068">
        <w:rPr>
          <w:rFonts w:ascii="Times New Roman" w:hAnsi="Times New Roman" w:cs="Times New Roman"/>
        </w:rPr>
        <w:t xml:space="preserve"> </w:t>
      </w:r>
      <w:r w:rsidR="001B1068" w:rsidRPr="001B1068">
        <w:rPr>
          <w:rFonts w:ascii="Times New Roman" w:hAnsi="Times New Roman" w:cs="Times New Roman"/>
        </w:rPr>
        <w:t>Mayer</w:t>
      </w:r>
      <w:r w:rsidR="001B1068">
        <w:rPr>
          <w:rFonts w:ascii="Times New Roman" w:hAnsi="Times New Roman" w:cs="Times New Roman"/>
        </w:rPr>
        <w:t xml:space="preserve">, </w:t>
      </w:r>
      <w:r w:rsidR="001B1068" w:rsidRPr="001B1068">
        <w:rPr>
          <w:rFonts w:ascii="Times New Roman" w:hAnsi="Times New Roman" w:cs="Times New Roman"/>
        </w:rPr>
        <w:t>Christopher</w:t>
      </w:r>
      <w:r w:rsidR="001B1068">
        <w:rPr>
          <w:rFonts w:ascii="Times New Roman" w:hAnsi="Times New Roman" w:cs="Times New Roman"/>
        </w:rPr>
        <w:t xml:space="preserve">, &amp; </w:t>
      </w:r>
      <w:r w:rsidR="001B1068" w:rsidRPr="001B1068">
        <w:rPr>
          <w:rFonts w:ascii="Times New Roman" w:hAnsi="Times New Roman" w:cs="Times New Roman"/>
        </w:rPr>
        <w:t>Sinai</w:t>
      </w:r>
      <w:r w:rsidR="001B1068">
        <w:rPr>
          <w:rFonts w:ascii="Times New Roman" w:hAnsi="Times New Roman" w:cs="Times New Roman"/>
        </w:rPr>
        <w:t>, Todd</w:t>
      </w:r>
      <w:r w:rsidR="001B1068" w:rsidRPr="001B1068">
        <w:rPr>
          <w:rFonts w:ascii="Times New Roman" w:hAnsi="Times New Roman" w:cs="Times New Roman"/>
        </w:rPr>
        <w:t xml:space="preserve"> (</w:t>
      </w:r>
      <w:r w:rsidR="001B1068">
        <w:rPr>
          <w:rFonts w:ascii="Times New Roman" w:hAnsi="Times New Roman" w:cs="Times New Roman"/>
        </w:rPr>
        <w:t>2005</w:t>
      </w:r>
      <w:r w:rsidR="001B1068" w:rsidRPr="001B1068">
        <w:rPr>
          <w:rFonts w:ascii="Times New Roman" w:hAnsi="Times New Roman" w:cs="Times New Roman"/>
        </w:rPr>
        <w:t xml:space="preserve">). </w:t>
      </w:r>
      <w:r w:rsidR="00435677">
        <w:rPr>
          <w:rFonts w:ascii="Times New Roman" w:hAnsi="Times New Roman" w:cs="Times New Roman"/>
        </w:rPr>
        <w:t>“</w:t>
      </w:r>
      <w:r w:rsidR="001B1068" w:rsidRPr="001B1068">
        <w:rPr>
          <w:rFonts w:ascii="Times New Roman" w:hAnsi="Times New Roman" w:cs="Times New Roman"/>
        </w:rPr>
        <w:t>Assessing High House Prices: Bubbles, Fundamentals and Misperceptions</w:t>
      </w:r>
      <w:r w:rsidR="00435677">
        <w:rPr>
          <w:rFonts w:ascii="Times New Roman" w:hAnsi="Times New Roman" w:cs="Times New Roman"/>
        </w:rPr>
        <w:t>”</w:t>
      </w:r>
      <w:r w:rsidR="001B1068" w:rsidRPr="00F62467">
        <w:rPr>
          <w:rFonts w:ascii="Times New Roman" w:hAnsi="Times New Roman" w:cs="Times New Roman"/>
        </w:rPr>
        <w:t xml:space="preserve">. </w:t>
      </w:r>
      <w:r w:rsidR="001B1068" w:rsidRPr="001B1068">
        <w:rPr>
          <w:rFonts w:ascii="Times New Roman" w:hAnsi="Times New Roman" w:cs="Times New Roman"/>
        </w:rPr>
        <w:t xml:space="preserve">Journal of Economic Perspectives. </w:t>
      </w:r>
      <w:r w:rsidR="001B1068">
        <w:rPr>
          <w:rFonts w:ascii="Times New Roman" w:hAnsi="Times New Roman" w:cs="Times New Roman"/>
        </w:rPr>
        <w:t>VOL. 19</w:t>
      </w:r>
      <w:r w:rsidR="001B1068" w:rsidRPr="001B1068">
        <w:rPr>
          <w:rFonts w:ascii="Times New Roman" w:hAnsi="Times New Roman" w:cs="Times New Roman"/>
        </w:rPr>
        <w:t xml:space="preserve">, </w:t>
      </w:r>
      <w:r w:rsidR="001B1068">
        <w:rPr>
          <w:rFonts w:ascii="Times New Roman" w:hAnsi="Times New Roman" w:cs="Times New Roman"/>
        </w:rPr>
        <w:t>NO. 4</w:t>
      </w:r>
      <w:r w:rsidR="001B1068" w:rsidRPr="001B1068">
        <w:rPr>
          <w:rFonts w:ascii="Times New Roman" w:hAnsi="Times New Roman" w:cs="Times New Roman"/>
        </w:rPr>
        <w:t>,</w:t>
      </w:r>
      <w:r w:rsidR="001B1068">
        <w:rPr>
          <w:rFonts w:ascii="Times New Roman" w:hAnsi="Times New Roman" w:cs="Times New Roman"/>
        </w:rPr>
        <w:t xml:space="preserve"> </w:t>
      </w:r>
      <w:r w:rsidR="001B1068" w:rsidRPr="001B1068">
        <w:rPr>
          <w:rFonts w:ascii="Times New Roman" w:hAnsi="Times New Roman" w:cs="Times New Roman"/>
        </w:rPr>
        <w:t>pp. 67–92</w:t>
      </w:r>
      <w:r w:rsidR="001B1068">
        <w:rPr>
          <w:rFonts w:ascii="Times New Roman" w:hAnsi="Times New Roman" w:cs="Times New Roman"/>
        </w:rPr>
        <w:t>).</w:t>
      </w:r>
    </w:p>
    <w:p w14:paraId="0B708B23" w14:textId="549E2A71" w:rsidR="00C6785E" w:rsidRPr="009D2340" w:rsidRDefault="00C6785E" w:rsidP="00C6785E">
      <w:pPr>
        <w:jc w:val="both"/>
        <w:rPr>
          <w:rFonts w:ascii="Times New Roman" w:hAnsi="Times New Roman" w:cs="Times New Roman"/>
          <w:b/>
          <w:bCs/>
          <w:highlight w:val="yellow"/>
        </w:rPr>
      </w:pPr>
      <w:r w:rsidRPr="00E02478">
        <w:rPr>
          <w:rFonts w:ascii="Times New Roman" w:hAnsi="Times New Roman" w:cs="Times New Roman"/>
          <w:b/>
          <w:bCs/>
        </w:rPr>
        <w:t xml:space="preserve">Mortgage Interest Rate </w:t>
      </w:r>
      <w:r w:rsidRPr="00E02478">
        <w:rPr>
          <w:rFonts w:ascii="Times New Roman" w:hAnsi="Times New Roman" w:cs="Times New Roman"/>
        </w:rPr>
        <w:t xml:space="preserve">was sourced from </w:t>
      </w:r>
      <w:r w:rsidR="00E02478" w:rsidRPr="00C6785E">
        <w:rPr>
          <w:rFonts w:ascii="Times New Roman" w:hAnsi="Times New Roman" w:cs="Times New Roman"/>
        </w:rPr>
        <w:t>INE</w:t>
      </w:r>
      <w:r w:rsidR="00E02478" w:rsidRPr="00E02478">
        <w:rPr>
          <w:rFonts w:ascii="Times New Roman" w:hAnsi="Times New Roman" w:cs="Times New Roman"/>
        </w:rPr>
        <w:t xml:space="preserve"> </w:t>
      </w:r>
      <w:r w:rsidRPr="00E02478">
        <w:rPr>
          <w:rFonts w:ascii="Times New Roman" w:hAnsi="Times New Roman" w:cs="Times New Roman"/>
        </w:rPr>
        <w:t>at monthly frequency</w:t>
      </w:r>
      <w:r w:rsidR="00E02478">
        <w:rPr>
          <w:rFonts w:ascii="Times New Roman" w:hAnsi="Times New Roman" w:cs="Times New Roman"/>
        </w:rPr>
        <w:t xml:space="preserve"> for the full sample period</w:t>
      </w:r>
      <w:r w:rsidRPr="00E02478">
        <w:rPr>
          <w:rFonts w:ascii="Times New Roman" w:hAnsi="Times New Roman" w:cs="Times New Roman"/>
        </w:rPr>
        <w:t>.</w:t>
      </w:r>
      <w:r w:rsidR="00E02478">
        <w:rPr>
          <w:rFonts w:ascii="Times New Roman" w:hAnsi="Times New Roman" w:cs="Times New Roman"/>
        </w:rPr>
        <w:t xml:space="preserve"> This variable is only available at a national level</w:t>
      </w:r>
      <w:r w:rsidR="001B1068">
        <w:rPr>
          <w:rFonts w:ascii="Times New Roman" w:hAnsi="Times New Roman" w:cs="Times New Roman"/>
        </w:rPr>
        <w:t>,</w:t>
      </w:r>
      <w:r w:rsidR="00C06988">
        <w:rPr>
          <w:rFonts w:ascii="Times New Roman" w:hAnsi="Times New Roman" w:cs="Times New Roman"/>
        </w:rPr>
        <w:t xml:space="preserve"> but we will use it for the regional series as we can assume that differences between regions would not be meaningful.</w:t>
      </w:r>
      <w:r w:rsidR="00E02478">
        <w:rPr>
          <w:rFonts w:ascii="Times New Roman" w:hAnsi="Times New Roman" w:cs="Times New Roman"/>
        </w:rPr>
        <w:t xml:space="preserve"> </w:t>
      </w:r>
      <w:r w:rsidRPr="00C6785E">
        <w:rPr>
          <w:rFonts w:ascii="Times New Roman" w:hAnsi="Times New Roman" w:cs="Times New Roman"/>
        </w:rPr>
        <w:t>This series captures the implied interest rate paid on</w:t>
      </w:r>
      <w:r w:rsidR="00E65FB6">
        <w:rPr>
          <w:rFonts w:ascii="Times New Roman" w:hAnsi="Times New Roman" w:cs="Times New Roman"/>
        </w:rPr>
        <w:t xml:space="preserve"> outstanding house loans</w:t>
      </w:r>
      <w:r w:rsidRPr="00C6785E">
        <w:rPr>
          <w:rFonts w:ascii="Times New Roman" w:hAnsi="Times New Roman" w:cs="Times New Roman"/>
        </w:rPr>
        <w:t xml:space="preserve">. Interest rates are </w:t>
      </w:r>
      <w:r w:rsidRPr="00C6785E">
        <w:rPr>
          <w:rFonts w:ascii="Times New Roman" w:hAnsi="Times New Roman" w:cs="Times New Roman"/>
        </w:rPr>
        <w:lastRenderedPageBreak/>
        <w:t>one of the most</w:t>
      </w:r>
      <w:r w:rsidR="00E02478">
        <w:rPr>
          <w:rFonts w:ascii="Times New Roman" w:hAnsi="Times New Roman" w:cs="Times New Roman"/>
        </w:rPr>
        <w:t xml:space="preserve"> mentioned determinants of housing prices in the literature</w:t>
      </w:r>
      <w:r w:rsidRPr="00C6785E">
        <w:rPr>
          <w:rFonts w:ascii="Times New Roman" w:hAnsi="Times New Roman" w:cs="Times New Roman"/>
        </w:rPr>
        <w:t>, as they directly</w:t>
      </w:r>
      <w:r w:rsidR="00E02478">
        <w:rPr>
          <w:rFonts w:ascii="Times New Roman" w:hAnsi="Times New Roman" w:cs="Times New Roman"/>
        </w:rPr>
        <w:t xml:space="preserve"> affect housing demand </w:t>
      </w:r>
      <w:r w:rsidRPr="009D2340">
        <w:rPr>
          <w:rFonts w:ascii="Times New Roman" w:hAnsi="Times New Roman" w:cs="Times New Roman"/>
        </w:rPr>
        <w:t>(</w:t>
      </w:r>
      <w:r w:rsidR="009D2340" w:rsidRPr="009D2340">
        <w:rPr>
          <w:rFonts w:ascii="Times New Roman" w:hAnsi="Times New Roman" w:cs="Times New Roman"/>
        </w:rPr>
        <w:t>Iacoviello, Matteo (2005). “House Prices, Borrowing Constraints, and Monetary Policy in the Business Cycle”. American Economic Review. VOL. 95, NO. 3, pp. 739–764</w:t>
      </w:r>
      <w:r w:rsidR="009D2340">
        <w:rPr>
          <w:rFonts w:ascii="Times New Roman" w:hAnsi="Times New Roman" w:cs="Times New Roman"/>
        </w:rPr>
        <w:t>)</w:t>
      </w:r>
      <w:r w:rsidRPr="00C6785E">
        <w:rPr>
          <w:rFonts w:ascii="Times New Roman" w:hAnsi="Times New Roman" w:cs="Times New Roman"/>
        </w:rPr>
        <w:t xml:space="preserve">; </w:t>
      </w:r>
      <w:r w:rsidR="009D2340" w:rsidRPr="009D2340">
        <w:rPr>
          <w:rFonts w:ascii="Times New Roman" w:hAnsi="Times New Roman" w:cs="Times New Roman"/>
        </w:rPr>
        <w:t>Tsatsaronis, Konstantinos</w:t>
      </w:r>
      <w:r w:rsidR="009D2340">
        <w:rPr>
          <w:rFonts w:ascii="Times New Roman" w:hAnsi="Times New Roman" w:cs="Times New Roman"/>
        </w:rPr>
        <w:t>, &amp;</w:t>
      </w:r>
      <w:r w:rsidR="009D2340" w:rsidRPr="009D2340">
        <w:rPr>
          <w:rFonts w:ascii="Times New Roman" w:hAnsi="Times New Roman" w:cs="Times New Roman"/>
        </w:rPr>
        <w:t xml:space="preserve"> Zhu, Haibin</w:t>
      </w:r>
      <w:r w:rsidR="009D2340">
        <w:rPr>
          <w:rFonts w:ascii="Times New Roman" w:hAnsi="Times New Roman" w:cs="Times New Roman"/>
        </w:rPr>
        <w:t xml:space="preserve"> (2004). “</w:t>
      </w:r>
      <w:r w:rsidR="009D2340" w:rsidRPr="009D2340">
        <w:rPr>
          <w:rFonts w:ascii="Times New Roman" w:hAnsi="Times New Roman" w:cs="Times New Roman"/>
        </w:rPr>
        <w:t>What Drives Housing Price Dynamics: Cross-Country Evidence</w:t>
      </w:r>
      <w:r w:rsidR="009D2340">
        <w:rPr>
          <w:rFonts w:ascii="Times New Roman" w:hAnsi="Times New Roman" w:cs="Times New Roman"/>
        </w:rPr>
        <w:t xml:space="preserve">”. </w:t>
      </w:r>
      <w:r w:rsidR="009D2340" w:rsidRPr="009D2340">
        <w:rPr>
          <w:rFonts w:ascii="Times New Roman" w:hAnsi="Times New Roman" w:cs="Times New Roman"/>
        </w:rPr>
        <w:t>BIS Quarterly Review</w:t>
      </w:r>
      <w:r w:rsidR="009D2340">
        <w:rPr>
          <w:rFonts w:ascii="Times New Roman" w:hAnsi="Times New Roman" w:cs="Times New Roman"/>
        </w:rPr>
        <w:t xml:space="preserve">). </w:t>
      </w:r>
      <w:r w:rsidRPr="00C6785E">
        <w:rPr>
          <w:rFonts w:ascii="Times New Roman" w:hAnsi="Times New Roman" w:cs="Times New Roman"/>
        </w:rPr>
        <w:t xml:space="preserve">Rising rates increase </w:t>
      </w:r>
      <w:r w:rsidR="00E02478">
        <w:rPr>
          <w:rFonts w:ascii="Times New Roman" w:hAnsi="Times New Roman" w:cs="Times New Roman"/>
        </w:rPr>
        <w:t>mortgage costs</w:t>
      </w:r>
      <w:r w:rsidRPr="00C6785E">
        <w:rPr>
          <w:rFonts w:ascii="Times New Roman" w:hAnsi="Times New Roman" w:cs="Times New Roman"/>
        </w:rPr>
        <w:t xml:space="preserve">, reducing </w:t>
      </w:r>
      <w:r w:rsidR="00E65FB6">
        <w:rPr>
          <w:rFonts w:ascii="Times New Roman" w:hAnsi="Times New Roman" w:cs="Times New Roman"/>
        </w:rPr>
        <w:t xml:space="preserve">housing </w:t>
      </w:r>
      <w:r w:rsidRPr="00C6785E">
        <w:rPr>
          <w:rFonts w:ascii="Times New Roman" w:hAnsi="Times New Roman" w:cs="Times New Roman"/>
        </w:rPr>
        <w:t>demand</w:t>
      </w:r>
      <w:r w:rsidR="00E02478">
        <w:rPr>
          <w:rFonts w:ascii="Times New Roman" w:hAnsi="Times New Roman" w:cs="Times New Roman"/>
        </w:rPr>
        <w:t xml:space="preserve"> and thus, pressuring housing prices to go down</w:t>
      </w:r>
      <w:r w:rsidRPr="00C6785E">
        <w:rPr>
          <w:rFonts w:ascii="Times New Roman" w:hAnsi="Times New Roman" w:cs="Times New Roman"/>
        </w:rPr>
        <w:t>.</w:t>
      </w:r>
    </w:p>
    <w:p w14:paraId="77967CBA" w14:textId="5D21A689" w:rsidR="00C6785E" w:rsidRPr="00C6785E" w:rsidRDefault="00C6785E" w:rsidP="00C6785E">
      <w:pPr>
        <w:jc w:val="both"/>
        <w:rPr>
          <w:rFonts w:ascii="Times New Roman" w:hAnsi="Times New Roman" w:cs="Times New Roman"/>
        </w:rPr>
      </w:pPr>
      <w:r w:rsidRPr="00C6785E">
        <w:rPr>
          <w:rFonts w:ascii="Times New Roman" w:hAnsi="Times New Roman" w:cs="Times New Roman"/>
          <w:b/>
          <w:bCs/>
        </w:rPr>
        <w:t xml:space="preserve">Number of New Houses Completed </w:t>
      </w:r>
      <w:r w:rsidRPr="00C6785E">
        <w:rPr>
          <w:rFonts w:ascii="Times New Roman" w:hAnsi="Times New Roman" w:cs="Times New Roman"/>
        </w:rPr>
        <w:t>was obtained from INE at quarterly frequency and interpolated to match the monthly frequency of the target variable</w:t>
      </w:r>
      <w:r w:rsidR="00E65FB6">
        <w:rPr>
          <w:rFonts w:ascii="Times New Roman" w:hAnsi="Times New Roman" w:cs="Times New Roman"/>
        </w:rPr>
        <w:t xml:space="preserve">, an approach also used in </w:t>
      </w:r>
      <w:r w:rsidRPr="00C6785E">
        <w:rPr>
          <w:rFonts w:ascii="Times New Roman" w:hAnsi="Times New Roman" w:cs="Times New Roman"/>
        </w:rPr>
        <w:t xml:space="preserve"> </w:t>
      </w:r>
      <w:r w:rsidR="001B1068" w:rsidRPr="001B1068">
        <w:rPr>
          <w:rFonts w:ascii="Times New Roman" w:hAnsi="Times New Roman" w:cs="Times New Roman"/>
        </w:rPr>
        <w:t>Balázs, Égert, &amp;</w:t>
      </w:r>
      <w:r w:rsidR="001B1068">
        <w:rPr>
          <w:rFonts w:ascii="Times New Roman" w:hAnsi="Times New Roman" w:cs="Times New Roman"/>
        </w:rPr>
        <w:t xml:space="preserve"> </w:t>
      </w:r>
      <w:r w:rsidR="001B1068" w:rsidRPr="001B1068">
        <w:rPr>
          <w:rFonts w:ascii="Times New Roman" w:hAnsi="Times New Roman" w:cs="Times New Roman"/>
        </w:rPr>
        <w:t>Dubravko</w:t>
      </w:r>
      <w:r w:rsidR="001B1068">
        <w:rPr>
          <w:rFonts w:ascii="Times New Roman" w:hAnsi="Times New Roman" w:cs="Times New Roman"/>
        </w:rPr>
        <w:t xml:space="preserve">, </w:t>
      </w:r>
      <w:r w:rsidR="001B1068" w:rsidRPr="001B1068">
        <w:rPr>
          <w:rFonts w:ascii="Times New Roman" w:hAnsi="Times New Roman" w:cs="Times New Roman"/>
        </w:rPr>
        <w:t>Mihaljek (</w:t>
      </w:r>
      <w:r w:rsidR="001B1068">
        <w:rPr>
          <w:rFonts w:ascii="Times New Roman" w:hAnsi="Times New Roman" w:cs="Times New Roman"/>
        </w:rPr>
        <w:t>2007</w:t>
      </w:r>
      <w:r w:rsidR="001B1068" w:rsidRPr="001B1068">
        <w:rPr>
          <w:rFonts w:ascii="Times New Roman" w:hAnsi="Times New Roman" w:cs="Times New Roman"/>
        </w:rPr>
        <w:t xml:space="preserve">). </w:t>
      </w:r>
      <w:r w:rsidR="00212C2C">
        <w:rPr>
          <w:rFonts w:ascii="Times New Roman" w:hAnsi="Times New Roman" w:cs="Times New Roman"/>
        </w:rPr>
        <w:t>“</w:t>
      </w:r>
      <w:r w:rsidR="001B1068" w:rsidRPr="001B1068">
        <w:rPr>
          <w:rFonts w:ascii="Times New Roman" w:hAnsi="Times New Roman" w:cs="Times New Roman"/>
        </w:rPr>
        <w:t>Determinants of house prices in central and eastern Europe</w:t>
      </w:r>
      <w:r w:rsidR="00212C2C">
        <w:rPr>
          <w:rFonts w:ascii="Times New Roman" w:hAnsi="Times New Roman" w:cs="Times New Roman"/>
        </w:rPr>
        <w:t>”</w:t>
      </w:r>
      <w:r w:rsidR="001B1068" w:rsidRPr="001B1068">
        <w:rPr>
          <w:rFonts w:ascii="Times New Roman" w:hAnsi="Times New Roman" w:cs="Times New Roman"/>
        </w:rPr>
        <w:t xml:space="preserve">. BIS Working Papers. </w:t>
      </w:r>
      <w:r w:rsidR="001B1068">
        <w:rPr>
          <w:rFonts w:ascii="Times New Roman" w:hAnsi="Times New Roman" w:cs="Times New Roman"/>
        </w:rPr>
        <w:t>NO. 23</w:t>
      </w:r>
      <w:r w:rsidR="00212C2C">
        <w:rPr>
          <w:rFonts w:ascii="Times New Roman" w:hAnsi="Times New Roman" w:cs="Times New Roman"/>
        </w:rPr>
        <w:t>.</w:t>
      </w:r>
      <w:r w:rsidR="00C06988">
        <w:rPr>
          <w:rFonts w:ascii="Times New Roman" w:hAnsi="Times New Roman" w:cs="Times New Roman"/>
        </w:rPr>
        <w:t xml:space="preserve"> In essence, a straight line is drawn between each pair of known quarterly values to fill the missing monthly values. For instance, if quarter 1’s value is 100 and quarter 2’s is 130, February will be 110 and March will be 120.</w:t>
      </w:r>
      <w:r w:rsidRPr="00C6785E">
        <w:rPr>
          <w:rFonts w:ascii="Times New Roman" w:hAnsi="Times New Roman" w:cs="Times New Roman"/>
        </w:rPr>
        <w:t xml:space="preserve"> </w:t>
      </w:r>
      <w:r w:rsidR="00867FF9">
        <w:rPr>
          <w:rFonts w:ascii="Times New Roman" w:hAnsi="Times New Roman" w:cs="Times New Roman"/>
        </w:rPr>
        <w:t xml:space="preserve">This is considered appropriate as this is a slow-moving variable, unlikely to display great month-to-month changes. </w:t>
      </w:r>
      <w:r w:rsidR="00C06988">
        <w:rPr>
          <w:rFonts w:ascii="Times New Roman" w:hAnsi="Times New Roman" w:cs="Times New Roman"/>
        </w:rPr>
        <w:t xml:space="preserve">Data spans until the end of 2025. </w:t>
      </w:r>
      <w:r w:rsidRPr="00C6785E">
        <w:rPr>
          <w:rFonts w:ascii="Times New Roman" w:hAnsi="Times New Roman" w:cs="Times New Roman"/>
        </w:rPr>
        <w:t xml:space="preserve">This variable captures the flow of new housing supply entering the market. </w:t>
      </w:r>
      <w:r w:rsidR="00E65FB6">
        <w:rPr>
          <w:rFonts w:ascii="Times New Roman" w:hAnsi="Times New Roman" w:cs="Times New Roman"/>
        </w:rPr>
        <w:t>More houses in the market generally exert a downward pressure on prices</w:t>
      </w:r>
      <w:r w:rsidRPr="00C6785E">
        <w:rPr>
          <w:rFonts w:ascii="Times New Roman" w:hAnsi="Times New Roman" w:cs="Times New Roman"/>
        </w:rPr>
        <w:t>, particularly where demand has outpaced construction activity (</w:t>
      </w:r>
      <w:r w:rsidR="00435677" w:rsidRPr="00435677">
        <w:rPr>
          <w:rFonts w:ascii="Times New Roman" w:hAnsi="Times New Roman" w:cs="Times New Roman"/>
        </w:rPr>
        <w:t xml:space="preserve">Malpezzi, Stephen &amp; Maclennan, Duncan (2001). </w:t>
      </w:r>
      <w:r w:rsidR="00212C2C">
        <w:rPr>
          <w:rFonts w:ascii="Times New Roman" w:hAnsi="Times New Roman" w:cs="Times New Roman"/>
        </w:rPr>
        <w:t>“</w:t>
      </w:r>
      <w:hyperlink r:id="rId5" w:history="1">
        <w:r w:rsidR="00435677" w:rsidRPr="00435677">
          <w:rPr>
            <w:rFonts w:ascii="Times New Roman" w:hAnsi="Times New Roman" w:cs="Times New Roman"/>
          </w:rPr>
          <w:t>The Long-Run Price Elasticity of Supply of New Residential Construction in the United States and the United Kingdom</w:t>
        </w:r>
      </w:hyperlink>
      <w:r w:rsidR="00212C2C">
        <w:rPr>
          <w:rFonts w:ascii="Times New Roman" w:hAnsi="Times New Roman" w:cs="Times New Roman"/>
        </w:rPr>
        <w:t>”</w:t>
      </w:r>
      <w:r w:rsidR="00435677" w:rsidRPr="00435677">
        <w:rPr>
          <w:rFonts w:ascii="Times New Roman" w:hAnsi="Times New Roman" w:cs="Times New Roman"/>
        </w:rPr>
        <w:t>. </w:t>
      </w:r>
      <w:hyperlink r:id="rId6" w:history="1">
        <w:r w:rsidR="00435677" w:rsidRPr="00435677">
          <w:rPr>
            <w:rFonts w:ascii="Times New Roman" w:hAnsi="Times New Roman" w:cs="Times New Roman"/>
          </w:rPr>
          <w:t>Journal of Housing Economics</w:t>
        </w:r>
      </w:hyperlink>
      <w:r w:rsidR="00435677" w:rsidRPr="00435677">
        <w:rPr>
          <w:rFonts w:ascii="Times New Roman" w:hAnsi="Times New Roman" w:cs="Times New Roman"/>
        </w:rPr>
        <w:t xml:space="preserve">. </w:t>
      </w:r>
      <w:r w:rsidR="00212C2C">
        <w:rPr>
          <w:rFonts w:ascii="Times New Roman" w:hAnsi="Times New Roman" w:cs="Times New Roman"/>
        </w:rPr>
        <w:t>NO. 3</w:t>
      </w:r>
      <w:r w:rsidR="00212C2C" w:rsidRPr="001B1068">
        <w:rPr>
          <w:rFonts w:ascii="Times New Roman" w:hAnsi="Times New Roman" w:cs="Times New Roman"/>
        </w:rPr>
        <w:t xml:space="preserve">, </w:t>
      </w:r>
      <w:r w:rsidR="00435677" w:rsidRPr="00435677">
        <w:rPr>
          <w:rFonts w:ascii="Times New Roman" w:hAnsi="Times New Roman" w:cs="Times New Roman"/>
        </w:rPr>
        <w:t>VOL. 10, pp. 278-306</w:t>
      </w:r>
      <w:r w:rsidR="00435677">
        <w:rPr>
          <w:rFonts w:ascii="Times New Roman" w:hAnsi="Times New Roman" w:cs="Times New Roman"/>
        </w:rPr>
        <w:t xml:space="preserve">; </w:t>
      </w:r>
      <w:r w:rsidR="00435677" w:rsidRPr="00435677">
        <w:rPr>
          <w:rFonts w:ascii="Times New Roman" w:hAnsi="Times New Roman" w:cs="Times New Roman"/>
        </w:rPr>
        <w:t>Glaeser, Edward, L.,</w:t>
      </w:r>
      <w:r w:rsidR="00212C2C">
        <w:rPr>
          <w:rFonts w:ascii="Times New Roman" w:hAnsi="Times New Roman" w:cs="Times New Roman"/>
        </w:rPr>
        <w:t xml:space="preserve"> &amp;</w:t>
      </w:r>
      <w:r w:rsidR="00435677" w:rsidRPr="00435677">
        <w:rPr>
          <w:rFonts w:ascii="Times New Roman" w:hAnsi="Times New Roman" w:cs="Times New Roman"/>
        </w:rPr>
        <w:t xml:space="preserve"> Gyourko,</w:t>
      </w:r>
      <w:r w:rsidR="00212C2C">
        <w:rPr>
          <w:rFonts w:ascii="Times New Roman" w:hAnsi="Times New Roman" w:cs="Times New Roman"/>
        </w:rPr>
        <w:t xml:space="preserve"> </w:t>
      </w:r>
      <w:r w:rsidR="00212C2C" w:rsidRPr="00435677">
        <w:rPr>
          <w:rFonts w:ascii="Times New Roman" w:hAnsi="Times New Roman" w:cs="Times New Roman"/>
        </w:rPr>
        <w:t>Joseph</w:t>
      </w:r>
      <w:r w:rsidR="00212C2C">
        <w:rPr>
          <w:rFonts w:ascii="Times New Roman" w:hAnsi="Times New Roman" w:cs="Times New Roman"/>
        </w:rPr>
        <w:t>, &amp;</w:t>
      </w:r>
      <w:r w:rsidR="00435677" w:rsidRPr="00435677">
        <w:rPr>
          <w:rFonts w:ascii="Times New Roman" w:hAnsi="Times New Roman" w:cs="Times New Roman"/>
        </w:rPr>
        <w:t xml:space="preserve"> Saks</w:t>
      </w:r>
      <w:r w:rsidR="00212C2C">
        <w:rPr>
          <w:rFonts w:ascii="Times New Roman" w:hAnsi="Times New Roman" w:cs="Times New Roman"/>
        </w:rPr>
        <w:t xml:space="preserve">, </w:t>
      </w:r>
      <w:r w:rsidR="00212C2C" w:rsidRPr="00435677">
        <w:rPr>
          <w:rFonts w:ascii="Times New Roman" w:hAnsi="Times New Roman" w:cs="Times New Roman"/>
        </w:rPr>
        <w:t>Raven</w:t>
      </w:r>
      <w:r w:rsidR="00212C2C">
        <w:rPr>
          <w:rFonts w:ascii="Times New Roman" w:hAnsi="Times New Roman" w:cs="Times New Roman"/>
        </w:rPr>
        <w:t>,</w:t>
      </w:r>
      <w:r w:rsidR="00212C2C" w:rsidRPr="00212C2C">
        <w:rPr>
          <w:rFonts w:ascii="Times New Roman" w:hAnsi="Times New Roman" w:cs="Times New Roman"/>
        </w:rPr>
        <w:t xml:space="preserve"> </w:t>
      </w:r>
      <w:r w:rsidR="00212C2C" w:rsidRPr="00435677">
        <w:rPr>
          <w:rFonts w:ascii="Times New Roman" w:hAnsi="Times New Roman" w:cs="Times New Roman"/>
        </w:rPr>
        <w:t>E.</w:t>
      </w:r>
      <w:r w:rsidR="00435677" w:rsidRPr="00435677">
        <w:rPr>
          <w:rFonts w:ascii="Times New Roman" w:hAnsi="Times New Roman" w:cs="Times New Roman"/>
        </w:rPr>
        <w:t> </w:t>
      </w:r>
      <w:r w:rsidR="00212C2C">
        <w:rPr>
          <w:rFonts w:ascii="Times New Roman" w:hAnsi="Times New Roman" w:cs="Times New Roman"/>
        </w:rPr>
        <w:t>(</w:t>
      </w:r>
      <w:r w:rsidR="00435677" w:rsidRPr="00435677">
        <w:rPr>
          <w:rFonts w:ascii="Times New Roman" w:hAnsi="Times New Roman" w:cs="Times New Roman"/>
        </w:rPr>
        <w:t>2005</w:t>
      </w:r>
      <w:r w:rsidR="00212C2C">
        <w:rPr>
          <w:rFonts w:ascii="Times New Roman" w:hAnsi="Times New Roman" w:cs="Times New Roman"/>
        </w:rPr>
        <w:t>)</w:t>
      </w:r>
      <w:r w:rsidR="00435677" w:rsidRPr="00435677">
        <w:rPr>
          <w:rFonts w:ascii="Times New Roman" w:hAnsi="Times New Roman" w:cs="Times New Roman"/>
        </w:rPr>
        <w:t>. "Why Have Housing Prices Gone Up?"</w:t>
      </w:r>
      <w:r w:rsidR="00212C2C">
        <w:rPr>
          <w:rFonts w:ascii="Times New Roman" w:hAnsi="Times New Roman" w:cs="Times New Roman"/>
        </w:rPr>
        <w:t>.</w:t>
      </w:r>
      <w:r w:rsidR="00435677" w:rsidRPr="00435677">
        <w:rPr>
          <w:rFonts w:ascii="Times New Roman" w:hAnsi="Times New Roman" w:cs="Times New Roman"/>
        </w:rPr>
        <w:t> American Economic Review</w:t>
      </w:r>
      <w:r w:rsidR="00212C2C">
        <w:rPr>
          <w:rFonts w:ascii="Times New Roman" w:hAnsi="Times New Roman" w:cs="Times New Roman"/>
        </w:rPr>
        <w:t>. VOL. 2, NO.</w:t>
      </w:r>
      <w:r w:rsidR="00435677" w:rsidRPr="00435677">
        <w:rPr>
          <w:rFonts w:ascii="Times New Roman" w:hAnsi="Times New Roman" w:cs="Times New Roman"/>
        </w:rPr>
        <w:t> 95</w:t>
      </w:r>
      <w:r w:rsidR="00212C2C">
        <w:rPr>
          <w:rFonts w:ascii="Times New Roman" w:hAnsi="Times New Roman" w:cs="Times New Roman"/>
        </w:rPr>
        <w:t>, pp.</w:t>
      </w:r>
      <w:r w:rsidR="00435677" w:rsidRPr="00435677">
        <w:rPr>
          <w:rFonts w:ascii="Times New Roman" w:hAnsi="Times New Roman" w:cs="Times New Roman"/>
        </w:rPr>
        <w:t xml:space="preserve"> 329–333</w:t>
      </w:r>
      <w:r w:rsidRPr="00C6785E">
        <w:rPr>
          <w:rFonts w:ascii="Times New Roman" w:hAnsi="Times New Roman" w:cs="Times New Roman"/>
        </w:rPr>
        <w:t>).</w:t>
      </w:r>
    </w:p>
    <w:p w14:paraId="633BE28E" w14:textId="7FD2AFF4" w:rsidR="00C6785E" w:rsidRPr="00C87990" w:rsidRDefault="00C6785E" w:rsidP="00C6785E">
      <w:pPr>
        <w:jc w:val="both"/>
        <w:rPr>
          <w:rFonts w:ascii="Times New Roman" w:hAnsi="Times New Roman" w:cs="Times New Roman"/>
          <w:b/>
          <w:bCs/>
        </w:rPr>
      </w:pPr>
      <w:r w:rsidRPr="00C6785E">
        <w:rPr>
          <w:rFonts w:ascii="Times New Roman" w:hAnsi="Times New Roman" w:cs="Times New Roman"/>
          <w:b/>
          <w:bCs/>
        </w:rPr>
        <w:t xml:space="preserve">Unemployment Rate </w:t>
      </w:r>
      <w:r w:rsidRPr="00C6785E">
        <w:rPr>
          <w:rFonts w:ascii="Times New Roman" w:hAnsi="Times New Roman" w:cs="Times New Roman"/>
        </w:rPr>
        <w:t>was sourced from INE at quarterly frequency and interpolated to monthly frequency</w:t>
      </w:r>
      <w:r w:rsidR="00C06988">
        <w:rPr>
          <w:rFonts w:ascii="Times New Roman" w:hAnsi="Times New Roman" w:cs="Times New Roman"/>
        </w:rPr>
        <w:t xml:space="preserve"> using the same approach as for the variable “</w:t>
      </w:r>
      <w:r w:rsidR="00C06988" w:rsidRPr="00C06988">
        <w:rPr>
          <w:rFonts w:ascii="Times New Roman" w:hAnsi="Times New Roman" w:cs="Times New Roman"/>
        </w:rPr>
        <w:t>Number of New Houses Completed</w:t>
      </w:r>
      <w:r w:rsidR="00C06988">
        <w:rPr>
          <w:rFonts w:ascii="Times New Roman" w:hAnsi="Times New Roman" w:cs="Times New Roman"/>
        </w:rPr>
        <w:t>”</w:t>
      </w:r>
      <w:r w:rsidRPr="00C6785E">
        <w:rPr>
          <w:rFonts w:ascii="Times New Roman" w:hAnsi="Times New Roman" w:cs="Times New Roman"/>
        </w:rPr>
        <w:t>.</w:t>
      </w:r>
      <w:r w:rsidR="00C06988">
        <w:rPr>
          <w:rFonts w:ascii="Times New Roman" w:hAnsi="Times New Roman" w:cs="Times New Roman"/>
        </w:rPr>
        <w:t xml:space="preserve"> Data spans until the first quarter of 2026.</w:t>
      </w:r>
      <w:r w:rsidRPr="00C6785E">
        <w:rPr>
          <w:rFonts w:ascii="Times New Roman" w:hAnsi="Times New Roman" w:cs="Times New Roman"/>
        </w:rPr>
        <w:t xml:space="preserve"> The unemployment rate serves as a proxy for </w:t>
      </w:r>
      <w:r w:rsidR="00C06988" w:rsidRPr="00C6785E">
        <w:rPr>
          <w:rFonts w:ascii="Times New Roman" w:hAnsi="Times New Roman" w:cs="Times New Roman"/>
        </w:rPr>
        <w:t>labor</w:t>
      </w:r>
      <w:r w:rsidRPr="00C6785E">
        <w:rPr>
          <w:rFonts w:ascii="Times New Roman" w:hAnsi="Times New Roman" w:cs="Times New Roman"/>
        </w:rPr>
        <w:t xml:space="preserve"> market conditions and household income uncertainty.</w:t>
      </w:r>
      <w:r w:rsidR="004F0A70">
        <w:rPr>
          <w:rFonts w:ascii="Times New Roman" w:hAnsi="Times New Roman" w:cs="Times New Roman"/>
        </w:rPr>
        <w:t xml:space="preserve"> Other variables such as income and purchasing power were considered, but the lack of higher frequency region</w:t>
      </w:r>
      <w:r w:rsidR="00E65FB6">
        <w:rPr>
          <w:rFonts w:ascii="Times New Roman" w:hAnsi="Times New Roman" w:cs="Times New Roman"/>
        </w:rPr>
        <w:t>al</w:t>
      </w:r>
      <w:r w:rsidR="004F0A70">
        <w:rPr>
          <w:rFonts w:ascii="Times New Roman" w:hAnsi="Times New Roman" w:cs="Times New Roman"/>
        </w:rPr>
        <w:t xml:space="preserve"> data led us to pick unemployment rate</w:t>
      </w:r>
      <w:r w:rsidR="00E65FB6">
        <w:rPr>
          <w:rFonts w:ascii="Times New Roman" w:hAnsi="Times New Roman" w:cs="Times New Roman"/>
        </w:rPr>
        <w:t xml:space="preserve"> instead</w:t>
      </w:r>
      <w:r w:rsidR="004F0A70">
        <w:rPr>
          <w:rFonts w:ascii="Times New Roman" w:hAnsi="Times New Roman" w:cs="Times New Roman"/>
        </w:rPr>
        <w:t>.</w:t>
      </w:r>
      <w:r w:rsidRPr="00C6785E">
        <w:rPr>
          <w:rFonts w:ascii="Times New Roman" w:hAnsi="Times New Roman" w:cs="Times New Roman"/>
        </w:rPr>
        <w:t xml:space="preserve"> Higher unemployment reduces</w:t>
      </w:r>
      <w:r w:rsidR="00E65FB6">
        <w:rPr>
          <w:rFonts w:ascii="Times New Roman" w:hAnsi="Times New Roman" w:cs="Times New Roman"/>
        </w:rPr>
        <w:t xml:space="preserve"> </w:t>
      </w:r>
      <w:r w:rsidRPr="00C6785E">
        <w:rPr>
          <w:rFonts w:ascii="Times New Roman" w:hAnsi="Times New Roman" w:cs="Times New Roman"/>
        </w:rPr>
        <w:t xml:space="preserve">housing demand by </w:t>
      </w:r>
      <w:r w:rsidR="00E65FB6">
        <w:rPr>
          <w:rFonts w:ascii="Times New Roman" w:hAnsi="Times New Roman" w:cs="Times New Roman"/>
        </w:rPr>
        <w:t xml:space="preserve">reducing </w:t>
      </w:r>
      <w:r w:rsidRPr="00C6785E">
        <w:rPr>
          <w:rFonts w:ascii="Times New Roman" w:hAnsi="Times New Roman" w:cs="Times New Roman"/>
        </w:rPr>
        <w:t xml:space="preserve">household </w:t>
      </w:r>
      <w:r w:rsidR="00E65FB6">
        <w:rPr>
          <w:rFonts w:ascii="Times New Roman" w:hAnsi="Times New Roman" w:cs="Times New Roman"/>
        </w:rPr>
        <w:t xml:space="preserve">disposable income and thus, </w:t>
      </w:r>
      <w:r w:rsidRPr="00C6785E">
        <w:rPr>
          <w:rFonts w:ascii="Times New Roman" w:hAnsi="Times New Roman" w:cs="Times New Roman"/>
        </w:rPr>
        <w:t>purchasing power</w:t>
      </w:r>
      <w:r w:rsidR="00E65FB6">
        <w:rPr>
          <w:rFonts w:ascii="Times New Roman" w:hAnsi="Times New Roman" w:cs="Times New Roman"/>
        </w:rPr>
        <w:t>,</w:t>
      </w:r>
      <w:r w:rsidRPr="00C6785E">
        <w:rPr>
          <w:rFonts w:ascii="Times New Roman" w:hAnsi="Times New Roman" w:cs="Times New Roman"/>
        </w:rPr>
        <w:t xml:space="preserve"> and increasing financial vulnerability</w:t>
      </w:r>
      <w:r w:rsidR="00E65FB6">
        <w:rPr>
          <w:rFonts w:ascii="Times New Roman" w:hAnsi="Times New Roman" w:cs="Times New Roman"/>
        </w:rPr>
        <w:t xml:space="preserve">. This frequently leads to </w:t>
      </w:r>
      <w:r w:rsidRPr="00C6785E">
        <w:rPr>
          <w:rFonts w:ascii="Times New Roman" w:hAnsi="Times New Roman" w:cs="Times New Roman"/>
        </w:rPr>
        <w:t>declining housing prices (</w:t>
      </w:r>
      <w:r w:rsidR="00C87990" w:rsidRPr="00C87990">
        <w:rPr>
          <w:rFonts w:ascii="Times New Roman" w:hAnsi="Times New Roman" w:cs="Times New Roman"/>
        </w:rPr>
        <w:t xml:space="preserve">Muellbauer, J., &amp; Murphy, A. (1997). “Booms and Busts in the UK Housing Market”. The Economic Journal. </w:t>
      </w:r>
      <w:r w:rsidR="00C87990">
        <w:rPr>
          <w:rFonts w:ascii="Times New Roman" w:hAnsi="Times New Roman" w:cs="Times New Roman"/>
        </w:rPr>
        <w:t>VOL. 107, NO. 445</w:t>
      </w:r>
      <w:r w:rsidR="00C87990" w:rsidRPr="00C87990">
        <w:rPr>
          <w:rFonts w:ascii="Times New Roman" w:hAnsi="Times New Roman" w:cs="Times New Roman"/>
        </w:rPr>
        <w:t xml:space="preserve">, </w:t>
      </w:r>
      <w:r w:rsidR="00C87990">
        <w:rPr>
          <w:rFonts w:ascii="Times New Roman" w:hAnsi="Times New Roman" w:cs="Times New Roman"/>
        </w:rPr>
        <w:t xml:space="preserve">pp. </w:t>
      </w:r>
      <w:r w:rsidR="00C87990" w:rsidRPr="00C87990">
        <w:rPr>
          <w:rFonts w:ascii="Times New Roman" w:hAnsi="Times New Roman" w:cs="Times New Roman"/>
        </w:rPr>
        <w:t>1701–1727</w:t>
      </w:r>
      <w:r w:rsidR="00C87990">
        <w:rPr>
          <w:rFonts w:ascii="Times New Roman" w:hAnsi="Times New Roman" w:cs="Times New Roman"/>
        </w:rPr>
        <w:t>;</w:t>
      </w:r>
      <w:r w:rsidR="00C87990" w:rsidRPr="00C87990">
        <w:rPr>
          <w:rFonts w:ascii="Times New Roman" w:hAnsi="Times New Roman" w:cs="Times New Roman"/>
        </w:rPr>
        <w:t xml:space="preserve"> </w:t>
      </w:r>
      <w:hyperlink r:id="rId7" w:history="1">
        <w:r w:rsidR="00C87990" w:rsidRPr="00C87990">
          <w:rPr>
            <w:rFonts w:ascii="Times New Roman" w:hAnsi="Times New Roman" w:cs="Times New Roman"/>
          </w:rPr>
          <w:t>Case</w:t>
        </w:r>
      </w:hyperlink>
      <w:r w:rsidR="00C87990">
        <w:rPr>
          <w:rFonts w:ascii="Times New Roman" w:hAnsi="Times New Roman" w:cs="Times New Roman"/>
        </w:rPr>
        <w:t xml:space="preserve">, </w:t>
      </w:r>
      <w:r w:rsidR="00C87990" w:rsidRPr="00C87990">
        <w:rPr>
          <w:rFonts w:ascii="Times New Roman" w:hAnsi="Times New Roman" w:cs="Times New Roman"/>
        </w:rPr>
        <w:t>Karl</w:t>
      </w:r>
      <w:r w:rsidR="00C87990">
        <w:rPr>
          <w:rFonts w:ascii="Times New Roman" w:hAnsi="Times New Roman" w:cs="Times New Roman"/>
        </w:rPr>
        <w:t>, &amp;</w:t>
      </w:r>
      <w:r w:rsidR="00C87990" w:rsidRPr="00C87990">
        <w:rPr>
          <w:rFonts w:ascii="Times New Roman" w:hAnsi="Times New Roman" w:cs="Times New Roman"/>
        </w:rPr>
        <w:t> Shiller</w:t>
      </w:r>
      <w:r w:rsidR="00C87990">
        <w:rPr>
          <w:rFonts w:ascii="Times New Roman" w:hAnsi="Times New Roman" w:cs="Times New Roman"/>
        </w:rPr>
        <w:t>,</w:t>
      </w:r>
      <w:r w:rsidR="00C87990" w:rsidRPr="00C87990">
        <w:rPr>
          <w:rFonts w:ascii="Times New Roman" w:hAnsi="Times New Roman" w:cs="Times New Roman"/>
        </w:rPr>
        <w:t xml:space="preserve"> </w:t>
      </w:r>
      <w:hyperlink r:id="rId8" w:history="1">
        <w:r w:rsidR="00C87990" w:rsidRPr="00C87990">
          <w:rPr>
            <w:rFonts w:ascii="Times New Roman" w:hAnsi="Times New Roman" w:cs="Times New Roman"/>
          </w:rPr>
          <w:t xml:space="preserve">Robert </w:t>
        </w:r>
      </w:hyperlink>
      <w:r w:rsidR="00C87990">
        <w:rPr>
          <w:rFonts w:ascii="Times New Roman" w:hAnsi="Times New Roman" w:cs="Times New Roman"/>
        </w:rPr>
        <w:t>(2003). “</w:t>
      </w:r>
      <w:r w:rsidR="00C87990" w:rsidRPr="00C87990">
        <w:rPr>
          <w:rFonts w:ascii="Times New Roman" w:hAnsi="Times New Roman" w:cs="Times New Roman"/>
        </w:rPr>
        <w:t>Is There a Bubble in the Housing Market</w:t>
      </w:r>
      <w:r w:rsidR="00C87990">
        <w:rPr>
          <w:rFonts w:ascii="Times New Roman" w:hAnsi="Times New Roman" w:cs="Times New Roman"/>
        </w:rPr>
        <w:t xml:space="preserve">?”. </w:t>
      </w:r>
      <w:hyperlink r:id="rId9" w:history="1">
        <w:r w:rsidR="00C87990" w:rsidRPr="00C87990">
          <w:rPr>
            <w:rFonts w:ascii="Times New Roman" w:hAnsi="Times New Roman" w:cs="Times New Roman"/>
          </w:rPr>
          <w:t>Brookings Papers on Economic Activity</w:t>
        </w:r>
      </w:hyperlink>
      <w:r w:rsidR="00C87990">
        <w:rPr>
          <w:rFonts w:ascii="Times New Roman" w:hAnsi="Times New Roman" w:cs="Times New Roman"/>
        </w:rPr>
        <w:t>.</w:t>
      </w:r>
      <w:r w:rsidR="00C87990" w:rsidRPr="00C87990">
        <w:rPr>
          <w:rFonts w:ascii="Times New Roman" w:hAnsi="Times New Roman" w:cs="Times New Roman"/>
        </w:rPr>
        <w:t xml:space="preserve"> </w:t>
      </w:r>
      <w:r w:rsidR="00C87990">
        <w:rPr>
          <w:rFonts w:ascii="Times New Roman" w:hAnsi="Times New Roman" w:cs="Times New Roman"/>
        </w:rPr>
        <w:t>VOL</w:t>
      </w:r>
      <w:r w:rsidR="00C87990" w:rsidRPr="00C87990">
        <w:rPr>
          <w:rFonts w:ascii="Times New Roman" w:hAnsi="Times New Roman" w:cs="Times New Roman"/>
        </w:rPr>
        <w:t>. 34,</w:t>
      </w:r>
      <w:r w:rsidR="00C87990">
        <w:rPr>
          <w:rFonts w:ascii="Times New Roman" w:hAnsi="Times New Roman" w:cs="Times New Roman"/>
        </w:rPr>
        <w:t xml:space="preserve"> NO. 2,</w:t>
      </w:r>
      <w:r w:rsidR="00C87990" w:rsidRPr="00C87990">
        <w:rPr>
          <w:rFonts w:ascii="Times New Roman" w:hAnsi="Times New Roman" w:cs="Times New Roman"/>
        </w:rPr>
        <w:t xml:space="preserve"> </w:t>
      </w:r>
      <w:r w:rsidR="00C87990">
        <w:rPr>
          <w:rFonts w:ascii="Times New Roman" w:hAnsi="Times New Roman" w:cs="Times New Roman"/>
        </w:rPr>
        <w:t xml:space="preserve">pp. </w:t>
      </w:r>
      <w:r w:rsidR="00C87990" w:rsidRPr="00C87990">
        <w:rPr>
          <w:rFonts w:ascii="Times New Roman" w:hAnsi="Times New Roman" w:cs="Times New Roman"/>
        </w:rPr>
        <w:t>299-362</w:t>
      </w:r>
      <w:r w:rsidRPr="00C6785E">
        <w:rPr>
          <w:rFonts w:ascii="Times New Roman" w:hAnsi="Times New Roman" w:cs="Times New Roman"/>
        </w:rPr>
        <w:t>).</w:t>
      </w:r>
    </w:p>
    <w:p w14:paraId="0298A5F6" w14:textId="0491A517" w:rsidR="00477F84" w:rsidRPr="0091427B" w:rsidRDefault="00477F84" w:rsidP="00477F84">
      <w:pPr>
        <w:jc w:val="both"/>
        <w:rPr>
          <w:rFonts w:ascii="Times New Roman" w:hAnsi="Times New Roman" w:cs="Times New Roman"/>
          <w:i/>
          <w:iCs/>
        </w:rPr>
      </w:pPr>
      <w:r w:rsidRPr="0091427B">
        <w:rPr>
          <w:rFonts w:ascii="Times New Roman" w:hAnsi="Times New Roman" w:cs="Times New Roman"/>
          <w:b/>
          <w:bCs/>
          <w:i/>
          <w:iCs/>
        </w:rPr>
        <w:t>Table 1 — Variable Description</w:t>
      </w:r>
    </w:p>
    <w:tbl>
      <w:tblPr>
        <w:tblpPr w:leftFromText="180" w:rightFromText="180" w:vertAnchor="text" w:tblpY="1"/>
        <w:tblOverlap w:val="neve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611"/>
        <w:gridCol w:w="3285"/>
        <w:gridCol w:w="704"/>
        <w:gridCol w:w="1059"/>
        <w:gridCol w:w="1065"/>
      </w:tblGrid>
      <w:tr w:rsidR="00477F84" w:rsidRPr="0091427B" w14:paraId="3B3A900F" w14:textId="77777777" w:rsidTr="007A769A">
        <w:trPr>
          <w:tblHeader/>
          <w:tblCellSpacing w:w="15" w:type="dxa"/>
        </w:trPr>
        <w:tc>
          <w:tcPr>
            <w:tcW w:w="0" w:type="auto"/>
            <w:vAlign w:val="center"/>
            <w:hideMark/>
          </w:tcPr>
          <w:p w14:paraId="352371F6" w14:textId="77777777" w:rsidR="00477F84" w:rsidRPr="0091427B" w:rsidRDefault="00477F84" w:rsidP="007A769A">
            <w:pPr>
              <w:jc w:val="both"/>
              <w:rPr>
                <w:rFonts w:ascii="Times New Roman" w:hAnsi="Times New Roman" w:cs="Times New Roman"/>
                <w:b/>
                <w:bCs/>
                <w:sz w:val="22"/>
                <w:szCs w:val="22"/>
              </w:rPr>
            </w:pPr>
            <w:r w:rsidRPr="0091427B">
              <w:rPr>
                <w:rFonts w:ascii="Times New Roman" w:hAnsi="Times New Roman" w:cs="Times New Roman"/>
                <w:b/>
                <w:bCs/>
                <w:sz w:val="22"/>
                <w:szCs w:val="22"/>
              </w:rPr>
              <w:t>Variable</w:t>
            </w:r>
          </w:p>
        </w:tc>
        <w:tc>
          <w:tcPr>
            <w:tcW w:w="0" w:type="auto"/>
            <w:vAlign w:val="center"/>
            <w:hideMark/>
          </w:tcPr>
          <w:p w14:paraId="2BD7A890" w14:textId="77777777" w:rsidR="00477F84" w:rsidRPr="0091427B" w:rsidRDefault="00477F84" w:rsidP="007A769A">
            <w:pPr>
              <w:jc w:val="both"/>
              <w:rPr>
                <w:rFonts w:ascii="Times New Roman" w:hAnsi="Times New Roman" w:cs="Times New Roman"/>
                <w:b/>
                <w:bCs/>
                <w:sz w:val="22"/>
                <w:szCs w:val="22"/>
              </w:rPr>
            </w:pPr>
            <w:r w:rsidRPr="0091427B">
              <w:rPr>
                <w:rFonts w:ascii="Times New Roman" w:hAnsi="Times New Roman" w:cs="Times New Roman"/>
                <w:b/>
                <w:bCs/>
                <w:sz w:val="22"/>
                <w:szCs w:val="22"/>
              </w:rPr>
              <w:t>Description</w:t>
            </w:r>
          </w:p>
        </w:tc>
        <w:tc>
          <w:tcPr>
            <w:tcW w:w="0" w:type="auto"/>
            <w:vAlign w:val="center"/>
            <w:hideMark/>
          </w:tcPr>
          <w:p w14:paraId="0B6A5DA7" w14:textId="77777777" w:rsidR="00477F84" w:rsidRPr="0091427B" w:rsidRDefault="00477F84" w:rsidP="007A769A">
            <w:pPr>
              <w:jc w:val="both"/>
              <w:rPr>
                <w:rFonts w:ascii="Times New Roman" w:hAnsi="Times New Roman" w:cs="Times New Roman"/>
                <w:b/>
                <w:bCs/>
                <w:sz w:val="22"/>
                <w:szCs w:val="22"/>
              </w:rPr>
            </w:pPr>
            <w:r w:rsidRPr="0091427B">
              <w:rPr>
                <w:rFonts w:ascii="Times New Roman" w:hAnsi="Times New Roman" w:cs="Times New Roman"/>
                <w:b/>
                <w:bCs/>
                <w:sz w:val="22"/>
                <w:szCs w:val="22"/>
              </w:rPr>
              <w:t>Source</w:t>
            </w:r>
          </w:p>
        </w:tc>
        <w:tc>
          <w:tcPr>
            <w:tcW w:w="0" w:type="auto"/>
            <w:vAlign w:val="center"/>
            <w:hideMark/>
          </w:tcPr>
          <w:p w14:paraId="0A979222" w14:textId="77777777" w:rsidR="00477F84" w:rsidRPr="0091427B" w:rsidRDefault="00477F84" w:rsidP="007A769A">
            <w:pPr>
              <w:jc w:val="both"/>
              <w:rPr>
                <w:rFonts w:ascii="Times New Roman" w:hAnsi="Times New Roman" w:cs="Times New Roman"/>
                <w:b/>
                <w:bCs/>
                <w:sz w:val="22"/>
                <w:szCs w:val="22"/>
              </w:rPr>
            </w:pPr>
            <w:r w:rsidRPr="0091427B">
              <w:rPr>
                <w:rFonts w:ascii="Times New Roman" w:hAnsi="Times New Roman" w:cs="Times New Roman"/>
                <w:b/>
                <w:bCs/>
                <w:sz w:val="22"/>
                <w:szCs w:val="22"/>
              </w:rPr>
              <w:t>Frequency</w:t>
            </w:r>
          </w:p>
        </w:tc>
        <w:tc>
          <w:tcPr>
            <w:tcW w:w="0" w:type="auto"/>
            <w:vAlign w:val="center"/>
            <w:hideMark/>
          </w:tcPr>
          <w:p w14:paraId="73CDDA3F" w14:textId="77777777" w:rsidR="00477F84" w:rsidRPr="0091427B" w:rsidRDefault="00477F84" w:rsidP="007A769A">
            <w:pPr>
              <w:jc w:val="both"/>
              <w:rPr>
                <w:rFonts w:ascii="Times New Roman" w:hAnsi="Times New Roman" w:cs="Times New Roman"/>
                <w:b/>
                <w:bCs/>
                <w:sz w:val="22"/>
                <w:szCs w:val="22"/>
              </w:rPr>
            </w:pPr>
            <w:r w:rsidRPr="0091427B">
              <w:rPr>
                <w:rFonts w:ascii="Times New Roman" w:hAnsi="Times New Roman" w:cs="Times New Roman"/>
                <w:b/>
                <w:bCs/>
                <w:sz w:val="22"/>
                <w:szCs w:val="22"/>
              </w:rPr>
              <w:t>Period</w:t>
            </w:r>
          </w:p>
        </w:tc>
      </w:tr>
      <w:tr w:rsidR="00477F84" w:rsidRPr="0091427B" w14:paraId="51D800E8" w14:textId="77777777" w:rsidTr="007A769A">
        <w:trPr>
          <w:tblCellSpacing w:w="15" w:type="dxa"/>
        </w:trPr>
        <w:tc>
          <w:tcPr>
            <w:tcW w:w="0" w:type="auto"/>
            <w:vAlign w:val="center"/>
            <w:hideMark/>
          </w:tcPr>
          <w:p w14:paraId="50B55BF3" w14:textId="537D01EC" w:rsidR="00477F84" w:rsidRPr="0091427B" w:rsidRDefault="007A769A" w:rsidP="007A769A">
            <w:pPr>
              <w:jc w:val="both"/>
              <w:rPr>
                <w:rFonts w:ascii="Times New Roman" w:hAnsi="Times New Roman" w:cs="Times New Roman"/>
                <w:sz w:val="22"/>
                <w:szCs w:val="22"/>
              </w:rPr>
            </w:pPr>
            <w:r w:rsidRPr="0091427B">
              <w:rPr>
                <w:rFonts w:ascii="Times New Roman" w:hAnsi="Times New Roman" w:cs="Times New Roman"/>
                <w:sz w:val="22"/>
                <w:szCs w:val="22"/>
              </w:rPr>
              <w:t>Median bank appraisal value</w:t>
            </w:r>
          </w:p>
        </w:tc>
        <w:tc>
          <w:tcPr>
            <w:tcW w:w="0" w:type="auto"/>
            <w:vAlign w:val="center"/>
            <w:hideMark/>
          </w:tcPr>
          <w:p w14:paraId="58956493" w14:textId="4A8C834C"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Median bank appraisal value</w:t>
            </w:r>
            <w:r w:rsidR="007A769A" w:rsidRPr="0091427B">
              <w:rPr>
                <w:rFonts w:ascii="Times New Roman" w:hAnsi="Times New Roman" w:cs="Times New Roman"/>
                <w:sz w:val="22"/>
                <w:szCs w:val="22"/>
              </w:rPr>
              <w:t xml:space="preserve"> in €/m²</w:t>
            </w:r>
          </w:p>
        </w:tc>
        <w:tc>
          <w:tcPr>
            <w:tcW w:w="0" w:type="auto"/>
            <w:vAlign w:val="center"/>
            <w:hideMark/>
          </w:tcPr>
          <w:p w14:paraId="7640396F"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INE</w:t>
            </w:r>
          </w:p>
        </w:tc>
        <w:tc>
          <w:tcPr>
            <w:tcW w:w="0" w:type="auto"/>
            <w:vAlign w:val="center"/>
            <w:hideMark/>
          </w:tcPr>
          <w:p w14:paraId="18E855F5"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Monthly</w:t>
            </w:r>
          </w:p>
        </w:tc>
        <w:tc>
          <w:tcPr>
            <w:tcW w:w="0" w:type="auto"/>
            <w:vAlign w:val="center"/>
            <w:hideMark/>
          </w:tcPr>
          <w:p w14:paraId="24364A95"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2011–2026</w:t>
            </w:r>
          </w:p>
        </w:tc>
      </w:tr>
      <w:tr w:rsidR="00477F84" w:rsidRPr="0091427B" w14:paraId="7F78F828" w14:textId="77777777" w:rsidTr="007A769A">
        <w:trPr>
          <w:tblCellSpacing w:w="15" w:type="dxa"/>
        </w:trPr>
        <w:tc>
          <w:tcPr>
            <w:tcW w:w="0" w:type="auto"/>
            <w:vAlign w:val="center"/>
            <w:hideMark/>
          </w:tcPr>
          <w:p w14:paraId="66A7A8C2"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lastRenderedPageBreak/>
              <w:t>Inflation rate</w:t>
            </w:r>
          </w:p>
        </w:tc>
        <w:tc>
          <w:tcPr>
            <w:tcW w:w="0" w:type="auto"/>
            <w:vAlign w:val="center"/>
            <w:hideMark/>
          </w:tcPr>
          <w:p w14:paraId="49020A92"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Consumer price inflation</w:t>
            </w:r>
          </w:p>
        </w:tc>
        <w:tc>
          <w:tcPr>
            <w:tcW w:w="0" w:type="auto"/>
            <w:vAlign w:val="center"/>
            <w:hideMark/>
          </w:tcPr>
          <w:p w14:paraId="6E5C52AF" w14:textId="6D59704C"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INE</w:t>
            </w:r>
          </w:p>
        </w:tc>
        <w:tc>
          <w:tcPr>
            <w:tcW w:w="0" w:type="auto"/>
            <w:vAlign w:val="center"/>
            <w:hideMark/>
          </w:tcPr>
          <w:p w14:paraId="66DD06FF"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Monthly</w:t>
            </w:r>
          </w:p>
        </w:tc>
        <w:tc>
          <w:tcPr>
            <w:tcW w:w="0" w:type="auto"/>
            <w:vAlign w:val="center"/>
            <w:hideMark/>
          </w:tcPr>
          <w:p w14:paraId="4862558E"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2011–2026</w:t>
            </w:r>
          </w:p>
        </w:tc>
      </w:tr>
      <w:tr w:rsidR="00477F84" w:rsidRPr="0091427B" w14:paraId="37C3D71A" w14:textId="77777777" w:rsidTr="007A769A">
        <w:trPr>
          <w:tblCellSpacing w:w="15" w:type="dxa"/>
        </w:trPr>
        <w:tc>
          <w:tcPr>
            <w:tcW w:w="0" w:type="auto"/>
            <w:vAlign w:val="center"/>
            <w:hideMark/>
          </w:tcPr>
          <w:p w14:paraId="5ED512FC"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Mortgage interest rate</w:t>
            </w:r>
          </w:p>
        </w:tc>
        <w:tc>
          <w:tcPr>
            <w:tcW w:w="0" w:type="auto"/>
            <w:vAlign w:val="center"/>
            <w:hideMark/>
          </w:tcPr>
          <w:p w14:paraId="2F464283"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Implied rate on housing credit</w:t>
            </w:r>
          </w:p>
        </w:tc>
        <w:tc>
          <w:tcPr>
            <w:tcW w:w="0" w:type="auto"/>
            <w:vAlign w:val="center"/>
            <w:hideMark/>
          </w:tcPr>
          <w:p w14:paraId="357263D2" w14:textId="6094527F" w:rsidR="00477F84" w:rsidRPr="0091427B" w:rsidRDefault="007A769A" w:rsidP="007A769A">
            <w:pPr>
              <w:jc w:val="both"/>
              <w:rPr>
                <w:rFonts w:ascii="Times New Roman" w:hAnsi="Times New Roman" w:cs="Times New Roman"/>
                <w:sz w:val="22"/>
                <w:szCs w:val="22"/>
              </w:rPr>
            </w:pPr>
            <w:r w:rsidRPr="0091427B">
              <w:rPr>
                <w:rFonts w:ascii="Times New Roman" w:hAnsi="Times New Roman" w:cs="Times New Roman"/>
                <w:sz w:val="22"/>
                <w:szCs w:val="22"/>
              </w:rPr>
              <w:t>INE</w:t>
            </w:r>
          </w:p>
        </w:tc>
        <w:tc>
          <w:tcPr>
            <w:tcW w:w="0" w:type="auto"/>
            <w:vAlign w:val="center"/>
            <w:hideMark/>
          </w:tcPr>
          <w:p w14:paraId="006C4D07"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Monthly</w:t>
            </w:r>
          </w:p>
        </w:tc>
        <w:tc>
          <w:tcPr>
            <w:tcW w:w="0" w:type="auto"/>
            <w:vAlign w:val="center"/>
            <w:hideMark/>
          </w:tcPr>
          <w:p w14:paraId="55D3C1EF"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2012–2026</w:t>
            </w:r>
          </w:p>
        </w:tc>
      </w:tr>
      <w:tr w:rsidR="00477F84" w:rsidRPr="0091427B" w14:paraId="3354042B" w14:textId="77777777" w:rsidTr="007A769A">
        <w:trPr>
          <w:tblCellSpacing w:w="15" w:type="dxa"/>
        </w:trPr>
        <w:tc>
          <w:tcPr>
            <w:tcW w:w="0" w:type="auto"/>
            <w:vAlign w:val="center"/>
            <w:hideMark/>
          </w:tcPr>
          <w:p w14:paraId="6F1FC740"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New houses completed</w:t>
            </w:r>
          </w:p>
        </w:tc>
        <w:tc>
          <w:tcPr>
            <w:tcW w:w="0" w:type="auto"/>
            <w:vAlign w:val="center"/>
            <w:hideMark/>
          </w:tcPr>
          <w:p w14:paraId="312BD50B" w14:textId="39341AC7" w:rsidR="00477F84" w:rsidRPr="0091427B" w:rsidRDefault="007A769A" w:rsidP="007A769A">
            <w:pPr>
              <w:jc w:val="both"/>
              <w:rPr>
                <w:rFonts w:ascii="Times New Roman" w:hAnsi="Times New Roman" w:cs="Times New Roman"/>
                <w:sz w:val="22"/>
                <w:szCs w:val="22"/>
              </w:rPr>
            </w:pPr>
            <w:r w:rsidRPr="0091427B">
              <w:rPr>
                <w:rFonts w:ascii="Times New Roman" w:hAnsi="Times New Roman" w:cs="Times New Roman"/>
                <w:sz w:val="22"/>
                <w:szCs w:val="22"/>
              </w:rPr>
              <w:t>Number of new completed houses</w:t>
            </w:r>
          </w:p>
        </w:tc>
        <w:tc>
          <w:tcPr>
            <w:tcW w:w="0" w:type="auto"/>
            <w:vAlign w:val="center"/>
            <w:hideMark/>
          </w:tcPr>
          <w:p w14:paraId="7998C4F5"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INE</w:t>
            </w:r>
          </w:p>
        </w:tc>
        <w:tc>
          <w:tcPr>
            <w:tcW w:w="0" w:type="auto"/>
            <w:vAlign w:val="center"/>
            <w:hideMark/>
          </w:tcPr>
          <w:p w14:paraId="74C8F385"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Quarterly</w:t>
            </w:r>
          </w:p>
        </w:tc>
        <w:tc>
          <w:tcPr>
            <w:tcW w:w="0" w:type="auto"/>
            <w:vAlign w:val="center"/>
            <w:hideMark/>
          </w:tcPr>
          <w:p w14:paraId="5C3333B8"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2011–2026</w:t>
            </w:r>
          </w:p>
        </w:tc>
      </w:tr>
      <w:tr w:rsidR="00477F84" w:rsidRPr="0091427B" w14:paraId="38C42651" w14:textId="77777777" w:rsidTr="007A769A">
        <w:trPr>
          <w:tblCellSpacing w:w="15" w:type="dxa"/>
        </w:trPr>
        <w:tc>
          <w:tcPr>
            <w:tcW w:w="0" w:type="auto"/>
            <w:vAlign w:val="center"/>
            <w:hideMark/>
          </w:tcPr>
          <w:p w14:paraId="3930B5CC"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Unemployment rate</w:t>
            </w:r>
          </w:p>
        </w:tc>
        <w:tc>
          <w:tcPr>
            <w:tcW w:w="0" w:type="auto"/>
            <w:vAlign w:val="center"/>
            <w:hideMark/>
          </w:tcPr>
          <w:p w14:paraId="1CBB1439"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Regional unemployment rate</w:t>
            </w:r>
          </w:p>
        </w:tc>
        <w:tc>
          <w:tcPr>
            <w:tcW w:w="0" w:type="auto"/>
            <w:vAlign w:val="center"/>
            <w:hideMark/>
          </w:tcPr>
          <w:p w14:paraId="5003A2A0"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INE</w:t>
            </w:r>
          </w:p>
        </w:tc>
        <w:tc>
          <w:tcPr>
            <w:tcW w:w="0" w:type="auto"/>
            <w:vAlign w:val="center"/>
            <w:hideMark/>
          </w:tcPr>
          <w:p w14:paraId="3682BEC0"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Quarterly</w:t>
            </w:r>
          </w:p>
        </w:tc>
        <w:tc>
          <w:tcPr>
            <w:tcW w:w="0" w:type="auto"/>
            <w:vAlign w:val="center"/>
            <w:hideMark/>
          </w:tcPr>
          <w:p w14:paraId="50DC916F" w14:textId="77777777" w:rsidR="00477F84" w:rsidRPr="0091427B" w:rsidRDefault="00477F84" w:rsidP="007A769A">
            <w:pPr>
              <w:jc w:val="both"/>
              <w:rPr>
                <w:rFonts w:ascii="Times New Roman" w:hAnsi="Times New Roman" w:cs="Times New Roman"/>
                <w:sz w:val="22"/>
                <w:szCs w:val="22"/>
              </w:rPr>
            </w:pPr>
            <w:r w:rsidRPr="0091427B">
              <w:rPr>
                <w:rFonts w:ascii="Times New Roman" w:hAnsi="Times New Roman" w:cs="Times New Roman"/>
                <w:sz w:val="22"/>
                <w:szCs w:val="22"/>
              </w:rPr>
              <w:t>2011–2026</w:t>
            </w:r>
          </w:p>
        </w:tc>
      </w:tr>
    </w:tbl>
    <w:p w14:paraId="21173FF3" w14:textId="77777777" w:rsidR="0091427B" w:rsidRDefault="0091427B" w:rsidP="00477F84">
      <w:pPr>
        <w:jc w:val="both"/>
        <w:rPr>
          <w:rFonts w:ascii="Times New Roman" w:hAnsi="Times New Roman" w:cs="Times New Roman"/>
        </w:rPr>
      </w:pPr>
    </w:p>
    <w:p w14:paraId="4422C580" w14:textId="1B70D71B" w:rsidR="00D93485" w:rsidRDefault="00477F84" w:rsidP="00477F84">
      <w:pPr>
        <w:jc w:val="both"/>
        <w:rPr>
          <w:rFonts w:ascii="Times New Roman" w:hAnsi="Times New Roman" w:cs="Times New Roman"/>
        </w:rPr>
      </w:pPr>
      <w:r w:rsidRPr="00CE00FF">
        <w:rPr>
          <w:rFonts w:ascii="Times New Roman" w:hAnsi="Times New Roman" w:cs="Times New Roman"/>
        </w:rPr>
        <w:t xml:space="preserve">Other variables </w:t>
      </w:r>
      <w:r w:rsidR="00CE00FF" w:rsidRPr="00CE00FF">
        <w:rPr>
          <w:rFonts w:ascii="Times New Roman" w:hAnsi="Times New Roman" w:cs="Times New Roman"/>
        </w:rPr>
        <w:t xml:space="preserve">could </w:t>
      </w:r>
      <w:r w:rsidRPr="00CE00FF">
        <w:rPr>
          <w:rFonts w:ascii="Times New Roman" w:hAnsi="Times New Roman" w:cs="Times New Roman"/>
        </w:rPr>
        <w:t>explain housing dynamics such a</w:t>
      </w:r>
      <w:r w:rsidR="00CE00FF" w:rsidRPr="00CE00FF">
        <w:rPr>
          <w:rFonts w:ascii="Times New Roman" w:hAnsi="Times New Roman" w:cs="Times New Roman"/>
        </w:rPr>
        <w:t xml:space="preserve">s </w:t>
      </w:r>
      <w:r w:rsidR="00CE00FF">
        <w:rPr>
          <w:rFonts w:ascii="Times New Roman" w:hAnsi="Times New Roman" w:cs="Times New Roman"/>
        </w:rPr>
        <w:t>demographics and urbanization, given urban housing prices have increased much faster than in the countryside (</w:t>
      </w:r>
      <w:r w:rsidR="00712971" w:rsidRPr="001B1068">
        <w:rPr>
          <w:rFonts w:ascii="Times New Roman" w:hAnsi="Times New Roman" w:cs="Times New Roman"/>
        </w:rPr>
        <w:t>Balázs, Égert, &amp;</w:t>
      </w:r>
      <w:r w:rsidR="00712971">
        <w:rPr>
          <w:rFonts w:ascii="Times New Roman" w:hAnsi="Times New Roman" w:cs="Times New Roman"/>
        </w:rPr>
        <w:t xml:space="preserve"> </w:t>
      </w:r>
      <w:r w:rsidR="00712971" w:rsidRPr="001B1068">
        <w:rPr>
          <w:rFonts w:ascii="Times New Roman" w:hAnsi="Times New Roman" w:cs="Times New Roman"/>
        </w:rPr>
        <w:t>Dubravko</w:t>
      </w:r>
      <w:r w:rsidR="00712971">
        <w:rPr>
          <w:rFonts w:ascii="Times New Roman" w:hAnsi="Times New Roman" w:cs="Times New Roman"/>
        </w:rPr>
        <w:t xml:space="preserve">, </w:t>
      </w:r>
      <w:r w:rsidR="00712971" w:rsidRPr="001B1068">
        <w:rPr>
          <w:rFonts w:ascii="Times New Roman" w:hAnsi="Times New Roman" w:cs="Times New Roman"/>
        </w:rPr>
        <w:t>Mihaljek (</w:t>
      </w:r>
      <w:r w:rsidR="00712971">
        <w:rPr>
          <w:rFonts w:ascii="Times New Roman" w:hAnsi="Times New Roman" w:cs="Times New Roman"/>
        </w:rPr>
        <w:t>2007</w:t>
      </w:r>
      <w:r w:rsidR="00712971" w:rsidRPr="001B1068">
        <w:rPr>
          <w:rFonts w:ascii="Times New Roman" w:hAnsi="Times New Roman" w:cs="Times New Roman"/>
        </w:rPr>
        <w:t>)</w:t>
      </w:r>
      <w:r w:rsidR="00CE00FF">
        <w:rPr>
          <w:rFonts w:ascii="Times New Roman" w:hAnsi="Times New Roman" w:cs="Times New Roman"/>
        </w:rPr>
        <w:t>)</w:t>
      </w:r>
      <w:r w:rsidR="00D93485">
        <w:rPr>
          <w:rFonts w:ascii="Times New Roman" w:hAnsi="Times New Roman" w:cs="Times New Roman"/>
        </w:rPr>
        <w:t xml:space="preserve"> and internal and external migration, along with the concentration of economic activity and jobs in Lisbon, could help explain the higher price increase in Portugal’s capital and surrounding areas.</w:t>
      </w:r>
    </w:p>
    <w:p w14:paraId="03180FEE" w14:textId="0F0A0BB1" w:rsidR="00D93485" w:rsidRDefault="00D93485" w:rsidP="00477F84">
      <w:pPr>
        <w:jc w:val="both"/>
        <w:rPr>
          <w:rFonts w:ascii="Times New Roman" w:hAnsi="Times New Roman" w:cs="Times New Roman"/>
        </w:rPr>
      </w:pPr>
      <w:r>
        <w:rPr>
          <w:rFonts w:ascii="Times New Roman" w:hAnsi="Times New Roman" w:cs="Times New Roman"/>
        </w:rPr>
        <w:t>Particularly relevant for Portugal, foreign investment and tourism have also driven the increase in prices.</w:t>
      </w:r>
    </w:p>
    <w:p w14:paraId="39F30FAE" w14:textId="0877ECBC" w:rsidR="00D93485" w:rsidRPr="00CE00FF" w:rsidRDefault="00D93485" w:rsidP="00477F84">
      <w:pPr>
        <w:jc w:val="both"/>
        <w:rPr>
          <w:rFonts w:ascii="Times New Roman" w:hAnsi="Times New Roman" w:cs="Times New Roman"/>
        </w:rPr>
      </w:pPr>
      <w:r>
        <w:rPr>
          <w:rFonts w:ascii="Times New Roman" w:hAnsi="Times New Roman" w:cs="Times New Roman"/>
        </w:rPr>
        <w:t>There are even more variables mentioned in the literature that explain housing price dynamics. In this study, we will only focus on the ones in Table 1.</w:t>
      </w:r>
    </w:p>
    <w:p w14:paraId="4C381D59" w14:textId="77777777" w:rsidR="008778E1" w:rsidRPr="008778E1" w:rsidRDefault="00000000" w:rsidP="008778E1">
      <w:pPr>
        <w:jc w:val="both"/>
        <w:rPr>
          <w:rFonts w:ascii="Times New Roman" w:hAnsi="Times New Roman" w:cs="Times New Roman"/>
        </w:rPr>
      </w:pPr>
      <w:r>
        <w:rPr>
          <w:rFonts w:ascii="Times New Roman" w:hAnsi="Times New Roman" w:cs="Times New Roman"/>
        </w:rPr>
        <w:pict w14:anchorId="1578894D">
          <v:rect id="_x0000_i1027" style="width:0;height:1.5pt" o:hralign="center" o:hrstd="t" o:hr="t" fillcolor="#a0a0a0" stroked="f"/>
        </w:pict>
      </w:r>
    </w:p>
    <w:p w14:paraId="48456649" w14:textId="1E45F8F7" w:rsidR="008778E1" w:rsidRDefault="008778E1" w:rsidP="00CA1D6B">
      <w:pPr>
        <w:jc w:val="both"/>
        <w:rPr>
          <w:rFonts w:ascii="Times New Roman" w:hAnsi="Times New Roman" w:cs="Times New Roman"/>
          <w:b/>
          <w:bCs/>
        </w:rPr>
      </w:pPr>
      <w:r w:rsidRPr="008778E1">
        <w:rPr>
          <w:rFonts w:ascii="Times New Roman" w:hAnsi="Times New Roman" w:cs="Times New Roman"/>
          <w:b/>
          <w:bCs/>
        </w:rPr>
        <w:t>2.2 Methodology</w:t>
      </w:r>
    </w:p>
    <w:p w14:paraId="6DF229A4" w14:textId="72A98FF6" w:rsidR="006712D6" w:rsidRPr="006712D6" w:rsidRDefault="006712D6" w:rsidP="006712D6">
      <w:pPr>
        <w:jc w:val="both"/>
        <w:rPr>
          <w:rFonts w:ascii="Times New Roman" w:hAnsi="Times New Roman" w:cs="Times New Roman"/>
        </w:rPr>
      </w:pPr>
      <w:r w:rsidRPr="006712D6">
        <w:rPr>
          <w:rFonts w:ascii="Times New Roman" w:hAnsi="Times New Roman" w:cs="Times New Roman"/>
        </w:rPr>
        <w:t xml:space="preserve">This study applies two time series modelling frameworks to monthly regional housing price data for ten Portuguese regions over the period January 2011 to </w:t>
      </w:r>
      <w:r w:rsidR="008E267B">
        <w:rPr>
          <w:rFonts w:ascii="Times New Roman" w:hAnsi="Times New Roman" w:cs="Times New Roman"/>
        </w:rPr>
        <w:t>March 2026 (or October 2025, depending on the analysis)</w:t>
      </w:r>
      <w:r w:rsidRPr="006712D6">
        <w:rPr>
          <w:rFonts w:ascii="Times New Roman" w:hAnsi="Times New Roman" w:cs="Times New Roman"/>
        </w:rPr>
        <w:t>.</w:t>
      </w:r>
    </w:p>
    <w:p w14:paraId="7E346F7C" w14:textId="4F6F14E5" w:rsidR="006712D6" w:rsidRPr="006712D6" w:rsidRDefault="008E267B" w:rsidP="006712D6">
      <w:pPr>
        <w:jc w:val="both"/>
        <w:rPr>
          <w:rFonts w:ascii="Times New Roman" w:hAnsi="Times New Roman" w:cs="Times New Roman"/>
        </w:rPr>
      </w:pPr>
      <w:r>
        <w:rPr>
          <w:rFonts w:ascii="Times New Roman" w:hAnsi="Times New Roman" w:cs="Times New Roman"/>
        </w:rPr>
        <w:t>2</w:t>
      </w:r>
      <w:r w:rsidR="006712D6" w:rsidRPr="006712D6">
        <w:rPr>
          <w:rFonts w:ascii="Times New Roman" w:hAnsi="Times New Roman" w:cs="Times New Roman"/>
        </w:rPr>
        <w:t>.</w:t>
      </w:r>
      <w:r>
        <w:rPr>
          <w:rFonts w:ascii="Times New Roman" w:hAnsi="Times New Roman" w:cs="Times New Roman"/>
        </w:rPr>
        <w:t>2.1</w:t>
      </w:r>
      <w:r w:rsidR="006712D6" w:rsidRPr="006712D6">
        <w:rPr>
          <w:rFonts w:ascii="Times New Roman" w:hAnsi="Times New Roman" w:cs="Times New Roman"/>
        </w:rPr>
        <w:t xml:space="preserve"> Stationarity Testing</w:t>
      </w:r>
    </w:p>
    <w:p w14:paraId="3CA5F271" w14:textId="3D48E4C6" w:rsidR="006712D6" w:rsidRPr="006712D6" w:rsidRDefault="008E267B" w:rsidP="006712D6">
      <w:pPr>
        <w:jc w:val="both"/>
        <w:rPr>
          <w:rFonts w:ascii="Times New Roman" w:hAnsi="Times New Roman" w:cs="Times New Roman"/>
        </w:rPr>
      </w:pPr>
      <w:r>
        <w:rPr>
          <w:rFonts w:ascii="Times New Roman" w:hAnsi="Times New Roman" w:cs="Times New Roman"/>
        </w:rPr>
        <w:t>Before we estimated the models</w:t>
      </w:r>
      <w:r w:rsidR="006712D6" w:rsidRPr="006712D6">
        <w:rPr>
          <w:rFonts w:ascii="Times New Roman" w:hAnsi="Times New Roman" w:cs="Times New Roman"/>
        </w:rPr>
        <w:t xml:space="preserve">, </w:t>
      </w:r>
      <w:r>
        <w:rPr>
          <w:rFonts w:ascii="Times New Roman" w:hAnsi="Times New Roman" w:cs="Times New Roman"/>
        </w:rPr>
        <w:t>we tested each region series</w:t>
      </w:r>
      <w:r w:rsidR="006712D6" w:rsidRPr="006712D6">
        <w:rPr>
          <w:rFonts w:ascii="Times New Roman" w:hAnsi="Times New Roman" w:cs="Times New Roman"/>
        </w:rPr>
        <w:t xml:space="preserve"> for stationarity using the Augmented Dickey-Fuller (ADF) test and the KPSS test</w:t>
      </w:r>
      <w:r>
        <w:rPr>
          <w:rFonts w:ascii="Times New Roman" w:hAnsi="Times New Roman" w:cs="Times New Roman"/>
        </w:rPr>
        <w:t>.</w:t>
      </w:r>
      <w:r w:rsidR="006712D6" w:rsidRPr="006712D6">
        <w:rPr>
          <w:rFonts w:ascii="Times New Roman" w:hAnsi="Times New Roman" w:cs="Times New Roman"/>
        </w:rPr>
        <w:t xml:space="preserve"> The integration order d was determined by the number of differences required to achieve confirmed stationarity under both tests. </w:t>
      </w:r>
      <w:r>
        <w:rPr>
          <w:rFonts w:ascii="Times New Roman" w:hAnsi="Times New Roman" w:cs="Times New Roman"/>
        </w:rPr>
        <w:t>Seasonality was tested for</w:t>
      </w:r>
      <w:r w:rsidR="006712D6" w:rsidRPr="006712D6">
        <w:rPr>
          <w:rFonts w:ascii="Times New Roman" w:hAnsi="Times New Roman" w:cs="Times New Roman"/>
        </w:rPr>
        <w:t xml:space="preserve"> through additive decomposition with a period of 12 months.</w:t>
      </w:r>
    </w:p>
    <w:p w14:paraId="45529F69" w14:textId="3101CC00" w:rsidR="006712D6" w:rsidRPr="006712D6" w:rsidRDefault="008E267B" w:rsidP="006712D6">
      <w:pPr>
        <w:jc w:val="both"/>
        <w:rPr>
          <w:rFonts w:ascii="Times New Roman" w:hAnsi="Times New Roman" w:cs="Times New Roman"/>
        </w:rPr>
      </w:pPr>
      <w:r>
        <w:rPr>
          <w:rFonts w:ascii="Times New Roman" w:hAnsi="Times New Roman" w:cs="Times New Roman"/>
        </w:rPr>
        <w:t>2</w:t>
      </w:r>
      <w:r w:rsidRPr="006712D6">
        <w:rPr>
          <w:rFonts w:ascii="Times New Roman" w:hAnsi="Times New Roman" w:cs="Times New Roman"/>
        </w:rPr>
        <w:t>.</w:t>
      </w:r>
      <w:r>
        <w:rPr>
          <w:rFonts w:ascii="Times New Roman" w:hAnsi="Times New Roman" w:cs="Times New Roman"/>
        </w:rPr>
        <w:t>2.2</w:t>
      </w:r>
      <w:r w:rsidRPr="006712D6">
        <w:rPr>
          <w:rFonts w:ascii="Times New Roman" w:hAnsi="Times New Roman" w:cs="Times New Roman"/>
        </w:rPr>
        <w:t xml:space="preserve"> </w:t>
      </w:r>
      <w:r w:rsidR="006712D6" w:rsidRPr="006712D6">
        <w:rPr>
          <w:rFonts w:ascii="Times New Roman" w:hAnsi="Times New Roman" w:cs="Times New Roman"/>
        </w:rPr>
        <w:t>Univariate Model — ARIMA</w:t>
      </w:r>
    </w:p>
    <w:p w14:paraId="0DBA4821" w14:textId="521C449E" w:rsidR="006712D6" w:rsidRPr="006712D6" w:rsidRDefault="006712D6" w:rsidP="006712D6">
      <w:pPr>
        <w:jc w:val="both"/>
        <w:rPr>
          <w:rFonts w:ascii="Times New Roman" w:hAnsi="Times New Roman" w:cs="Times New Roman"/>
        </w:rPr>
      </w:pPr>
      <w:r w:rsidRPr="006712D6">
        <w:rPr>
          <w:rFonts w:ascii="Times New Roman" w:hAnsi="Times New Roman" w:cs="Times New Roman"/>
        </w:rPr>
        <w:t xml:space="preserve">Following the Box-Jenkins methodology, the autoregressive (p) and moving average (q) orders were identified through visual inspection of the ACF and PACF of the differenced series. </w:t>
      </w:r>
      <w:r w:rsidR="00957D9C">
        <w:rPr>
          <w:rFonts w:ascii="Times New Roman" w:hAnsi="Times New Roman" w:cs="Times New Roman"/>
        </w:rPr>
        <w:t xml:space="preserve">We identified nine </w:t>
      </w:r>
      <w:r w:rsidRPr="006712D6">
        <w:rPr>
          <w:rFonts w:ascii="Times New Roman" w:hAnsi="Times New Roman" w:cs="Times New Roman"/>
        </w:rPr>
        <w:t xml:space="preserve">candidate ARIMA(p,d,q) specifications with p,q </w:t>
      </w:r>
      <w:r w:rsidRPr="006712D6">
        <w:rPr>
          <w:rFonts w:ascii="Cambria Math" w:hAnsi="Cambria Math" w:cs="Cambria Math"/>
        </w:rPr>
        <w:t>∈</w:t>
      </w:r>
      <w:r w:rsidRPr="006712D6">
        <w:rPr>
          <w:rFonts w:ascii="Times New Roman" w:hAnsi="Times New Roman" w:cs="Times New Roman"/>
        </w:rPr>
        <w:t xml:space="preserve"> {0,1,2}</w:t>
      </w:r>
      <w:r w:rsidR="001868ED">
        <w:rPr>
          <w:rFonts w:ascii="Times New Roman" w:hAnsi="Times New Roman" w:cs="Times New Roman"/>
        </w:rPr>
        <w:t xml:space="preserve"> and d=2</w:t>
      </w:r>
      <w:r w:rsidR="00957D9C">
        <w:rPr>
          <w:rFonts w:ascii="Times New Roman" w:hAnsi="Times New Roman" w:cs="Times New Roman"/>
        </w:rPr>
        <w:t>, which were then</w:t>
      </w:r>
      <w:r w:rsidRPr="006712D6">
        <w:rPr>
          <w:rFonts w:ascii="Times New Roman" w:hAnsi="Times New Roman" w:cs="Times New Roman"/>
        </w:rPr>
        <w:t xml:space="preserve"> estimated by Maximum Likelihood and compared using the AIC</w:t>
      </w:r>
      <w:r w:rsidR="001868ED">
        <w:rPr>
          <w:rFonts w:ascii="Times New Roman" w:hAnsi="Times New Roman" w:cs="Times New Roman"/>
        </w:rPr>
        <w:t xml:space="preserve">. </w:t>
      </w:r>
      <w:r w:rsidRPr="006712D6">
        <w:rPr>
          <w:rFonts w:ascii="Times New Roman" w:hAnsi="Times New Roman" w:cs="Times New Roman"/>
        </w:rPr>
        <w:t xml:space="preserve">Model adequacy was assessed via the Ljung-Box test at lags 12 and </w:t>
      </w:r>
      <w:r w:rsidRPr="00C95F4C">
        <w:rPr>
          <w:rFonts w:ascii="Times New Roman" w:hAnsi="Times New Roman" w:cs="Times New Roman"/>
        </w:rPr>
        <w:t xml:space="preserve">24, complemented by visual </w:t>
      </w:r>
      <w:r w:rsidRPr="00C95F4C">
        <w:rPr>
          <w:rFonts w:ascii="Times New Roman" w:hAnsi="Times New Roman" w:cs="Times New Roman"/>
        </w:rPr>
        <w:lastRenderedPageBreak/>
        <w:t>inspection of</w:t>
      </w:r>
      <w:r w:rsidR="00C95F4C" w:rsidRPr="00C95F4C">
        <w:rPr>
          <w:rFonts w:ascii="Times New Roman" w:hAnsi="Times New Roman" w:cs="Times New Roman"/>
        </w:rPr>
        <w:t xml:space="preserve"> residual’s time plots,</w:t>
      </w:r>
      <w:r w:rsidRPr="00C95F4C">
        <w:rPr>
          <w:rFonts w:ascii="Times New Roman" w:hAnsi="Times New Roman" w:cs="Times New Roman"/>
        </w:rPr>
        <w:t xml:space="preserve"> residual ACF </w:t>
      </w:r>
      <w:r w:rsidR="00C95F4C" w:rsidRPr="00C95F4C">
        <w:rPr>
          <w:rFonts w:ascii="Times New Roman" w:hAnsi="Times New Roman" w:cs="Times New Roman"/>
        </w:rPr>
        <w:t xml:space="preserve">and PACF </w:t>
      </w:r>
      <w:r w:rsidRPr="00C95F4C">
        <w:rPr>
          <w:rFonts w:ascii="Times New Roman" w:hAnsi="Times New Roman" w:cs="Times New Roman"/>
        </w:rPr>
        <w:t>plots, histograms, and Q-Q plots.</w:t>
      </w:r>
      <w:r w:rsidR="00957D9C">
        <w:rPr>
          <w:rFonts w:ascii="Times New Roman" w:hAnsi="Times New Roman" w:cs="Times New Roman"/>
        </w:rPr>
        <w:t xml:space="preserve"> To test for the possibly of uncaptured seasonality, we also ran</w:t>
      </w:r>
      <w:r w:rsidR="00957D9C" w:rsidRPr="00B26125">
        <w:rPr>
          <w:rFonts w:ascii="Times New Roman" w:hAnsi="Times New Roman" w:cs="Times New Roman"/>
        </w:rPr>
        <w:t xml:space="preserve"> </w:t>
      </w:r>
      <w:r w:rsidR="00957D9C">
        <w:rPr>
          <w:rFonts w:ascii="Times New Roman" w:hAnsi="Times New Roman" w:cs="Times New Roman"/>
        </w:rPr>
        <w:t xml:space="preserve">a </w:t>
      </w:r>
      <w:r w:rsidR="00957D9C" w:rsidRPr="00B26125">
        <w:rPr>
          <w:rFonts w:ascii="Times New Roman" w:hAnsi="Times New Roman" w:cs="Times New Roman"/>
        </w:rPr>
        <w:t xml:space="preserve">full grid search over SARIMA(p,1,q)(P,D,Q,12) models with p,q </w:t>
      </w:r>
      <w:r w:rsidR="00957D9C" w:rsidRPr="00B26125">
        <w:rPr>
          <w:rFonts w:ascii="Cambria Math" w:hAnsi="Cambria Math" w:cs="Cambria Math"/>
        </w:rPr>
        <w:t>∈</w:t>
      </w:r>
      <w:r w:rsidR="00957D9C" w:rsidRPr="00B26125">
        <w:rPr>
          <w:rFonts w:ascii="Times New Roman" w:hAnsi="Times New Roman" w:cs="Times New Roman"/>
        </w:rPr>
        <w:t xml:space="preserve"> {0,1,2} and P,D,Q </w:t>
      </w:r>
      <w:r w:rsidR="00957D9C" w:rsidRPr="00B26125">
        <w:rPr>
          <w:rFonts w:ascii="Cambria Math" w:hAnsi="Cambria Math" w:cs="Cambria Math"/>
        </w:rPr>
        <w:t>∈</w:t>
      </w:r>
      <w:r w:rsidR="00957D9C" w:rsidRPr="00B26125">
        <w:rPr>
          <w:rFonts w:ascii="Times New Roman" w:hAnsi="Times New Roman" w:cs="Times New Roman"/>
        </w:rPr>
        <w:t xml:space="preserve"> {0,1}.</w:t>
      </w:r>
    </w:p>
    <w:p w14:paraId="3E6DCA51" w14:textId="41A891BD" w:rsidR="006712D6" w:rsidRPr="006712D6" w:rsidRDefault="008E267B" w:rsidP="006712D6">
      <w:pPr>
        <w:jc w:val="both"/>
        <w:rPr>
          <w:rFonts w:ascii="Times New Roman" w:hAnsi="Times New Roman" w:cs="Times New Roman"/>
        </w:rPr>
      </w:pPr>
      <w:r>
        <w:rPr>
          <w:rFonts w:ascii="Times New Roman" w:hAnsi="Times New Roman" w:cs="Times New Roman"/>
        </w:rPr>
        <w:t>2</w:t>
      </w:r>
      <w:r w:rsidRPr="006712D6">
        <w:rPr>
          <w:rFonts w:ascii="Times New Roman" w:hAnsi="Times New Roman" w:cs="Times New Roman"/>
        </w:rPr>
        <w:t>.</w:t>
      </w:r>
      <w:r>
        <w:rPr>
          <w:rFonts w:ascii="Times New Roman" w:hAnsi="Times New Roman" w:cs="Times New Roman"/>
        </w:rPr>
        <w:t>2.3</w:t>
      </w:r>
      <w:r w:rsidRPr="006712D6">
        <w:rPr>
          <w:rFonts w:ascii="Times New Roman" w:hAnsi="Times New Roman" w:cs="Times New Roman"/>
        </w:rPr>
        <w:t xml:space="preserve"> </w:t>
      </w:r>
      <w:r w:rsidR="006712D6" w:rsidRPr="006712D6">
        <w:rPr>
          <w:rFonts w:ascii="Times New Roman" w:hAnsi="Times New Roman" w:cs="Times New Roman"/>
        </w:rPr>
        <w:t>Multivariate Model — SARIMAX</w:t>
      </w:r>
    </w:p>
    <w:p w14:paraId="14F76556" w14:textId="62919158" w:rsidR="006712D6" w:rsidRPr="006712D6" w:rsidRDefault="006712D6" w:rsidP="006712D6">
      <w:pPr>
        <w:jc w:val="both"/>
        <w:rPr>
          <w:rFonts w:ascii="Times New Roman" w:hAnsi="Times New Roman" w:cs="Times New Roman"/>
        </w:rPr>
      </w:pPr>
      <w:r w:rsidRPr="006712D6">
        <w:rPr>
          <w:rFonts w:ascii="Times New Roman" w:hAnsi="Times New Roman" w:cs="Times New Roman"/>
        </w:rPr>
        <w:t xml:space="preserve">To incorporate </w:t>
      </w:r>
      <w:r w:rsidR="00957D9C">
        <w:rPr>
          <w:rFonts w:ascii="Times New Roman" w:hAnsi="Times New Roman" w:cs="Times New Roman"/>
        </w:rPr>
        <w:t>economic variables mentioned in the literature as determinants of housing price dynamics</w:t>
      </w:r>
      <w:r w:rsidRPr="006712D6">
        <w:rPr>
          <w:rFonts w:ascii="Times New Roman" w:hAnsi="Times New Roman" w:cs="Times New Roman"/>
        </w:rPr>
        <w:t xml:space="preserve">, the ARIMA framework was extended to a SARIMAX </w:t>
      </w:r>
      <w:r w:rsidR="001868ED">
        <w:rPr>
          <w:rFonts w:ascii="Times New Roman" w:hAnsi="Times New Roman" w:cs="Times New Roman"/>
        </w:rPr>
        <w:t>model</w:t>
      </w:r>
      <w:r w:rsidRPr="006712D6">
        <w:rPr>
          <w:rFonts w:ascii="Times New Roman" w:hAnsi="Times New Roman" w:cs="Times New Roman"/>
        </w:rPr>
        <w:t xml:space="preserve"> with four exogenous variables: inflation rate, mortgage interest rate, number of new housing completions, and</w:t>
      </w:r>
      <w:r w:rsidR="001868ED">
        <w:rPr>
          <w:rFonts w:ascii="Times New Roman" w:hAnsi="Times New Roman" w:cs="Times New Roman"/>
        </w:rPr>
        <w:t xml:space="preserve"> </w:t>
      </w:r>
      <w:r w:rsidRPr="006712D6">
        <w:rPr>
          <w:rFonts w:ascii="Times New Roman" w:hAnsi="Times New Roman" w:cs="Times New Roman"/>
        </w:rPr>
        <w:t>unemployment rate. The mortgage interest rate, available only at the national level, was applied uniformly across all regions. For Oeste e Vale do Tejo and Península de Setúbal, where regional inflation data is unavailable</w:t>
      </w:r>
      <w:r w:rsidR="00957D9C">
        <w:rPr>
          <w:rFonts w:ascii="Times New Roman" w:hAnsi="Times New Roman" w:cs="Times New Roman"/>
        </w:rPr>
        <w:t xml:space="preserve"> for most of the sample period</w:t>
      </w:r>
      <w:r w:rsidRPr="006712D6">
        <w:rPr>
          <w:rFonts w:ascii="Times New Roman" w:hAnsi="Times New Roman" w:cs="Times New Roman"/>
        </w:rPr>
        <w:t xml:space="preserve">, the inflation variable was excluded. Quarterly variables were converted to monthly frequency through linear interpolation between adjacent quarterly values. A full grid search over 36 SARIMAX(p,d,q)(P,D,Q,12) specifications with p,q </w:t>
      </w:r>
      <w:r w:rsidRPr="006712D6">
        <w:rPr>
          <w:rFonts w:ascii="Cambria Math" w:hAnsi="Cambria Math" w:cs="Cambria Math"/>
        </w:rPr>
        <w:t>∈</w:t>
      </w:r>
      <w:r w:rsidRPr="006712D6">
        <w:rPr>
          <w:rFonts w:ascii="Times New Roman" w:hAnsi="Times New Roman" w:cs="Times New Roman"/>
        </w:rPr>
        <w:t xml:space="preserve"> {0,1,2} and P,D,Q </w:t>
      </w:r>
      <w:r w:rsidRPr="006712D6">
        <w:rPr>
          <w:rFonts w:ascii="Cambria Math" w:hAnsi="Cambria Math" w:cs="Cambria Math"/>
        </w:rPr>
        <w:t>∈</w:t>
      </w:r>
      <w:r w:rsidRPr="006712D6">
        <w:rPr>
          <w:rFonts w:ascii="Times New Roman" w:hAnsi="Times New Roman" w:cs="Times New Roman"/>
        </w:rPr>
        <w:t xml:space="preserve"> {0,1} was conducted per region</w:t>
      </w:r>
      <w:r w:rsidR="00D037DF">
        <w:rPr>
          <w:rFonts w:ascii="Times New Roman" w:hAnsi="Times New Roman" w:cs="Times New Roman"/>
        </w:rPr>
        <w:t>. Again, models were compared using the AIC.</w:t>
      </w:r>
    </w:p>
    <w:p w14:paraId="71F75AE6" w14:textId="75F07DD3" w:rsidR="006712D6" w:rsidRPr="006712D6" w:rsidRDefault="008E267B" w:rsidP="006712D6">
      <w:pPr>
        <w:jc w:val="both"/>
        <w:rPr>
          <w:rFonts w:ascii="Times New Roman" w:hAnsi="Times New Roman" w:cs="Times New Roman"/>
        </w:rPr>
      </w:pPr>
      <w:r>
        <w:rPr>
          <w:rFonts w:ascii="Times New Roman" w:hAnsi="Times New Roman" w:cs="Times New Roman"/>
        </w:rPr>
        <w:t>2</w:t>
      </w:r>
      <w:r w:rsidRPr="006712D6">
        <w:rPr>
          <w:rFonts w:ascii="Times New Roman" w:hAnsi="Times New Roman" w:cs="Times New Roman"/>
        </w:rPr>
        <w:t>.</w:t>
      </w:r>
      <w:r>
        <w:rPr>
          <w:rFonts w:ascii="Times New Roman" w:hAnsi="Times New Roman" w:cs="Times New Roman"/>
        </w:rPr>
        <w:t>2.4</w:t>
      </w:r>
      <w:r w:rsidRPr="006712D6">
        <w:rPr>
          <w:rFonts w:ascii="Times New Roman" w:hAnsi="Times New Roman" w:cs="Times New Roman"/>
        </w:rPr>
        <w:t xml:space="preserve"> </w:t>
      </w:r>
      <w:r w:rsidR="006712D6" w:rsidRPr="006712D6">
        <w:rPr>
          <w:rFonts w:ascii="Times New Roman" w:hAnsi="Times New Roman" w:cs="Times New Roman"/>
        </w:rPr>
        <w:t>Model Comparison and Forecast Evaluation</w:t>
      </w:r>
    </w:p>
    <w:p w14:paraId="7AA20B7E" w14:textId="06FA15C9" w:rsidR="00D93485" w:rsidRPr="006712D6" w:rsidRDefault="006712D6" w:rsidP="00CA1D6B">
      <w:pPr>
        <w:jc w:val="both"/>
        <w:rPr>
          <w:rFonts w:ascii="Times New Roman" w:hAnsi="Times New Roman" w:cs="Times New Roman"/>
        </w:rPr>
      </w:pPr>
      <w:r w:rsidRPr="006712D6">
        <w:rPr>
          <w:rFonts w:ascii="Times New Roman" w:hAnsi="Times New Roman" w:cs="Times New Roman"/>
        </w:rPr>
        <w:t xml:space="preserve">To ensure a fair comparison between </w:t>
      </w:r>
      <w:r w:rsidR="00D037DF">
        <w:rPr>
          <w:rFonts w:ascii="Times New Roman" w:hAnsi="Times New Roman" w:cs="Times New Roman"/>
        </w:rPr>
        <w:t>ARIMA and SARIMAX models</w:t>
      </w:r>
      <w:r w:rsidRPr="006712D6">
        <w:rPr>
          <w:rFonts w:ascii="Times New Roman" w:hAnsi="Times New Roman" w:cs="Times New Roman"/>
        </w:rPr>
        <w:t xml:space="preserve">, ARIMA(2,2,2) was refitted on the identical estimation sample used for each SARIMAX model. </w:t>
      </w:r>
      <w:r w:rsidRPr="00C95F4C">
        <w:rPr>
          <w:rFonts w:ascii="Times New Roman" w:hAnsi="Times New Roman" w:cs="Times New Roman"/>
        </w:rPr>
        <w:t>Out-of-sample forecast accuracy was evaluated over a 12-month holdout period using Mean Absolute Error (MAE), Root Mean Squared Error (RMSE), and Mean Absolute Percentage Error (MAPE)</w:t>
      </w:r>
      <w:r w:rsidR="00C95F4C">
        <w:rPr>
          <w:rFonts w:ascii="Times New Roman" w:hAnsi="Times New Roman" w:cs="Times New Roman"/>
        </w:rPr>
        <w:t>.</w:t>
      </w:r>
    </w:p>
    <w:p w14:paraId="27403203" w14:textId="77777777" w:rsidR="000C5372" w:rsidRPr="000C5372" w:rsidRDefault="00000000" w:rsidP="000C5372">
      <w:pPr>
        <w:jc w:val="both"/>
        <w:rPr>
          <w:rFonts w:ascii="Times New Roman" w:hAnsi="Times New Roman" w:cs="Times New Roman"/>
        </w:rPr>
      </w:pPr>
      <w:r>
        <w:rPr>
          <w:rFonts w:ascii="Times New Roman" w:hAnsi="Times New Roman" w:cs="Times New Roman"/>
        </w:rPr>
        <w:pict w14:anchorId="4A39D982">
          <v:rect id="_x0000_i1028" style="width:0;height:1.5pt" o:hralign="center" o:hrstd="t" o:hr="t" fillcolor="#a0a0a0" stroked="f"/>
        </w:pict>
      </w:r>
    </w:p>
    <w:p w14:paraId="64CB6385" w14:textId="69B90CAA" w:rsidR="000C5372" w:rsidRPr="000C5372" w:rsidRDefault="000C5372" w:rsidP="000C5372">
      <w:pPr>
        <w:jc w:val="both"/>
        <w:rPr>
          <w:rFonts w:ascii="Times New Roman" w:hAnsi="Times New Roman" w:cs="Times New Roman"/>
          <w:b/>
          <w:bCs/>
        </w:rPr>
      </w:pPr>
      <w:r>
        <w:rPr>
          <w:rFonts w:ascii="Times New Roman" w:hAnsi="Times New Roman" w:cs="Times New Roman"/>
          <w:b/>
          <w:bCs/>
        </w:rPr>
        <w:t>3</w:t>
      </w:r>
      <w:r w:rsidRPr="000C5372">
        <w:rPr>
          <w:rFonts w:ascii="Times New Roman" w:hAnsi="Times New Roman" w:cs="Times New Roman"/>
          <w:b/>
          <w:bCs/>
        </w:rPr>
        <w:t>. Results</w:t>
      </w:r>
    </w:p>
    <w:p w14:paraId="69B5DBA0" w14:textId="3F3A3337" w:rsidR="000C5372" w:rsidRPr="000C5372" w:rsidRDefault="000C5372" w:rsidP="000C5372">
      <w:pPr>
        <w:jc w:val="both"/>
        <w:rPr>
          <w:rFonts w:ascii="Times New Roman" w:hAnsi="Times New Roman" w:cs="Times New Roman"/>
          <w:b/>
          <w:bCs/>
        </w:rPr>
      </w:pPr>
      <w:r>
        <w:rPr>
          <w:rFonts w:ascii="Times New Roman" w:hAnsi="Times New Roman" w:cs="Times New Roman"/>
          <w:b/>
          <w:bCs/>
        </w:rPr>
        <w:t>3</w:t>
      </w:r>
      <w:r w:rsidRPr="000C5372">
        <w:rPr>
          <w:rFonts w:ascii="Times New Roman" w:hAnsi="Times New Roman" w:cs="Times New Roman"/>
          <w:b/>
          <w:bCs/>
        </w:rPr>
        <w:t>.1 Stationarity Analysis</w:t>
      </w:r>
    </w:p>
    <w:p w14:paraId="00B78210" w14:textId="3DCF21FF" w:rsidR="000C5372" w:rsidRDefault="000C5372" w:rsidP="000C5372">
      <w:pPr>
        <w:jc w:val="both"/>
        <w:rPr>
          <w:rFonts w:ascii="Times New Roman" w:hAnsi="Times New Roman" w:cs="Times New Roman"/>
          <w:b/>
          <w:bCs/>
        </w:rPr>
      </w:pPr>
      <w:r>
        <w:rPr>
          <w:rFonts w:ascii="Times New Roman" w:hAnsi="Times New Roman" w:cs="Times New Roman"/>
          <w:b/>
          <w:bCs/>
        </w:rPr>
        <w:t>3</w:t>
      </w:r>
      <w:r w:rsidRPr="000C5372">
        <w:rPr>
          <w:rFonts w:ascii="Times New Roman" w:hAnsi="Times New Roman" w:cs="Times New Roman"/>
          <w:b/>
          <w:bCs/>
        </w:rPr>
        <w:t>.1.1 Visual Inspection</w:t>
      </w:r>
    </w:p>
    <w:p w14:paraId="167CB765" w14:textId="339CAD58" w:rsidR="00D34FDD" w:rsidRDefault="000C5372" w:rsidP="00CA1D6B">
      <w:pPr>
        <w:jc w:val="both"/>
        <w:rPr>
          <w:rFonts w:ascii="Times New Roman" w:hAnsi="Times New Roman" w:cs="Times New Roman"/>
        </w:rPr>
      </w:pPr>
      <w:r w:rsidRPr="000C5372">
        <w:rPr>
          <w:rFonts w:ascii="Times New Roman" w:hAnsi="Times New Roman" w:cs="Times New Roman"/>
        </w:rPr>
        <w:t xml:space="preserve">First, </w:t>
      </w:r>
      <w:r>
        <w:rPr>
          <w:rFonts w:ascii="Times New Roman" w:hAnsi="Times New Roman" w:cs="Times New Roman"/>
        </w:rPr>
        <w:t>we plotted the national aggregate and regional housing prices over the full sample from January 2011 to March 2026. As shown in figure</w:t>
      </w:r>
      <w:r w:rsidR="00D34FDD">
        <w:rPr>
          <w:rFonts w:ascii="Times New Roman" w:hAnsi="Times New Roman" w:cs="Times New Roman"/>
        </w:rPr>
        <w:t>s</w:t>
      </w:r>
      <w:r>
        <w:rPr>
          <w:rFonts w:ascii="Times New Roman" w:hAnsi="Times New Roman" w:cs="Times New Roman"/>
        </w:rPr>
        <w:t xml:space="preserve"> 1</w:t>
      </w:r>
      <w:r w:rsidR="00D34FDD">
        <w:rPr>
          <w:rFonts w:ascii="Times New Roman" w:hAnsi="Times New Roman" w:cs="Times New Roman"/>
        </w:rPr>
        <w:t xml:space="preserve"> and 2</w:t>
      </w:r>
      <w:r>
        <w:rPr>
          <w:rFonts w:ascii="Times New Roman" w:hAnsi="Times New Roman" w:cs="Times New Roman"/>
        </w:rPr>
        <w:t xml:space="preserve">, all ten series </w:t>
      </w:r>
      <w:r w:rsidR="00D34FDD">
        <w:rPr>
          <w:rFonts w:ascii="Times New Roman" w:hAnsi="Times New Roman" w:cs="Times New Roman"/>
        </w:rPr>
        <w:t xml:space="preserve">exhibit a strong and sustained increasing trend, except the 2011-2013 period, when the aftermath of the 2008 Financial Crisis led to lower housing prices. Afterward, there was a prolonged appreciation phase </w:t>
      </w:r>
      <w:r w:rsidR="00EB1ECA">
        <w:rPr>
          <w:rFonts w:ascii="Times New Roman" w:hAnsi="Times New Roman" w:cs="Times New Roman"/>
        </w:rPr>
        <w:t>with record-breaking increases in the last year (2025).</w:t>
      </w:r>
    </w:p>
    <w:p w14:paraId="05D0C1C1" w14:textId="0D6C7BD3" w:rsidR="00D34FDD" w:rsidRDefault="00EB1ECA" w:rsidP="00CA1D6B">
      <w:pPr>
        <w:jc w:val="both"/>
        <w:rPr>
          <w:rFonts w:ascii="Times New Roman" w:hAnsi="Times New Roman" w:cs="Times New Roman"/>
        </w:rPr>
      </w:pPr>
      <w:r>
        <w:rPr>
          <w:rFonts w:ascii="Times New Roman" w:hAnsi="Times New Roman" w:cs="Times New Roman"/>
        </w:rPr>
        <w:t>Although the sharp increase in housing prices was felt at the national level across all regions, there are differences when it comes to the magnitude. Grande Lisboa consistently recorded the highest housing prices (Algarve led for brief periods before 2014) and the difference to the other regions only increased</w:t>
      </w:r>
      <w:r w:rsidR="00AA4B58">
        <w:rPr>
          <w:rFonts w:ascii="Times New Roman" w:hAnsi="Times New Roman" w:cs="Times New Roman"/>
        </w:rPr>
        <w:t xml:space="preserve">, reaching 3.278 </w:t>
      </w:r>
      <w:r w:rsidR="00AA4B58" w:rsidRPr="00AA4B58">
        <w:rPr>
          <w:rFonts w:ascii="Times New Roman" w:hAnsi="Times New Roman" w:cs="Times New Roman"/>
        </w:rPr>
        <w:t>€/m²</w:t>
      </w:r>
      <w:r w:rsidR="00AA4B58">
        <w:rPr>
          <w:rFonts w:ascii="Times New Roman" w:hAnsi="Times New Roman" w:cs="Times New Roman"/>
        </w:rPr>
        <w:t>, 152% of the national average, in March 2026</w:t>
      </w:r>
      <w:r>
        <w:rPr>
          <w:rFonts w:ascii="Times New Roman" w:hAnsi="Times New Roman" w:cs="Times New Roman"/>
        </w:rPr>
        <w:t>. Algarve is second, followed by Península de Setúbal and R.</w:t>
      </w:r>
      <w:r w:rsidR="00AA4B58">
        <w:rPr>
          <w:rFonts w:ascii="Times New Roman" w:hAnsi="Times New Roman" w:cs="Times New Roman"/>
        </w:rPr>
        <w:t xml:space="preserve"> </w:t>
      </w:r>
      <w:r>
        <w:rPr>
          <w:rFonts w:ascii="Times New Roman" w:hAnsi="Times New Roman" w:cs="Times New Roman"/>
        </w:rPr>
        <w:t>A.</w:t>
      </w:r>
      <w:r w:rsidR="00AA4B58">
        <w:rPr>
          <w:rFonts w:ascii="Times New Roman" w:hAnsi="Times New Roman" w:cs="Times New Roman"/>
        </w:rPr>
        <w:t xml:space="preserve"> </w:t>
      </w:r>
      <w:r>
        <w:rPr>
          <w:rFonts w:ascii="Times New Roman" w:hAnsi="Times New Roman" w:cs="Times New Roman"/>
        </w:rPr>
        <w:t xml:space="preserve">Madeira, all above the national average. </w:t>
      </w:r>
      <w:r w:rsidR="00AA4B58">
        <w:rPr>
          <w:rFonts w:ascii="Times New Roman" w:hAnsi="Times New Roman" w:cs="Times New Roman"/>
        </w:rPr>
        <w:t xml:space="preserve">Norte, </w:t>
      </w:r>
      <w:r w:rsidR="00AA4B58" w:rsidRPr="00AA4B58">
        <w:rPr>
          <w:rFonts w:ascii="Times New Roman" w:hAnsi="Times New Roman" w:cs="Times New Roman"/>
        </w:rPr>
        <w:t>Oeste e Vale do Tejo</w:t>
      </w:r>
      <w:r w:rsidR="00AA4B58">
        <w:rPr>
          <w:rFonts w:ascii="Times New Roman" w:hAnsi="Times New Roman" w:cs="Times New Roman"/>
        </w:rPr>
        <w:t>, R. A.</w:t>
      </w:r>
      <w:r w:rsidR="00AA4B58" w:rsidRPr="00AA4B58">
        <w:t xml:space="preserve"> </w:t>
      </w:r>
      <w:r w:rsidR="00AA4B58" w:rsidRPr="00AA4B58">
        <w:rPr>
          <w:rFonts w:ascii="Times New Roman" w:hAnsi="Times New Roman" w:cs="Times New Roman"/>
        </w:rPr>
        <w:t>Açores</w:t>
      </w:r>
      <w:r w:rsidR="00AA4B58">
        <w:rPr>
          <w:rFonts w:ascii="Times New Roman" w:hAnsi="Times New Roman" w:cs="Times New Roman"/>
        </w:rPr>
        <w:t xml:space="preserve">, Centro and Alentejo are all below the national average, with the last two at 63% of Portugal average home prices in the last </w:t>
      </w:r>
      <w:r w:rsidR="00AA4B58">
        <w:rPr>
          <w:rFonts w:ascii="Times New Roman" w:hAnsi="Times New Roman" w:cs="Times New Roman"/>
        </w:rPr>
        <w:lastRenderedPageBreak/>
        <w:t xml:space="preserve">month of our sample. One trend the series shows is the increasing price differences between regions, </w:t>
      </w:r>
      <w:r w:rsidR="0018712A">
        <w:rPr>
          <w:rFonts w:ascii="Times New Roman" w:hAnsi="Times New Roman" w:cs="Times New Roman"/>
        </w:rPr>
        <w:t>reflecting the increasing attractiveness of some regions over others.</w:t>
      </w:r>
    </w:p>
    <w:p w14:paraId="17349A42" w14:textId="77777777" w:rsidR="0018712A" w:rsidRDefault="0018712A" w:rsidP="00CA1D6B">
      <w:pPr>
        <w:jc w:val="both"/>
        <w:rPr>
          <w:rFonts w:ascii="Times New Roman" w:hAnsi="Times New Roman" w:cs="Times New Roman"/>
        </w:rPr>
      </w:pPr>
      <w:r>
        <w:rPr>
          <w:rFonts w:ascii="Times New Roman" w:hAnsi="Times New Roman" w:cs="Times New Roman"/>
        </w:rPr>
        <w:t>Regarding non-stationarity, which is needed to use standard time series models (</w:t>
      </w:r>
      <w:r w:rsidRPr="0018712A">
        <w:rPr>
          <w:rFonts w:ascii="Times New Roman" w:hAnsi="Times New Roman" w:cs="Times New Roman"/>
        </w:rPr>
        <w:t>e.g., ARMA</w:t>
      </w:r>
      <w:r>
        <w:rPr>
          <w:rFonts w:ascii="Times New Roman" w:hAnsi="Times New Roman" w:cs="Times New Roman"/>
        </w:rPr>
        <w:t>), the following features are required:</w:t>
      </w:r>
    </w:p>
    <w:p w14:paraId="778B7C44" w14:textId="36D85A96" w:rsidR="0018712A" w:rsidRDefault="0018712A" w:rsidP="0018712A">
      <w:pPr>
        <w:pStyle w:val="ListParagraph"/>
        <w:numPr>
          <w:ilvl w:val="0"/>
          <w:numId w:val="3"/>
        </w:numPr>
        <w:jc w:val="both"/>
        <w:rPr>
          <w:rFonts w:ascii="Times New Roman" w:hAnsi="Times New Roman" w:cs="Times New Roman"/>
        </w:rPr>
      </w:pPr>
      <w:r>
        <w:rPr>
          <w:rFonts w:ascii="Times New Roman" w:hAnsi="Times New Roman" w:cs="Times New Roman"/>
        </w:rPr>
        <w:t>C</w:t>
      </w:r>
      <w:r w:rsidRPr="0018712A">
        <w:rPr>
          <w:rFonts w:ascii="Times New Roman" w:hAnsi="Times New Roman" w:cs="Times New Roman"/>
        </w:rPr>
        <w:t>onstant mean (trend)</w:t>
      </w:r>
      <w:r>
        <w:rPr>
          <w:rFonts w:ascii="Times New Roman" w:hAnsi="Times New Roman" w:cs="Times New Roman"/>
        </w:rPr>
        <w:t>;</w:t>
      </w:r>
    </w:p>
    <w:p w14:paraId="0F6A665A" w14:textId="27358F14" w:rsidR="0018712A" w:rsidRDefault="0018712A" w:rsidP="0018712A">
      <w:pPr>
        <w:pStyle w:val="ListParagraph"/>
        <w:numPr>
          <w:ilvl w:val="0"/>
          <w:numId w:val="3"/>
        </w:numPr>
        <w:jc w:val="both"/>
        <w:rPr>
          <w:rFonts w:ascii="Times New Roman" w:hAnsi="Times New Roman" w:cs="Times New Roman"/>
        </w:rPr>
      </w:pPr>
      <w:r>
        <w:rPr>
          <w:rFonts w:ascii="Times New Roman" w:hAnsi="Times New Roman" w:cs="Times New Roman"/>
        </w:rPr>
        <w:t>C</w:t>
      </w:r>
      <w:r w:rsidRPr="0018712A">
        <w:rPr>
          <w:rFonts w:ascii="Times New Roman" w:hAnsi="Times New Roman" w:cs="Times New Roman"/>
        </w:rPr>
        <w:t>onstant variance</w:t>
      </w:r>
      <w:r>
        <w:rPr>
          <w:rFonts w:ascii="Times New Roman" w:hAnsi="Times New Roman" w:cs="Times New Roman"/>
        </w:rPr>
        <w:t>;</w:t>
      </w:r>
    </w:p>
    <w:p w14:paraId="435C9A8D" w14:textId="09E99B50" w:rsidR="0018712A" w:rsidRPr="0018712A" w:rsidRDefault="0018712A" w:rsidP="0018712A">
      <w:pPr>
        <w:pStyle w:val="ListParagraph"/>
        <w:numPr>
          <w:ilvl w:val="0"/>
          <w:numId w:val="3"/>
        </w:numPr>
        <w:jc w:val="both"/>
        <w:rPr>
          <w:rFonts w:ascii="Times New Roman" w:hAnsi="Times New Roman" w:cs="Times New Roman"/>
        </w:rPr>
      </w:pPr>
      <w:r>
        <w:rPr>
          <w:rFonts w:ascii="Times New Roman" w:hAnsi="Times New Roman" w:cs="Times New Roman"/>
        </w:rPr>
        <w:t>Non-</w:t>
      </w:r>
      <w:r w:rsidRPr="0018712A">
        <w:rPr>
          <w:rFonts w:ascii="Times New Roman" w:hAnsi="Times New Roman" w:cs="Times New Roman"/>
        </w:rPr>
        <w:t xml:space="preserve">Seasonal (periodic) </w:t>
      </w:r>
      <w:r w:rsidR="00577A98" w:rsidRPr="0018712A">
        <w:rPr>
          <w:rFonts w:ascii="Times New Roman" w:hAnsi="Times New Roman" w:cs="Times New Roman"/>
        </w:rPr>
        <w:t>behavior</w:t>
      </w:r>
    </w:p>
    <w:p w14:paraId="74CEBB19" w14:textId="0DF8A825" w:rsidR="0018712A" w:rsidRDefault="0018712A" w:rsidP="00CA1D6B">
      <w:pPr>
        <w:jc w:val="both"/>
        <w:rPr>
          <w:rFonts w:ascii="Times New Roman" w:hAnsi="Times New Roman" w:cs="Times New Roman"/>
        </w:rPr>
      </w:pPr>
      <w:r>
        <w:rPr>
          <w:rFonts w:ascii="Times New Roman" w:hAnsi="Times New Roman" w:cs="Times New Roman"/>
        </w:rPr>
        <w:t xml:space="preserve"> The visual inspection strongly suggests the presence of non-stationarity in all series, with the upward trend meaning non-constant mean and acceleration in price growth suggesting a non-constant variance. </w:t>
      </w:r>
      <w:r w:rsidR="00577A98">
        <w:rPr>
          <w:rFonts w:ascii="Times New Roman" w:hAnsi="Times New Roman" w:cs="Times New Roman"/>
        </w:rPr>
        <w:t>Even though there seems to be no seasonal behavior, t</w:t>
      </w:r>
      <w:r>
        <w:rPr>
          <w:rFonts w:ascii="Times New Roman" w:hAnsi="Times New Roman" w:cs="Times New Roman"/>
        </w:rPr>
        <w:t>hese patterns led us to perform the tests we will describe below.</w:t>
      </w:r>
    </w:p>
    <w:p w14:paraId="65A3E2BD" w14:textId="38F05309" w:rsidR="0018712A" w:rsidRDefault="00C507B0" w:rsidP="00CA1D6B">
      <w:pPr>
        <w:jc w:val="both"/>
        <w:rPr>
          <w:rFonts w:ascii="Times New Roman" w:hAnsi="Times New Roman" w:cs="Times New Roman"/>
        </w:rPr>
      </w:pPr>
      <w:r w:rsidRPr="00C507B0">
        <w:rPr>
          <w:rFonts w:ascii="Times New Roman" w:hAnsi="Times New Roman" w:cs="Times New Roman"/>
        </w:rPr>
        <w:t>These patterns motivated the formal stationarity testing described below.</w:t>
      </w:r>
    </w:p>
    <w:p w14:paraId="09FE844F" w14:textId="77777777" w:rsidR="00577A98" w:rsidRDefault="00577A98" w:rsidP="00CA1D6B">
      <w:pPr>
        <w:jc w:val="both"/>
        <w:rPr>
          <w:rFonts w:ascii="Times New Roman" w:hAnsi="Times New Roman" w:cs="Times New Roman"/>
        </w:rPr>
      </w:pPr>
    </w:p>
    <w:p w14:paraId="52730526" w14:textId="16B732C2" w:rsidR="00577A98" w:rsidRPr="00577A98" w:rsidRDefault="00577A98" w:rsidP="00CA1D6B">
      <w:pPr>
        <w:jc w:val="both"/>
        <w:rPr>
          <w:rFonts w:ascii="Times New Roman" w:hAnsi="Times New Roman" w:cs="Times New Roman"/>
          <w:b/>
          <w:bCs/>
          <w:i/>
          <w:iCs/>
        </w:rPr>
      </w:pPr>
      <w:r w:rsidRPr="00577A98">
        <w:rPr>
          <w:rFonts w:ascii="Times New Roman" w:hAnsi="Times New Roman" w:cs="Times New Roman"/>
          <w:b/>
          <w:bCs/>
          <w:i/>
          <w:iCs/>
        </w:rPr>
        <w:t>Figure 1 – Median Bank Appraisal Value of Housing by Region</w:t>
      </w:r>
    </w:p>
    <w:p w14:paraId="30CAA523" w14:textId="77777777" w:rsidR="007A769A" w:rsidRDefault="00D34FDD" w:rsidP="00CA1D6B">
      <w:pPr>
        <w:jc w:val="both"/>
        <w:rPr>
          <w:rFonts w:ascii="Times New Roman" w:hAnsi="Times New Roman" w:cs="Times New Roman"/>
        </w:rPr>
      </w:pPr>
      <w:r>
        <w:rPr>
          <w:rFonts w:ascii="Times New Roman" w:hAnsi="Times New Roman" w:cs="Times New Roman"/>
          <w:noProof/>
        </w:rPr>
        <w:drawing>
          <wp:inline distT="0" distB="0" distL="0" distR="0" wp14:anchorId="2C076BDC" wp14:editId="19A4CF78">
            <wp:extent cx="5603240" cy="2780030"/>
            <wp:effectExtent l="0" t="0" r="0" b="1270"/>
            <wp:docPr id="1078416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3240" cy="2780030"/>
                    </a:xfrm>
                    <a:prstGeom prst="rect">
                      <a:avLst/>
                    </a:prstGeom>
                    <a:noFill/>
                    <a:ln>
                      <a:noFill/>
                    </a:ln>
                  </pic:spPr>
                </pic:pic>
              </a:graphicData>
            </a:graphic>
          </wp:inline>
        </w:drawing>
      </w:r>
    </w:p>
    <w:p w14:paraId="02FF1893" w14:textId="32E61062" w:rsidR="00577A98" w:rsidRPr="00577A98" w:rsidRDefault="00577A98" w:rsidP="00CA1D6B">
      <w:pPr>
        <w:jc w:val="both"/>
        <w:rPr>
          <w:rFonts w:ascii="Times New Roman" w:hAnsi="Times New Roman" w:cs="Times New Roman"/>
          <w:b/>
          <w:bCs/>
          <w:i/>
          <w:iCs/>
        </w:rPr>
      </w:pPr>
      <w:r w:rsidRPr="00577A98">
        <w:rPr>
          <w:rFonts w:ascii="Times New Roman" w:hAnsi="Times New Roman" w:cs="Times New Roman"/>
          <w:b/>
          <w:bCs/>
          <w:i/>
          <w:iCs/>
        </w:rPr>
        <w:t>Figure 2 – Median Bank Appraisal Value of Housing by Region vs. Portugal</w:t>
      </w:r>
    </w:p>
    <w:p w14:paraId="3FFF4253" w14:textId="25F48623" w:rsidR="000C5372" w:rsidRDefault="00D34FDD" w:rsidP="00CA1D6B">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1837627" wp14:editId="0A11FE25">
            <wp:extent cx="5610860" cy="3964940"/>
            <wp:effectExtent l="0" t="0" r="8890" b="8890"/>
            <wp:docPr id="856106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0860" cy="3964940"/>
                    </a:xfrm>
                    <a:prstGeom prst="rect">
                      <a:avLst/>
                    </a:prstGeom>
                    <a:noFill/>
                    <a:ln>
                      <a:noFill/>
                    </a:ln>
                  </pic:spPr>
                </pic:pic>
              </a:graphicData>
            </a:graphic>
          </wp:inline>
        </w:drawing>
      </w:r>
    </w:p>
    <w:p w14:paraId="43BA55C3" w14:textId="77777777" w:rsidR="007A769A" w:rsidRPr="00C507B0" w:rsidRDefault="00000000" w:rsidP="007A769A">
      <w:pPr>
        <w:jc w:val="both"/>
        <w:rPr>
          <w:rFonts w:ascii="Times New Roman" w:hAnsi="Times New Roman" w:cs="Times New Roman"/>
        </w:rPr>
      </w:pPr>
      <w:r>
        <w:rPr>
          <w:rFonts w:ascii="Times New Roman" w:hAnsi="Times New Roman" w:cs="Times New Roman"/>
        </w:rPr>
        <w:pict w14:anchorId="547FBE74">
          <v:rect id="_x0000_i1029" style="width:0;height:1.5pt" o:hralign="center" o:hrstd="t" o:hr="t" fillcolor="#a0a0a0" stroked="f"/>
        </w:pict>
      </w:r>
    </w:p>
    <w:p w14:paraId="5E78E9B6" w14:textId="77777777" w:rsidR="007A769A" w:rsidRPr="00C507B0" w:rsidRDefault="007A769A" w:rsidP="007A769A">
      <w:pPr>
        <w:jc w:val="both"/>
        <w:rPr>
          <w:rFonts w:ascii="Times New Roman" w:hAnsi="Times New Roman" w:cs="Times New Roman"/>
          <w:b/>
          <w:bCs/>
        </w:rPr>
      </w:pPr>
      <w:r>
        <w:rPr>
          <w:rFonts w:ascii="Times New Roman" w:hAnsi="Times New Roman" w:cs="Times New Roman"/>
          <w:b/>
          <w:bCs/>
        </w:rPr>
        <w:t>3</w:t>
      </w:r>
      <w:r w:rsidRPr="00C507B0">
        <w:rPr>
          <w:rFonts w:ascii="Times New Roman" w:hAnsi="Times New Roman" w:cs="Times New Roman"/>
          <w:b/>
          <w:bCs/>
        </w:rPr>
        <w:t>.1.2 ADF and KPSS Tests</w:t>
      </w:r>
    </w:p>
    <w:p w14:paraId="3F6D4E62" w14:textId="5F64D27A" w:rsidR="00EF0BC7" w:rsidRDefault="007A769A" w:rsidP="007A769A">
      <w:pPr>
        <w:jc w:val="both"/>
        <w:rPr>
          <w:rFonts w:ascii="Times New Roman" w:hAnsi="Times New Roman" w:cs="Times New Roman"/>
        </w:rPr>
      </w:pPr>
      <w:r w:rsidRPr="00C507B0">
        <w:rPr>
          <w:rFonts w:ascii="Times New Roman" w:hAnsi="Times New Roman" w:cs="Times New Roman"/>
        </w:rPr>
        <w:t xml:space="preserve">The results of the Augmented Dickey-Fuller (ADF) test applied to the raw series are presented in Table </w:t>
      </w:r>
      <w:r>
        <w:rPr>
          <w:rFonts w:ascii="Times New Roman" w:hAnsi="Times New Roman" w:cs="Times New Roman"/>
        </w:rPr>
        <w:t>2</w:t>
      </w:r>
      <w:r w:rsidRPr="00C507B0">
        <w:rPr>
          <w:rFonts w:ascii="Times New Roman" w:hAnsi="Times New Roman" w:cs="Times New Roman"/>
        </w:rPr>
        <w:t xml:space="preserve">. The null hypothesis of a unit root could not be rejected </w:t>
      </w:r>
      <w:r>
        <w:rPr>
          <w:rFonts w:ascii="Times New Roman" w:hAnsi="Times New Roman" w:cs="Times New Roman"/>
        </w:rPr>
        <w:t xml:space="preserve">even </w:t>
      </w:r>
      <w:r w:rsidRPr="00C507B0">
        <w:rPr>
          <w:rFonts w:ascii="Times New Roman" w:hAnsi="Times New Roman" w:cs="Times New Roman"/>
        </w:rPr>
        <w:t xml:space="preserve">at the </w:t>
      </w:r>
      <w:r>
        <w:rPr>
          <w:rFonts w:ascii="Times New Roman" w:hAnsi="Times New Roman" w:cs="Times New Roman"/>
        </w:rPr>
        <w:t>10</w:t>
      </w:r>
      <w:r w:rsidRPr="00C507B0">
        <w:rPr>
          <w:rFonts w:ascii="Times New Roman" w:hAnsi="Times New Roman" w:cs="Times New Roman"/>
        </w:rPr>
        <w:t xml:space="preserve">% significance level for any of the ten series, confirming that all series are non-stationary, consistent with the visual </w:t>
      </w:r>
      <w:r>
        <w:rPr>
          <w:rFonts w:ascii="Times New Roman" w:hAnsi="Times New Roman" w:cs="Times New Roman"/>
        </w:rPr>
        <w:t>inspection</w:t>
      </w:r>
      <w:r w:rsidRPr="00C507B0">
        <w:rPr>
          <w:rFonts w:ascii="Times New Roman" w:hAnsi="Times New Roman" w:cs="Times New Roman"/>
        </w:rPr>
        <w:t>.</w:t>
      </w:r>
    </w:p>
    <w:p w14:paraId="648895CD" w14:textId="7E800B56" w:rsidR="00EF0BC7" w:rsidRPr="00577A98" w:rsidRDefault="00EF0BC7" w:rsidP="007A769A">
      <w:pPr>
        <w:jc w:val="both"/>
        <w:rPr>
          <w:rFonts w:ascii="Times New Roman" w:hAnsi="Times New Roman" w:cs="Times New Roman"/>
          <w:b/>
          <w:bCs/>
          <w:i/>
          <w:iCs/>
        </w:rPr>
      </w:pPr>
      <w:r w:rsidRPr="00577A98">
        <w:rPr>
          <w:rFonts w:ascii="Times New Roman" w:hAnsi="Times New Roman" w:cs="Times New Roman"/>
          <w:b/>
          <w:bCs/>
          <w:i/>
          <w:iCs/>
        </w:rPr>
        <w:t>Table 2 – ADF Test Results on the Raw Series</w:t>
      </w:r>
    </w:p>
    <w:p w14:paraId="19B7DA84" w14:textId="3D46ADBB" w:rsidR="00EF0BC7" w:rsidRDefault="00EF0BC7" w:rsidP="007A769A">
      <w:pPr>
        <w:jc w:val="both"/>
        <w:rPr>
          <w:rFonts w:ascii="Times New Roman" w:hAnsi="Times New Roman" w:cs="Times New Roman"/>
        </w:rPr>
      </w:pPr>
      <w:r w:rsidRPr="00EF0BC7">
        <w:rPr>
          <w:rFonts w:ascii="Times New Roman" w:hAnsi="Times New Roman" w:cs="Times New Roman"/>
          <w:noProof/>
        </w:rPr>
        <w:drawing>
          <wp:inline distT="0" distB="0" distL="0" distR="0" wp14:anchorId="651BDC83" wp14:editId="0F81A618">
            <wp:extent cx="5612130" cy="1761442"/>
            <wp:effectExtent l="0" t="0" r="7620" b="0"/>
            <wp:docPr id="115379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3579" name=""/>
                    <pic:cNvPicPr/>
                  </pic:nvPicPr>
                  <pic:blipFill rotWithShape="1">
                    <a:blip r:embed="rId12"/>
                    <a:srcRect t="15403"/>
                    <a:stretch>
                      <a:fillRect/>
                    </a:stretch>
                  </pic:blipFill>
                  <pic:spPr bwMode="auto">
                    <a:xfrm>
                      <a:off x="0" y="0"/>
                      <a:ext cx="5612130" cy="1761442"/>
                    </a:xfrm>
                    <a:prstGeom prst="rect">
                      <a:avLst/>
                    </a:prstGeom>
                    <a:ln>
                      <a:noFill/>
                    </a:ln>
                    <a:extLst>
                      <a:ext uri="{53640926-AAD7-44D8-BBD7-CCE9431645EC}">
                        <a14:shadowObscured xmlns:a14="http://schemas.microsoft.com/office/drawing/2010/main"/>
                      </a:ext>
                    </a:extLst>
                  </pic:spPr>
                </pic:pic>
              </a:graphicData>
            </a:graphic>
          </wp:inline>
        </w:drawing>
      </w:r>
    </w:p>
    <w:p w14:paraId="2386BE27" w14:textId="6CB0D6AB" w:rsidR="00EF0BC7" w:rsidRDefault="00EF0BC7" w:rsidP="007A769A">
      <w:pPr>
        <w:jc w:val="both"/>
        <w:rPr>
          <w:rFonts w:ascii="Times New Roman" w:hAnsi="Times New Roman" w:cs="Times New Roman"/>
        </w:rPr>
      </w:pPr>
      <w:r>
        <w:rPr>
          <w:rFonts w:ascii="Times New Roman" w:hAnsi="Times New Roman" w:cs="Times New Roman"/>
        </w:rPr>
        <w:t xml:space="preserve">Thus, we performed the first differencing of all series. Afterwards, the AFDF test was repeated. According to Table 3, only Alentejo and R. A. Açores achieved </w:t>
      </w:r>
      <w:r w:rsidR="0091427B">
        <w:rPr>
          <w:rFonts w:ascii="Times New Roman" w:hAnsi="Times New Roman" w:cs="Times New Roman"/>
        </w:rPr>
        <w:t>stationarity</w:t>
      </w:r>
      <w:r>
        <w:rPr>
          <w:rFonts w:ascii="Times New Roman" w:hAnsi="Times New Roman" w:cs="Times New Roman"/>
        </w:rPr>
        <w:t xml:space="preserve"> at the </w:t>
      </w:r>
      <w:r>
        <w:rPr>
          <w:rFonts w:ascii="Times New Roman" w:hAnsi="Times New Roman" w:cs="Times New Roman"/>
        </w:rPr>
        <w:lastRenderedPageBreak/>
        <w:t xml:space="preserve">first difference, with all remaining series failing to reject the null hypothesis at the 5% significance level. A further KPSS test was performed on all series to double-check these results. As Table 4 shows, the KPSS test confirms both Alentejo and R. A. Açores are stationary series (the null hypothesis is not rejected), leading to conflicting results. Hence, we perform the </w:t>
      </w:r>
      <w:r w:rsidR="000F5F14">
        <w:rPr>
          <w:rFonts w:ascii="Times New Roman" w:hAnsi="Times New Roman" w:cs="Times New Roman"/>
        </w:rPr>
        <w:t>second difference of all series.</w:t>
      </w:r>
    </w:p>
    <w:p w14:paraId="55B174CA" w14:textId="0040D5F3" w:rsidR="00EF0BC7" w:rsidRPr="00577A98" w:rsidRDefault="00EF0BC7" w:rsidP="007A769A">
      <w:pPr>
        <w:jc w:val="both"/>
        <w:rPr>
          <w:rFonts w:ascii="Times New Roman" w:hAnsi="Times New Roman" w:cs="Times New Roman"/>
          <w:b/>
          <w:bCs/>
          <w:i/>
          <w:iCs/>
        </w:rPr>
      </w:pPr>
      <w:r w:rsidRPr="00577A98">
        <w:rPr>
          <w:rFonts w:ascii="Times New Roman" w:hAnsi="Times New Roman" w:cs="Times New Roman"/>
          <w:b/>
          <w:bCs/>
          <w:i/>
          <w:iCs/>
        </w:rPr>
        <w:t>Table 3 – ADF</w:t>
      </w:r>
      <w:r w:rsidR="000F5F14" w:rsidRPr="00577A98">
        <w:rPr>
          <w:rFonts w:ascii="Times New Roman" w:hAnsi="Times New Roman" w:cs="Times New Roman"/>
          <w:b/>
          <w:bCs/>
          <w:i/>
          <w:iCs/>
        </w:rPr>
        <w:t xml:space="preserve"> and KPSS</w:t>
      </w:r>
      <w:r w:rsidRPr="00577A98">
        <w:rPr>
          <w:rFonts w:ascii="Times New Roman" w:hAnsi="Times New Roman" w:cs="Times New Roman"/>
          <w:b/>
          <w:bCs/>
          <w:i/>
          <w:iCs/>
        </w:rPr>
        <w:t xml:space="preserve"> Test Results on the First Difference</w:t>
      </w:r>
    </w:p>
    <w:p w14:paraId="7C6FB3E7" w14:textId="17A83D5D" w:rsidR="00EF0BC7" w:rsidRDefault="00E67C91" w:rsidP="007A769A">
      <w:pPr>
        <w:jc w:val="both"/>
        <w:rPr>
          <w:rFonts w:ascii="Times New Roman" w:hAnsi="Times New Roman" w:cs="Times New Roman"/>
        </w:rPr>
      </w:pPr>
      <w:r w:rsidRPr="00E67C91">
        <w:rPr>
          <w:rFonts w:ascii="Times New Roman" w:hAnsi="Times New Roman" w:cs="Times New Roman"/>
          <w:noProof/>
        </w:rPr>
        <w:drawing>
          <wp:inline distT="0" distB="0" distL="0" distR="0" wp14:anchorId="19A78847" wp14:editId="68343927">
            <wp:extent cx="5612130" cy="1822725"/>
            <wp:effectExtent l="0" t="0" r="7620" b="6350"/>
            <wp:docPr id="2045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336" name=""/>
                    <pic:cNvPicPr/>
                  </pic:nvPicPr>
                  <pic:blipFill rotWithShape="1">
                    <a:blip r:embed="rId13"/>
                    <a:srcRect t="15501"/>
                    <a:stretch>
                      <a:fillRect/>
                    </a:stretch>
                  </pic:blipFill>
                  <pic:spPr bwMode="auto">
                    <a:xfrm>
                      <a:off x="0" y="0"/>
                      <a:ext cx="5612130" cy="1822725"/>
                    </a:xfrm>
                    <a:prstGeom prst="rect">
                      <a:avLst/>
                    </a:prstGeom>
                    <a:ln>
                      <a:noFill/>
                    </a:ln>
                    <a:extLst>
                      <a:ext uri="{53640926-AAD7-44D8-BBD7-CCE9431645EC}">
                        <a14:shadowObscured xmlns:a14="http://schemas.microsoft.com/office/drawing/2010/main"/>
                      </a:ext>
                    </a:extLst>
                  </pic:spPr>
                </pic:pic>
              </a:graphicData>
            </a:graphic>
          </wp:inline>
        </w:drawing>
      </w:r>
    </w:p>
    <w:p w14:paraId="077B2208" w14:textId="3D321132" w:rsidR="000F5F14" w:rsidRPr="00577A98" w:rsidRDefault="000F5F14" w:rsidP="000F5F14">
      <w:pPr>
        <w:jc w:val="both"/>
        <w:rPr>
          <w:rFonts w:ascii="Times New Roman" w:hAnsi="Times New Roman" w:cs="Times New Roman"/>
          <w:b/>
          <w:bCs/>
          <w:i/>
          <w:iCs/>
        </w:rPr>
      </w:pPr>
      <w:r w:rsidRPr="00577A98">
        <w:rPr>
          <w:rFonts w:ascii="Times New Roman" w:hAnsi="Times New Roman" w:cs="Times New Roman"/>
          <w:b/>
          <w:bCs/>
          <w:i/>
          <w:iCs/>
        </w:rPr>
        <w:t>Table 4 – ADF and KPSS Test Results on the Second Difference</w:t>
      </w:r>
    </w:p>
    <w:p w14:paraId="4CAE31C4" w14:textId="2368D23D" w:rsidR="000F5F14" w:rsidRDefault="00E67C91" w:rsidP="000F5F14">
      <w:pPr>
        <w:jc w:val="both"/>
        <w:rPr>
          <w:rFonts w:ascii="Times New Roman" w:hAnsi="Times New Roman" w:cs="Times New Roman"/>
        </w:rPr>
      </w:pPr>
      <w:r w:rsidRPr="00E67C91">
        <w:rPr>
          <w:rFonts w:ascii="Times New Roman" w:hAnsi="Times New Roman" w:cs="Times New Roman"/>
          <w:noProof/>
        </w:rPr>
        <w:drawing>
          <wp:inline distT="0" distB="0" distL="0" distR="0" wp14:anchorId="3A2D96B3" wp14:editId="3B52F673">
            <wp:extent cx="5612130" cy="1782085"/>
            <wp:effectExtent l="0" t="0" r="7620" b="8890"/>
            <wp:docPr id="85889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2031" name=""/>
                    <pic:cNvPicPr/>
                  </pic:nvPicPr>
                  <pic:blipFill rotWithShape="1">
                    <a:blip r:embed="rId14"/>
                    <a:srcRect t="15798"/>
                    <a:stretch>
                      <a:fillRect/>
                    </a:stretch>
                  </pic:blipFill>
                  <pic:spPr bwMode="auto">
                    <a:xfrm>
                      <a:off x="0" y="0"/>
                      <a:ext cx="5612130" cy="1782085"/>
                    </a:xfrm>
                    <a:prstGeom prst="rect">
                      <a:avLst/>
                    </a:prstGeom>
                    <a:ln>
                      <a:noFill/>
                    </a:ln>
                    <a:extLst>
                      <a:ext uri="{53640926-AAD7-44D8-BBD7-CCE9431645EC}">
                        <a14:shadowObscured xmlns:a14="http://schemas.microsoft.com/office/drawing/2010/main"/>
                      </a:ext>
                    </a:extLst>
                  </pic:spPr>
                </pic:pic>
              </a:graphicData>
            </a:graphic>
          </wp:inline>
        </w:drawing>
      </w:r>
    </w:p>
    <w:p w14:paraId="67974551" w14:textId="0756265C" w:rsidR="00FD6566" w:rsidRDefault="000F5F14" w:rsidP="000F5F14">
      <w:pPr>
        <w:jc w:val="both"/>
        <w:rPr>
          <w:rFonts w:ascii="Times New Roman" w:hAnsi="Times New Roman" w:cs="Times New Roman"/>
        </w:rPr>
      </w:pPr>
      <w:r>
        <w:rPr>
          <w:rFonts w:ascii="Times New Roman" w:hAnsi="Times New Roman" w:cs="Times New Roman"/>
        </w:rPr>
        <w:t>ADF and KPSS tests in Table 4 confirm that the second difference series are all stationary. The second-difference series for all regions are plotted in Figure 3, confirming the absence of trends and oscillation around zero, consistent with stationarity.</w:t>
      </w:r>
    </w:p>
    <w:p w14:paraId="1A3B5BF8" w14:textId="7660F6E0" w:rsidR="00E67C91" w:rsidRPr="00577A98" w:rsidRDefault="00E67C91" w:rsidP="000F5F14">
      <w:pPr>
        <w:jc w:val="both"/>
        <w:rPr>
          <w:rFonts w:ascii="Times New Roman" w:hAnsi="Times New Roman" w:cs="Times New Roman"/>
          <w:b/>
          <w:bCs/>
          <w:i/>
          <w:iCs/>
        </w:rPr>
      </w:pPr>
      <w:r w:rsidRPr="00577A98">
        <w:rPr>
          <w:rFonts w:ascii="Times New Roman" w:hAnsi="Times New Roman" w:cs="Times New Roman"/>
          <w:b/>
          <w:bCs/>
          <w:i/>
          <w:iCs/>
        </w:rPr>
        <w:t>Figure 3 – Series Second-differences</w:t>
      </w:r>
    </w:p>
    <w:p w14:paraId="775586DF" w14:textId="77604B5A" w:rsidR="00E67C91" w:rsidRDefault="00E67C91" w:rsidP="000F5F14">
      <w:pPr>
        <w:jc w:val="both"/>
        <w:rPr>
          <w:rFonts w:ascii="Times New Roman" w:hAnsi="Times New Roman" w:cs="Times New Roman"/>
        </w:rPr>
      </w:pPr>
      <w:r w:rsidRPr="00E67C91">
        <w:rPr>
          <w:rFonts w:ascii="Times New Roman" w:hAnsi="Times New Roman" w:cs="Times New Roman"/>
          <w:noProof/>
        </w:rPr>
        <w:lastRenderedPageBreak/>
        <w:drawing>
          <wp:inline distT="0" distB="0" distL="0" distR="0" wp14:anchorId="2BC40EAB" wp14:editId="28B7443C">
            <wp:extent cx="5612130" cy="2473960"/>
            <wp:effectExtent l="0" t="0" r="7620" b="2540"/>
            <wp:docPr id="1425577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473960"/>
                    </a:xfrm>
                    <a:prstGeom prst="rect">
                      <a:avLst/>
                    </a:prstGeom>
                    <a:noFill/>
                    <a:ln>
                      <a:noFill/>
                    </a:ln>
                  </pic:spPr>
                </pic:pic>
              </a:graphicData>
            </a:graphic>
          </wp:inline>
        </w:drawing>
      </w:r>
    </w:p>
    <w:p w14:paraId="0991945F" w14:textId="77777777" w:rsidR="00FD6566" w:rsidRPr="00FD6566" w:rsidRDefault="00000000" w:rsidP="00FD6566">
      <w:pPr>
        <w:jc w:val="both"/>
        <w:rPr>
          <w:rFonts w:ascii="Times New Roman" w:hAnsi="Times New Roman" w:cs="Times New Roman"/>
        </w:rPr>
      </w:pPr>
      <w:r>
        <w:rPr>
          <w:rFonts w:ascii="Times New Roman" w:hAnsi="Times New Roman" w:cs="Times New Roman"/>
        </w:rPr>
        <w:pict w14:anchorId="139656EE">
          <v:rect id="_x0000_i1030" style="width:0;height:1.5pt" o:hralign="center" o:hrstd="t" o:hr="t" fillcolor="#a0a0a0" stroked="f"/>
        </w:pict>
      </w:r>
    </w:p>
    <w:p w14:paraId="30F5C4EC" w14:textId="467B5F08" w:rsidR="00FD6566" w:rsidRPr="00FD6566" w:rsidRDefault="00433361" w:rsidP="00FD6566">
      <w:pPr>
        <w:jc w:val="both"/>
        <w:rPr>
          <w:rFonts w:ascii="Times New Roman" w:hAnsi="Times New Roman" w:cs="Times New Roman"/>
          <w:b/>
          <w:bCs/>
        </w:rPr>
      </w:pPr>
      <w:r>
        <w:rPr>
          <w:rFonts w:ascii="Times New Roman" w:hAnsi="Times New Roman" w:cs="Times New Roman"/>
          <w:b/>
          <w:bCs/>
        </w:rPr>
        <w:t>3</w:t>
      </w:r>
      <w:r w:rsidR="00FD6566" w:rsidRPr="00FD6566">
        <w:rPr>
          <w:rFonts w:ascii="Times New Roman" w:hAnsi="Times New Roman" w:cs="Times New Roman"/>
          <w:b/>
          <w:bCs/>
        </w:rPr>
        <w:t>.2 Model Identification and Selection</w:t>
      </w:r>
    </w:p>
    <w:p w14:paraId="5F90655A" w14:textId="54316B5B" w:rsidR="00FD6566" w:rsidRPr="00FD6566" w:rsidRDefault="00433361" w:rsidP="00FD6566">
      <w:pPr>
        <w:jc w:val="both"/>
        <w:rPr>
          <w:rFonts w:ascii="Times New Roman" w:hAnsi="Times New Roman" w:cs="Times New Roman"/>
          <w:b/>
          <w:bCs/>
        </w:rPr>
      </w:pPr>
      <w:r>
        <w:rPr>
          <w:rFonts w:ascii="Times New Roman" w:hAnsi="Times New Roman" w:cs="Times New Roman"/>
          <w:b/>
          <w:bCs/>
        </w:rPr>
        <w:t>3</w:t>
      </w:r>
      <w:r w:rsidR="00FD6566" w:rsidRPr="00FD6566">
        <w:rPr>
          <w:rFonts w:ascii="Times New Roman" w:hAnsi="Times New Roman" w:cs="Times New Roman"/>
          <w:b/>
          <w:bCs/>
        </w:rPr>
        <w:t>.2.1 ACF and PACF Analysis</w:t>
      </w:r>
    </w:p>
    <w:p w14:paraId="418D22CF" w14:textId="43534DF3" w:rsidR="00FD6566" w:rsidRDefault="00FD6566" w:rsidP="00FD6566">
      <w:pPr>
        <w:jc w:val="both"/>
        <w:rPr>
          <w:rFonts w:ascii="Times New Roman" w:hAnsi="Times New Roman" w:cs="Times New Roman"/>
        </w:rPr>
      </w:pPr>
      <w:r w:rsidRPr="00FD6566">
        <w:rPr>
          <w:rFonts w:ascii="Times New Roman" w:hAnsi="Times New Roman" w:cs="Times New Roman"/>
        </w:rPr>
        <w:t xml:space="preserve">The ACF and PACF of the second-differenced series were computed for all ten </w:t>
      </w:r>
      <w:r>
        <w:rPr>
          <w:rFonts w:ascii="Times New Roman" w:hAnsi="Times New Roman" w:cs="Times New Roman"/>
        </w:rPr>
        <w:t>series</w:t>
      </w:r>
      <w:r w:rsidRPr="00FD6566">
        <w:rPr>
          <w:rFonts w:ascii="Times New Roman" w:hAnsi="Times New Roman" w:cs="Times New Roman"/>
        </w:rPr>
        <w:t xml:space="preserve"> up to 24 lags and are presented in Figure</w:t>
      </w:r>
      <w:r w:rsidR="00890375">
        <w:rPr>
          <w:rFonts w:ascii="Times New Roman" w:hAnsi="Times New Roman" w:cs="Times New Roman"/>
        </w:rPr>
        <w:t xml:space="preserve"> 4</w:t>
      </w:r>
      <w:r w:rsidRPr="00FD6566">
        <w:rPr>
          <w:rFonts w:ascii="Times New Roman" w:hAnsi="Times New Roman" w:cs="Times New Roman"/>
        </w:rPr>
        <w:t xml:space="preserve">. The patterns observed were broadly consistent across all regions. The PACF </w:t>
      </w:r>
      <w:r w:rsidR="00890375">
        <w:rPr>
          <w:rFonts w:ascii="Times New Roman" w:hAnsi="Times New Roman" w:cs="Times New Roman"/>
        </w:rPr>
        <w:t>had</w:t>
      </w:r>
      <w:r w:rsidRPr="00FD6566">
        <w:rPr>
          <w:rFonts w:ascii="Times New Roman" w:hAnsi="Times New Roman" w:cs="Times New Roman"/>
        </w:rPr>
        <w:t xml:space="preserve"> multiple significant lags with a gradual decay pattern rather than a sharp cutoff, while the ACF showed a more pronounced cutoff after the </w:t>
      </w:r>
      <w:r w:rsidR="00890375">
        <w:rPr>
          <w:rFonts w:ascii="Times New Roman" w:hAnsi="Times New Roman" w:cs="Times New Roman"/>
        </w:rPr>
        <w:t xml:space="preserve">first </w:t>
      </w:r>
      <w:r w:rsidRPr="00FD6566">
        <w:rPr>
          <w:rFonts w:ascii="Times New Roman" w:hAnsi="Times New Roman" w:cs="Times New Roman"/>
        </w:rPr>
        <w:t>four lags. This pattern is characteristic of a moving-average-dominated ARMA process, where the absence of a clean PACF cutoff precludes a pure AR specification and the sharper ACF decay suggests a finite MA component.</w:t>
      </w:r>
    </w:p>
    <w:p w14:paraId="3699B7C3" w14:textId="422B7567" w:rsidR="00D6370F" w:rsidRPr="00577A98" w:rsidRDefault="00890375" w:rsidP="00FD6566">
      <w:pPr>
        <w:jc w:val="both"/>
        <w:rPr>
          <w:rFonts w:ascii="Times New Roman" w:hAnsi="Times New Roman" w:cs="Times New Roman"/>
          <w:b/>
          <w:bCs/>
          <w:i/>
          <w:iCs/>
        </w:rPr>
      </w:pPr>
      <w:r w:rsidRPr="00577A98">
        <w:rPr>
          <w:rFonts w:ascii="Times New Roman" w:hAnsi="Times New Roman" w:cs="Times New Roman"/>
          <w:b/>
          <w:bCs/>
          <w:i/>
          <w:iCs/>
        </w:rPr>
        <w:t>Figure 4 – PACF and ACF Results</w:t>
      </w:r>
    </w:p>
    <w:p w14:paraId="50D223E1" w14:textId="0D2C9CD3" w:rsidR="00E67C91" w:rsidRPr="00FD6566" w:rsidRDefault="00A01D52" w:rsidP="00FD6566">
      <w:pPr>
        <w:jc w:val="both"/>
        <w:rPr>
          <w:rFonts w:ascii="Times New Roman" w:hAnsi="Times New Roman" w:cs="Times New Roman"/>
        </w:rPr>
      </w:pPr>
      <w:r>
        <w:rPr>
          <w:noProof/>
        </w:rPr>
        <w:lastRenderedPageBreak/>
        <w:drawing>
          <wp:inline distT="0" distB="0" distL="0" distR="0" wp14:anchorId="43ED784A" wp14:editId="227C3C34">
            <wp:extent cx="5612130" cy="1474470"/>
            <wp:effectExtent l="0" t="0" r="7620" b="0"/>
            <wp:docPr id="153536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drawing>
          <wp:inline distT="0" distB="0" distL="0" distR="0" wp14:anchorId="6F9B9C86" wp14:editId="0085A79F">
            <wp:extent cx="5612130" cy="1474470"/>
            <wp:effectExtent l="0" t="0" r="7620" b="0"/>
            <wp:docPr id="576688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drawing>
          <wp:inline distT="0" distB="0" distL="0" distR="0" wp14:anchorId="10812439" wp14:editId="04CE7C5D">
            <wp:extent cx="5612130" cy="1474470"/>
            <wp:effectExtent l="0" t="0" r="7620" b="0"/>
            <wp:docPr id="1186525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drawing>
          <wp:inline distT="0" distB="0" distL="0" distR="0" wp14:anchorId="57E9A2E0" wp14:editId="4BA7F0D2">
            <wp:extent cx="5612130" cy="1474470"/>
            <wp:effectExtent l="0" t="0" r="7620" b="0"/>
            <wp:docPr id="1490780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Pr>
          <w:noProof/>
        </w:rPr>
        <w:drawing>
          <wp:inline distT="0" distB="0" distL="0" distR="0" wp14:anchorId="0C03AA01" wp14:editId="601CCB16">
            <wp:extent cx="5612130" cy="1474470"/>
            <wp:effectExtent l="0" t="0" r="7620" b="0"/>
            <wp:docPr id="309469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lastRenderedPageBreak/>
        <w:drawing>
          <wp:inline distT="0" distB="0" distL="0" distR="0" wp14:anchorId="5D4160FB" wp14:editId="7DA28D89">
            <wp:extent cx="5612130" cy="1474470"/>
            <wp:effectExtent l="0" t="0" r="7620" b="0"/>
            <wp:docPr id="1366343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Pr>
          <w:noProof/>
        </w:rPr>
        <w:drawing>
          <wp:inline distT="0" distB="0" distL="0" distR="0" wp14:anchorId="22E94B16" wp14:editId="12B32517">
            <wp:extent cx="5612130" cy="1474470"/>
            <wp:effectExtent l="0" t="0" r="7620" b="0"/>
            <wp:docPr id="14681806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drawing>
          <wp:inline distT="0" distB="0" distL="0" distR="0" wp14:anchorId="1E4B2F15" wp14:editId="6DDB575B">
            <wp:extent cx="5612130" cy="1474470"/>
            <wp:effectExtent l="0" t="0" r="7620" b="0"/>
            <wp:docPr id="17592902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drawing>
          <wp:inline distT="0" distB="0" distL="0" distR="0" wp14:anchorId="5D84CA20" wp14:editId="7E5A6B82">
            <wp:extent cx="5612130" cy="1474470"/>
            <wp:effectExtent l="0" t="0" r="7620" b="0"/>
            <wp:docPr id="990339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r w:rsidRPr="00A01D52">
        <w:t xml:space="preserve"> </w:t>
      </w:r>
      <w:r>
        <w:rPr>
          <w:noProof/>
        </w:rPr>
        <w:drawing>
          <wp:inline distT="0" distB="0" distL="0" distR="0" wp14:anchorId="5A32F0AA" wp14:editId="234DE517">
            <wp:extent cx="5612130" cy="1474470"/>
            <wp:effectExtent l="0" t="0" r="7620" b="0"/>
            <wp:docPr id="869053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1474470"/>
                    </a:xfrm>
                    <a:prstGeom prst="rect">
                      <a:avLst/>
                    </a:prstGeom>
                    <a:noFill/>
                    <a:ln>
                      <a:noFill/>
                    </a:ln>
                  </pic:spPr>
                </pic:pic>
              </a:graphicData>
            </a:graphic>
          </wp:inline>
        </w:drawing>
      </w:r>
    </w:p>
    <w:p w14:paraId="229887E8" w14:textId="6C626D76" w:rsidR="00433361" w:rsidRPr="0091427B" w:rsidRDefault="00FD6566" w:rsidP="00FD6566">
      <w:pPr>
        <w:jc w:val="both"/>
        <w:rPr>
          <w:rFonts w:ascii="Times New Roman" w:hAnsi="Times New Roman" w:cs="Times New Roman"/>
        </w:rPr>
      </w:pPr>
      <w:r w:rsidRPr="00FD6566">
        <w:rPr>
          <w:rFonts w:ascii="Times New Roman" w:hAnsi="Times New Roman" w:cs="Times New Roman"/>
        </w:rPr>
        <w:t xml:space="preserve">Based on these patterns, six candidate ARIMA(p,2,q) specifications were defined with p </w:t>
      </w:r>
      <w:r w:rsidRPr="00FD6566">
        <w:rPr>
          <w:rFonts w:ascii="Cambria Math" w:hAnsi="Cambria Math" w:cs="Cambria Math"/>
        </w:rPr>
        <w:t>∈</w:t>
      </w:r>
      <w:r w:rsidRPr="00FD6566">
        <w:rPr>
          <w:rFonts w:ascii="Times New Roman" w:hAnsi="Times New Roman" w:cs="Times New Roman"/>
        </w:rPr>
        <w:t xml:space="preserve"> {0,1,2} and q </w:t>
      </w:r>
      <w:r w:rsidRPr="00FD6566">
        <w:rPr>
          <w:rFonts w:ascii="Cambria Math" w:hAnsi="Cambria Math" w:cs="Cambria Math"/>
        </w:rPr>
        <w:t>∈</w:t>
      </w:r>
      <w:r w:rsidRPr="00FD6566">
        <w:rPr>
          <w:rFonts w:ascii="Times New Roman" w:hAnsi="Times New Roman" w:cs="Times New Roman"/>
        </w:rPr>
        <w:t xml:space="preserve"> {0,1,2} for evaluation.</w:t>
      </w:r>
      <w:r w:rsidR="00577A98">
        <w:rPr>
          <w:rFonts w:ascii="Times New Roman" w:hAnsi="Times New Roman" w:cs="Times New Roman"/>
        </w:rPr>
        <w:t xml:space="preserve"> The ‘2’ in ARIMA(p,2,q) refers to a second-difference series.</w:t>
      </w:r>
    </w:p>
    <w:p w14:paraId="47CD9B0E" w14:textId="537A067D" w:rsidR="00433361" w:rsidRPr="00975D31" w:rsidRDefault="00433361" w:rsidP="00FD6566">
      <w:pPr>
        <w:jc w:val="both"/>
        <w:rPr>
          <w:rFonts w:ascii="Times New Roman" w:hAnsi="Times New Roman" w:cs="Times New Roman"/>
        </w:rPr>
      </w:pPr>
      <w:r w:rsidRPr="00975D31">
        <w:rPr>
          <w:rFonts w:ascii="Times New Roman" w:hAnsi="Times New Roman" w:cs="Times New Roman"/>
          <w:b/>
          <w:bCs/>
        </w:rPr>
        <w:lastRenderedPageBreak/>
        <w:t>3.2.2 Seasonality Analysis</w:t>
      </w:r>
    </w:p>
    <w:p w14:paraId="78315539" w14:textId="1A5009D3" w:rsidR="00433361" w:rsidRPr="00975D31" w:rsidRDefault="00562A16" w:rsidP="00FD6566">
      <w:pPr>
        <w:jc w:val="both"/>
        <w:rPr>
          <w:rFonts w:ascii="Times New Roman" w:hAnsi="Times New Roman" w:cs="Times New Roman"/>
        </w:rPr>
      </w:pPr>
      <w:r w:rsidRPr="00975D31">
        <w:rPr>
          <w:rFonts w:ascii="Times New Roman" w:hAnsi="Times New Roman" w:cs="Times New Roman"/>
        </w:rPr>
        <w:t xml:space="preserve">Visual inspection </w:t>
      </w:r>
      <w:r w:rsidR="00A91BA2" w:rsidRPr="00975D31">
        <w:rPr>
          <w:rFonts w:ascii="Times New Roman" w:hAnsi="Times New Roman" w:cs="Times New Roman"/>
        </w:rPr>
        <w:t>suggests</w:t>
      </w:r>
      <w:r w:rsidRPr="00975D31">
        <w:rPr>
          <w:rFonts w:ascii="Times New Roman" w:hAnsi="Times New Roman" w:cs="Times New Roman"/>
        </w:rPr>
        <w:t xml:space="preserve"> that there are no strong seasonal patterns. However, a more thorough analysis was conducted to double-check our assumption. Hence, seasonality was tested for through additive seasonal decomposition of each regional series using a period of 12 months, consistent with the monthly frequency of the data. </w:t>
      </w:r>
      <w:r w:rsidR="00433361" w:rsidRPr="00975D31">
        <w:rPr>
          <w:rFonts w:ascii="Times New Roman" w:hAnsi="Times New Roman" w:cs="Times New Roman"/>
        </w:rPr>
        <w:t xml:space="preserve">Seasonal strength was quantified as the ratio of the standard deviation of the seasonal component to the standard deviation of the observed series. As </w:t>
      </w:r>
      <w:r w:rsidRPr="00975D31">
        <w:rPr>
          <w:rFonts w:ascii="Times New Roman" w:hAnsi="Times New Roman" w:cs="Times New Roman"/>
        </w:rPr>
        <w:t>shown</w:t>
      </w:r>
      <w:r w:rsidR="00433361" w:rsidRPr="00975D31">
        <w:rPr>
          <w:rFonts w:ascii="Times New Roman" w:hAnsi="Times New Roman" w:cs="Times New Roman"/>
        </w:rPr>
        <w:t xml:space="preserve"> in Table </w:t>
      </w:r>
      <w:r w:rsidRPr="00975D31">
        <w:rPr>
          <w:rFonts w:ascii="Times New Roman" w:hAnsi="Times New Roman" w:cs="Times New Roman"/>
        </w:rPr>
        <w:t>5</w:t>
      </w:r>
      <w:r w:rsidR="00433361" w:rsidRPr="00975D31">
        <w:rPr>
          <w:rFonts w:ascii="Times New Roman" w:hAnsi="Times New Roman" w:cs="Times New Roman"/>
        </w:rPr>
        <w:t xml:space="preserve">, seasonal strength values range from 0.0042 for Portugal to 0.0218 for Alentejo, all </w:t>
      </w:r>
      <w:r w:rsidRPr="00975D31">
        <w:rPr>
          <w:rFonts w:ascii="Times New Roman" w:hAnsi="Times New Roman" w:cs="Times New Roman"/>
        </w:rPr>
        <w:t xml:space="preserve">significantly </w:t>
      </w:r>
      <w:r w:rsidR="00433361" w:rsidRPr="00975D31">
        <w:rPr>
          <w:rFonts w:ascii="Times New Roman" w:hAnsi="Times New Roman" w:cs="Times New Roman"/>
        </w:rPr>
        <w:t xml:space="preserve">below the </w:t>
      </w:r>
      <w:r w:rsidRPr="00975D31">
        <w:rPr>
          <w:rFonts w:ascii="Times New Roman" w:hAnsi="Times New Roman" w:cs="Times New Roman"/>
        </w:rPr>
        <w:t xml:space="preserve">usual </w:t>
      </w:r>
      <w:r w:rsidR="00433361" w:rsidRPr="00975D31">
        <w:rPr>
          <w:rFonts w:ascii="Times New Roman" w:hAnsi="Times New Roman" w:cs="Times New Roman"/>
        </w:rPr>
        <w:t>threshold of 0.05</w:t>
      </w:r>
      <w:r w:rsidRPr="00975D31">
        <w:rPr>
          <w:rFonts w:ascii="Times New Roman" w:hAnsi="Times New Roman" w:cs="Times New Roman"/>
        </w:rPr>
        <w:t xml:space="preserve"> </w:t>
      </w:r>
      <w:r w:rsidR="00433361" w:rsidRPr="00975D31">
        <w:rPr>
          <w:rFonts w:ascii="Times New Roman" w:hAnsi="Times New Roman" w:cs="Times New Roman"/>
        </w:rPr>
        <w:t xml:space="preserve">used to indicate meaningful seasonality. These results confirm that seasonal adjustment is not </w:t>
      </w:r>
      <w:r w:rsidR="00A91BA2" w:rsidRPr="00975D31">
        <w:rPr>
          <w:rFonts w:ascii="Times New Roman" w:hAnsi="Times New Roman" w:cs="Times New Roman"/>
        </w:rPr>
        <w:t xml:space="preserve">necessary and that we reject the SARIMA model in favor of the standard ARIMA model, without a seasonal component, </w:t>
      </w:r>
      <w:r w:rsidR="00433361" w:rsidRPr="00975D31">
        <w:rPr>
          <w:rFonts w:ascii="Times New Roman" w:hAnsi="Times New Roman" w:cs="Times New Roman"/>
        </w:rPr>
        <w:t>for all ten series.</w:t>
      </w:r>
    </w:p>
    <w:p w14:paraId="1F871D41" w14:textId="7F0C3FDB" w:rsidR="00433361" w:rsidRPr="00562A16" w:rsidRDefault="00433361" w:rsidP="00FD6566">
      <w:pPr>
        <w:jc w:val="both"/>
        <w:rPr>
          <w:rFonts w:ascii="Times New Roman" w:hAnsi="Times New Roman" w:cs="Times New Roman"/>
          <w:b/>
          <w:bCs/>
          <w:i/>
          <w:iCs/>
        </w:rPr>
      </w:pPr>
      <w:r w:rsidRPr="00975D31">
        <w:rPr>
          <w:rFonts w:ascii="Times New Roman" w:hAnsi="Times New Roman" w:cs="Times New Roman"/>
          <w:b/>
          <w:bCs/>
          <w:i/>
          <w:iCs/>
        </w:rPr>
        <w:t xml:space="preserve">Table </w:t>
      </w:r>
      <w:r w:rsidR="00562A16" w:rsidRPr="00975D31">
        <w:rPr>
          <w:rFonts w:ascii="Times New Roman" w:hAnsi="Times New Roman" w:cs="Times New Roman"/>
          <w:b/>
          <w:bCs/>
          <w:i/>
          <w:iCs/>
        </w:rPr>
        <w:t>5 – Seasonal Strength Results</w:t>
      </w:r>
    </w:p>
    <w:p w14:paraId="18B8296C" w14:textId="533835E7" w:rsidR="00890375" w:rsidRPr="00890375" w:rsidRDefault="00433361" w:rsidP="00890375">
      <w:pPr>
        <w:jc w:val="both"/>
        <w:rPr>
          <w:rFonts w:ascii="Times New Roman" w:hAnsi="Times New Roman" w:cs="Times New Roman"/>
        </w:rPr>
      </w:pPr>
      <w:r w:rsidRPr="00433361">
        <w:rPr>
          <w:rFonts w:ascii="Times New Roman" w:hAnsi="Times New Roman" w:cs="Times New Roman"/>
          <w:noProof/>
        </w:rPr>
        <w:drawing>
          <wp:inline distT="0" distB="0" distL="0" distR="0" wp14:anchorId="4804264D" wp14:editId="7252440B">
            <wp:extent cx="3733800" cy="1798319"/>
            <wp:effectExtent l="0" t="0" r="0" b="0"/>
            <wp:docPr id="9856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97835" name=""/>
                    <pic:cNvPicPr/>
                  </pic:nvPicPr>
                  <pic:blipFill rotWithShape="1">
                    <a:blip r:embed="rId26"/>
                    <a:srcRect t="20270"/>
                    <a:stretch>
                      <a:fillRect/>
                    </a:stretch>
                  </pic:blipFill>
                  <pic:spPr bwMode="auto">
                    <a:xfrm>
                      <a:off x="0" y="0"/>
                      <a:ext cx="3734124" cy="1798475"/>
                    </a:xfrm>
                    <a:prstGeom prst="rect">
                      <a:avLst/>
                    </a:prstGeom>
                    <a:ln>
                      <a:noFill/>
                    </a:ln>
                    <a:extLst>
                      <a:ext uri="{53640926-AAD7-44D8-BBD7-CCE9431645EC}">
                        <a14:shadowObscured xmlns:a14="http://schemas.microsoft.com/office/drawing/2010/main"/>
                      </a:ext>
                    </a:extLst>
                  </pic:spPr>
                </pic:pic>
              </a:graphicData>
            </a:graphic>
          </wp:inline>
        </w:drawing>
      </w:r>
    </w:p>
    <w:p w14:paraId="6C19D5B8" w14:textId="1F59428F" w:rsidR="00890375" w:rsidRPr="00890375" w:rsidRDefault="00433361" w:rsidP="00890375">
      <w:pPr>
        <w:jc w:val="both"/>
        <w:rPr>
          <w:rFonts w:ascii="Times New Roman" w:hAnsi="Times New Roman" w:cs="Times New Roman"/>
          <w:b/>
          <w:bCs/>
        </w:rPr>
      </w:pPr>
      <w:r>
        <w:rPr>
          <w:rFonts w:ascii="Times New Roman" w:hAnsi="Times New Roman" w:cs="Times New Roman"/>
          <w:b/>
          <w:bCs/>
        </w:rPr>
        <w:t>3</w:t>
      </w:r>
      <w:r w:rsidR="00890375" w:rsidRPr="00890375">
        <w:rPr>
          <w:rFonts w:ascii="Times New Roman" w:hAnsi="Times New Roman" w:cs="Times New Roman"/>
          <w:b/>
          <w:bCs/>
        </w:rPr>
        <w:t>.2.</w:t>
      </w:r>
      <w:r>
        <w:rPr>
          <w:rFonts w:ascii="Times New Roman" w:hAnsi="Times New Roman" w:cs="Times New Roman"/>
          <w:b/>
          <w:bCs/>
        </w:rPr>
        <w:t>3</w:t>
      </w:r>
      <w:r w:rsidR="00890375" w:rsidRPr="00890375">
        <w:rPr>
          <w:rFonts w:ascii="Times New Roman" w:hAnsi="Times New Roman" w:cs="Times New Roman"/>
          <w:b/>
          <w:bCs/>
        </w:rPr>
        <w:t xml:space="preserve"> Model Selection by AIC</w:t>
      </w:r>
    </w:p>
    <w:p w14:paraId="166BB104" w14:textId="1D3EC189" w:rsidR="00890375" w:rsidRDefault="00890375" w:rsidP="00890375">
      <w:pPr>
        <w:jc w:val="both"/>
        <w:rPr>
          <w:rFonts w:ascii="Times New Roman" w:hAnsi="Times New Roman" w:cs="Times New Roman"/>
        </w:rPr>
      </w:pPr>
      <w:r w:rsidRPr="00890375">
        <w:rPr>
          <w:rFonts w:ascii="Times New Roman" w:hAnsi="Times New Roman" w:cs="Times New Roman"/>
        </w:rPr>
        <w:t>The six candidate models were fitted to each series using maximum likelihood estimation, and AIC</w:t>
      </w:r>
      <w:r w:rsidR="00A445FB">
        <w:rPr>
          <w:rFonts w:ascii="Times New Roman" w:hAnsi="Times New Roman" w:cs="Times New Roman"/>
        </w:rPr>
        <w:t xml:space="preserve"> and BIC</w:t>
      </w:r>
      <w:r w:rsidRPr="00890375">
        <w:rPr>
          <w:rFonts w:ascii="Times New Roman" w:hAnsi="Times New Roman" w:cs="Times New Roman"/>
        </w:rPr>
        <w:t xml:space="preserve"> values were computed. </w:t>
      </w:r>
      <w:r w:rsidR="00E32BFF">
        <w:rPr>
          <w:rFonts w:ascii="Times New Roman" w:hAnsi="Times New Roman" w:cs="Times New Roman"/>
        </w:rPr>
        <w:t>AIC</w:t>
      </w:r>
      <w:r w:rsidR="00A445FB">
        <w:rPr>
          <w:rFonts w:ascii="Times New Roman" w:hAnsi="Times New Roman" w:cs="Times New Roman"/>
        </w:rPr>
        <w:t>,</w:t>
      </w:r>
      <w:r w:rsidR="00E32BFF">
        <w:rPr>
          <w:rFonts w:ascii="Times New Roman" w:hAnsi="Times New Roman" w:cs="Times New Roman"/>
        </w:rPr>
        <w:t xml:space="preserve"> </w:t>
      </w:r>
      <w:r w:rsidR="00E32BFF" w:rsidRPr="00E32BFF">
        <w:rPr>
          <w:rFonts w:ascii="Times New Roman" w:hAnsi="Times New Roman" w:cs="Times New Roman"/>
        </w:rPr>
        <w:t>an </w:t>
      </w:r>
      <w:hyperlink r:id="rId27" w:tooltip="Estimator" w:history="1">
        <w:r w:rsidR="00E32BFF" w:rsidRPr="00E32BFF">
          <w:rPr>
            <w:rFonts w:ascii="Times New Roman" w:hAnsi="Times New Roman" w:cs="Times New Roman"/>
          </w:rPr>
          <w:t>estimator</w:t>
        </w:r>
      </w:hyperlink>
      <w:r w:rsidR="00E32BFF" w:rsidRPr="00E32BFF">
        <w:rPr>
          <w:rFonts w:ascii="Times New Roman" w:hAnsi="Times New Roman" w:cs="Times New Roman"/>
        </w:rPr>
        <w:t> of </w:t>
      </w:r>
      <w:hyperlink r:id="rId28" w:tooltip="Prediction error" w:history="1">
        <w:r w:rsidR="00E32BFF" w:rsidRPr="00E32BFF">
          <w:rPr>
            <w:rFonts w:ascii="Times New Roman" w:hAnsi="Times New Roman" w:cs="Times New Roman"/>
          </w:rPr>
          <w:t>prediction error</w:t>
        </w:r>
      </w:hyperlink>
      <w:r w:rsidR="00E32BFF">
        <w:rPr>
          <w:rFonts w:ascii="Times New Roman" w:hAnsi="Times New Roman" w:cs="Times New Roman"/>
        </w:rPr>
        <w:t xml:space="preserve"> that allows us to compare different models</w:t>
      </w:r>
      <w:r w:rsidR="00A445FB">
        <w:rPr>
          <w:rFonts w:ascii="Times New Roman" w:hAnsi="Times New Roman" w:cs="Times New Roman"/>
        </w:rPr>
        <w:t>, was ultimately chosen as the deciding factor over BIC</w:t>
      </w:r>
      <w:r w:rsidR="00E32BFF">
        <w:rPr>
          <w:rFonts w:ascii="Times New Roman" w:hAnsi="Times New Roman" w:cs="Times New Roman"/>
        </w:rPr>
        <w:t xml:space="preserve">. </w:t>
      </w:r>
      <w:r w:rsidRPr="00890375">
        <w:rPr>
          <w:rFonts w:ascii="Times New Roman" w:hAnsi="Times New Roman" w:cs="Times New Roman"/>
        </w:rPr>
        <w:t xml:space="preserve">The full results are presented in Table </w:t>
      </w:r>
      <w:r w:rsidR="00562A16">
        <w:rPr>
          <w:rFonts w:ascii="Times New Roman" w:hAnsi="Times New Roman" w:cs="Times New Roman"/>
        </w:rPr>
        <w:t>6</w:t>
      </w:r>
      <w:r w:rsidRPr="00890375">
        <w:rPr>
          <w:rFonts w:ascii="Times New Roman" w:hAnsi="Times New Roman" w:cs="Times New Roman"/>
        </w:rPr>
        <w:t>.</w:t>
      </w:r>
    </w:p>
    <w:p w14:paraId="5C52E42D" w14:textId="77777777" w:rsidR="008929AC" w:rsidRDefault="008929AC" w:rsidP="00890375">
      <w:pPr>
        <w:jc w:val="both"/>
        <w:rPr>
          <w:rFonts w:ascii="Times New Roman" w:hAnsi="Times New Roman" w:cs="Times New Roman"/>
        </w:rPr>
      </w:pPr>
    </w:p>
    <w:p w14:paraId="362C1225" w14:textId="772A0BF2" w:rsidR="00890375" w:rsidRDefault="00890375" w:rsidP="00890375">
      <w:pPr>
        <w:jc w:val="both"/>
        <w:rPr>
          <w:rFonts w:ascii="Times New Roman" w:hAnsi="Times New Roman" w:cs="Times New Roman"/>
          <w:b/>
          <w:bCs/>
          <w:i/>
          <w:iCs/>
        </w:rPr>
      </w:pPr>
      <w:r w:rsidRPr="00577A98">
        <w:rPr>
          <w:rFonts w:ascii="Times New Roman" w:hAnsi="Times New Roman" w:cs="Times New Roman"/>
          <w:b/>
          <w:bCs/>
          <w:i/>
          <w:iCs/>
        </w:rPr>
        <w:t xml:space="preserve">Table </w:t>
      </w:r>
      <w:r w:rsidR="00562A16">
        <w:rPr>
          <w:rFonts w:ascii="Times New Roman" w:hAnsi="Times New Roman" w:cs="Times New Roman"/>
          <w:b/>
          <w:bCs/>
          <w:i/>
          <w:iCs/>
        </w:rPr>
        <w:t>6</w:t>
      </w:r>
      <w:r w:rsidRPr="00577A98">
        <w:rPr>
          <w:rFonts w:ascii="Times New Roman" w:hAnsi="Times New Roman" w:cs="Times New Roman"/>
          <w:b/>
          <w:bCs/>
          <w:i/>
          <w:iCs/>
        </w:rPr>
        <w:t xml:space="preserve"> – AIC Results for Candidate Models</w:t>
      </w:r>
    </w:p>
    <w:p w14:paraId="1E630DA2" w14:textId="1F479773" w:rsidR="00A445FB" w:rsidRPr="00577A98" w:rsidRDefault="00A445FB" w:rsidP="00890375">
      <w:pPr>
        <w:jc w:val="both"/>
        <w:rPr>
          <w:rFonts w:ascii="Times New Roman" w:hAnsi="Times New Roman" w:cs="Times New Roman"/>
          <w:b/>
          <w:bCs/>
          <w:i/>
          <w:iCs/>
        </w:rPr>
      </w:pPr>
      <w:r w:rsidRPr="00A445FB">
        <w:rPr>
          <w:rFonts w:ascii="Times New Roman" w:hAnsi="Times New Roman" w:cs="Times New Roman"/>
          <w:b/>
          <w:bCs/>
          <w:i/>
          <w:iCs/>
          <w:noProof/>
        </w:rPr>
        <w:drawing>
          <wp:inline distT="0" distB="0" distL="0" distR="0" wp14:anchorId="1889D75E" wp14:editId="3C89ABF5">
            <wp:extent cx="5612130" cy="1283335"/>
            <wp:effectExtent l="0" t="0" r="7620" b="0"/>
            <wp:docPr id="70379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5665" name=""/>
                    <pic:cNvPicPr/>
                  </pic:nvPicPr>
                  <pic:blipFill>
                    <a:blip r:embed="rId29"/>
                    <a:stretch>
                      <a:fillRect/>
                    </a:stretch>
                  </pic:blipFill>
                  <pic:spPr>
                    <a:xfrm>
                      <a:off x="0" y="0"/>
                      <a:ext cx="5612130" cy="1283335"/>
                    </a:xfrm>
                    <a:prstGeom prst="rect">
                      <a:avLst/>
                    </a:prstGeom>
                  </pic:spPr>
                </pic:pic>
              </a:graphicData>
            </a:graphic>
          </wp:inline>
        </w:drawing>
      </w:r>
    </w:p>
    <w:p w14:paraId="15148ACC" w14:textId="0896B35E" w:rsidR="00890375" w:rsidRDefault="00890375" w:rsidP="00890375">
      <w:pPr>
        <w:jc w:val="both"/>
        <w:rPr>
          <w:rFonts w:ascii="Times New Roman" w:hAnsi="Times New Roman" w:cs="Times New Roman"/>
        </w:rPr>
      </w:pPr>
    </w:p>
    <w:p w14:paraId="1B725306" w14:textId="156380BE" w:rsidR="00577A98" w:rsidRPr="0091427B" w:rsidRDefault="00890375" w:rsidP="00577A98">
      <w:pPr>
        <w:jc w:val="both"/>
        <w:rPr>
          <w:rFonts w:ascii="Times New Roman" w:hAnsi="Times New Roman" w:cs="Times New Roman"/>
        </w:rPr>
      </w:pPr>
      <w:r w:rsidRPr="00890375">
        <w:rPr>
          <w:rFonts w:ascii="Times New Roman" w:hAnsi="Times New Roman" w:cs="Times New Roman"/>
        </w:rPr>
        <w:lastRenderedPageBreak/>
        <w:t xml:space="preserve">ARIMA(2,2,2) yielded the lowest AIC for nine of the ten </w:t>
      </w:r>
      <w:r>
        <w:rPr>
          <w:rFonts w:ascii="Times New Roman" w:hAnsi="Times New Roman" w:cs="Times New Roman"/>
        </w:rPr>
        <w:t>series</w:t>
      </w:r>
      <w:r w:rsidRPr="00890375">
        <w:rPr>
          <w:rFonts w:ascii="Times New Roman" w:hAnsi="Times New Roman" w:cs="Times New Roman"/>
        </w:rPr>
        <w:t xml:space="preserve">. Norte was the only exception, where ARIMA(1,2,1) produced a marginally lower AIC of 1218.3 compared to 1218.7 for ARIMA(2,2,2) </w:t>
      </w:r>
      <w:r>
        <w:rPr>
          <w:rFonts w:ascii="Times New Roman" w:hAnsi="Times New Roman" w:cs="Times New Roman"/>
        </w:rPr>
        <w:t>-</w:t>
      </w:r>
      <w:r w:rsidRPr="00890375">
        <w:rPr>
          <w:rFonts w:ascii="Times New Roman" w:hAnsi="Times New Roman" w:cs="Times New Roman"/>
        </w:rPr>
        <w:t xml:space="preserve"> a difference of 0.4 AIC points</w:t>
      </w:r>
      <w:r>
        <w:rPr>
          <w:rFonts w:ascii="Times New Roman" w:hAnsi="Times New Roman" w:cs="Times New Roman"/>
        </w:rPr>
        <w:t xml:space="preserve">. For better </w:t>
      </w:r>
      <w:r w:rsidRPr="00890375">
        <w:rPr>
          <w:rFonts w:ascii="Times New Roman" w:hAnsi="Times New Roman" w:cs="Times New Roman"/>
        </w:rPr>
        <w:t xml:space="preserve">consistency and comparability across regions, </w:t>
      </w:r>
      <w:r w:rsidRPr="00577A98">
        <w:rPr>
          <w:rFonts w:ascii="Times New Roman" w:hAnsi="Times New Roman" w:cs="Times New Roman"/>
        </w:rPr>
        <w:t xml:space="preserve">ARIMA(2,2,2) was </w:t>
      </w:r>
      <w:r w:rsidR="00F45F97" w:rsidRPr="00577A98">
        <w:rPr>
          <w:rFonts w:ascii="Times New Roman" w:hAnsi="Times New Roman" w:cs="Times New Roman"/>
        </w:rPr>
        <w:t>chosen</w:t>
      </w:r>
      <w:r w:rsidRPr="00577A98">
        <w:rPr>
          <w:rFonts w:ascii="Times New Roman" w:hAnsi="Times New Roman" w:cs="Times New Roman"/>
        </w:rPr>
        <w:t xml:space="preserve"> for all ten </w:t>
      </w:r>
      <w:r w:rsidR="00F45F97" w:rsidRPr="00577A98">
        <w:rPr>
          <w:rFonts w:ascii="Times New Roman" w:hAnsi="Times New Roman" w:cs="Times New Roman"/>
        </w:rPr>
        <w:t>regions</w:t>
      </w:r>
      <w:r w:rsidRPr="00577A98">
        <w:rPr>
          <w:rFonts w:ascii="Times New Roman" w:hAnsi="Times New Roman" w:cs="Times New Roman"/>
        </w:rPr>
        <w:t>.</w:t>
      </w:r>
    </w:p>
    <w:p w14:paraId="77D62763" w14:textId="43B6B2BE" w:rsidR="00CE1402" w:rsidRPr="00577A98" w:rsidRDefault="00CE1402" w:rsidP="00CE1402">
      <w:pPr>
        <w:jc w:val="both"/>
        <w:rPr>
          <w:rFonts w:ascii="Times New Roman" w:hAnsi="Times New Roman" w:cs="Times New Roman"/>
          <w:b/>
          <w:bCs/>
        </w:rPr>
      </w:pPr>
      <w:r>
        <w:rPr>
          <w:rFonts w:ascii="Times New Roman" w:hAnsi="Times New Roman" w:cs="Times New Roman"/>
          <w:b/>
          <w:bCs/>
        </w:rPr>
        <w:t>3</w:t>
      </w:r>
      <w:r w:rsidRPr="00577A98">
        <w:rPr>
          <w:rFonts w:ascii="Times New Roman" w:hAnsi="Times New Roman" w:cs="Times New Roman"/>
          <w:b/>
          <w:bCs/>
        </w:rPr>
        <w:t>.</w:t>
      </w:r>
      <w:r>
        <w:rPr>
          <w:rFonts w:ascii="Times New Roman" w:hAnsi="Times New Roman" w:cs="Times New Roman"/>
          <w:b/>
          <w:bCs/>
        </w:rPr>
        <w:t>2.4</w:t>
      </w:r>
      <w:r w:rsidRPr="00577A98">
        <w:rPr>
          <w:rFonts w:ascii="Times New Roman" w:hAnsi="Times New Roman" w:cs="Times New Roman"/>
          <w:b/>
          <w:bCs/>
        </w:rPr>
        <w:t xml:space="preserve"> </w:t>
      </w:r>
      <w:r>
        <w:rPr>
          <w:rFonts w:ascii="Times New Roman" w:hAnsi="Times New Roman" w:cs="Times New Roman"/>
          <w:b/>
          <w:bCs/>
        </w:rPr>
        <w:t>Residual Analysis</w:t>
      </w:r>
    </w:p>
    <w:p w14:paraId="353C33EB" w14:textId="2568DC6E" w:rsidR="00CE1402" w:rsidRDefault="00CE1402" w:rsidP="00577A98">
      <w:pPr>
        <w:jc w:val="both"/>
        <w:rPr>
          <w:rFonts w:ascii="Times New Roman" w:hAnsi="Times New Roman" w:cs="Times New Roman"/>
        </w:rPr>
      </w:pPr>
      <w:r w:rsidRPr="00B26125">
        <w:rPr>
          <w:rFonts w:ascii="Times New Roman" w:hAnsi="Times New Roman" w:cs="Times New Roman"/>
        </w:rPr>
        <w:t>T</w:t>
      </w:r>
      <w:r>
        <w:rPr>
          <w:rFonts w:ascii="Times New Roman" w:hAnsi="Times New Roman" w:cs="Times New Roman"/>
        </w:rPr>
        <w:t>o test for the adequacy of the model, we ran the</w:t>
      </w:r>
      <w:r w:rsidRPr="00B26125">
        <w:rPr>
          <w:rFonts w:ascii="Times New Roman" w:hAnsi="Times New Roman" w:cs="Times New Roman"/>
        </w:rPr>
        <w:t xml:space="preserve"> Ljung-Box test</w:t>
      </w:r>
      <w:r>
        <w:rPr>
          <w:rFonts w:ascii="Times New Roman" w:hAnsi="Times New Roman" w:cs="Times New Roman"/>
        </w:rPr>
        <w:t>,</w:t>
      </w:r>
      <w:r w:rsidRPr="00B26125">
        <w:rPr>
          <w:rFonts w:ascii="Times New Roman" w:hAnsi="Times New Roman" w:cs="Times New Roman"/>
        </w:rPr>
        <w:t xml:space="preserve"> </w:t>
      </w:r>
      <w:r>
        <w:rPr>
          <w:rFonts w:ascii="Times New Roman" w:hAnsi="Times New Roman" w:cs="Times New Roman"/>
        </w:rPr>
        <w:t>which</w:t>
      </w:r>
      <w:r w:rsidR="00E76618">
        <w:rPr>
          <w:rFonts w:ascii="Times New Roman" w:hAnsi="Times New Roman" w:cs="Times New Roman"/>
        </w:rPr>
        <w:t xml:space="preserve">, as shown in Table 7, </w:t>
      </w:r>
      <w:r w:rsidRPr="00B26125">
        <w:rPr>
          <w:rFonts w:ascii="Times New Roman" w:hAnsi="Times New Roman" w:cs="Times New Roman"/>
        </w:rPr>
        <w:t>identified statistically significant autocorrelation at lag 12 in the residuals of all regional ARIMA(2,2,2) models, while lag 24 showed no significant autocorrelation.</w:t>
      </w:r>
      <w:r>
        <w:rPr>
          <w:rFonts w:ascii="Times New Roman" w:hAnsi="Times New Roman" w:cs="Times New Roman"/>
        </w:rPr>
        <w:t xml:space="preserve"> Although stationarity and seasonality tests pointed towards having second-differenced series, there may be seasonality that was not properly captured by the tests.</w:t>
      </w:r>
      <w:r w:rsidRPr="00B26125">
        <w:rPr>
          <w:rFonts w:ascii="Times New Roman" w:hAnsi="Times New Roman" w:cs="Times New Roman"/>
        </w:rPr>
        <w:t xml:space="preserve"> </w:t>
      </w:r>
      <w:r>
        <w:rPr>
          <w:rFonts w:ascii="Times New Roman" w:hAnsi="Times New Roman" w:cs="Times New Roman"/>
        </w:rPr>
        <w:t>To try to overcome this problem, we ran a seasonal ARIMA model called SARIMA.</w:t>
      </w:r>
    </w:p>
    <w:p w14:paraId="738E24C9" w14:textId="2F8CD11C" w:rsidR="00E76618" w:rsidRPr="00E76618" w:rsidRDefault="00E76618" w:rsidP="00577A98">
      <w:pPr>
        <w:jc w:val="both"/>
        <w:rPr>
          <w:rFonts w:ascii="Times New Roman" w:hAnsi="Times New Roman" w:cs="Times New Roman"/>
          <w:b/>
          <w:bCs/>
          <w:i/>
          <w:iCs/>
        </w:rPr>
      </w:pPr>
      <w:r w:rsidRPr="00577A98">
        <w:rPr>
          <w:rFonts w:ascii="Times New Roman" w:hAnsi="Times New Roman" w:cs="Times New Roman"/>
          <w:b/>
          <w:bCs/>
          <w:i/>
          <w:iCs/>
        </w:rPr>
        <w:t xml:space="preserve">Table </w:t>
      </w:r>
      <w:r>
        <w:rPr>
          <w:rFonts w:ascii="Times New Roman" w:hAnsi="Times New Roman" w:cs="Times New Roman"/>
          <w:b/>
          <w:bCs/>
          <w:i/>
          <w:iCs/>
        </w:rPr>
        <w:t>7</w:t>
      </w:r>
      <w:r w:rsidRPr="00577A98">
        <w:rPr>
          <w:rFonts w:ascii="Times New Roman" w:hAnsi="Times New Roman" w:cs="Times New Roman"/>
          <w:b/>
          <w:bCs/>
          <w:i/>
          <w:iCs/>
        </w:rPr>
        <w:t xml:space="preserve"> – </w:t>
      </w:r>
      <w:r w:rsidRPr="00E76618">
        <w:rPr>
          <w:rFonts w:ascii="Times New Roman" w:hAnsi="Times New Roman" w:cs="Times New Roman"/>
          <w:b/>
          <w:bCs/>
          <w:i/>
          <w:iCs/>
        </w:rPr>
        <w:t xml:space="preserve">Ljung-Box </w:t>
      </w:r>
      <w:r>
        <w:rPr>
          <w:rFonts w:ascii="Times New Roman" w:hAnsi="Times New Roman" w:cs="Times New Roman"/>
          <w:b/>
          <w:bCs/>
          <w:i/>
          <w:iCs/>
        </w:rPr>
        <w:t>T</w:t>
      </w:r>
      <w:r w:rsidRPr="00E76618">
        <w:rPr>
          <w:rFonts w:ascii="Times New Roman" w:hAnsi="Times New Roman" w:cs="Times New Roman"/>
          <w:b/>
          <w:bCs/>
          <w:i/>
          <w:iCs/>
        </w:rPr>
        <w:t>est</w:t>
      </w:r>
      <w:r>
        <w:rPr>
          <w:rFonts w:ascii="Times New Roman" w:hAnsi="Times New Roman" w:cs="Times New Roman"/>
          <w:b/>
          <w:bCs/>
          <w:i/>
          <w:iCs/>
        </w:rPr>
        <w:t xml:space="preserve"> Results</w:t>
      </w:r>
    </w:p>
    <w:p w14:paraId="556AA59D" w14:textId="77777777" w:rsidR="0091427B" w:rsidRDefault="00E76618" w:rsidP="00577A98">
      <w:pPr>
        <w:jc w:val="both"/>
        <w:rPr>
          <w:rFonts w:ascii="Times New Roman" w:hAnsi="Times New Roman" w:cs="Times New Roman"/>
          <w:b/>
          <w:bCs/>
        </w:rPr>
      </w:pPr>
      <w:r w:rsidRPr="00E76618">
        <w:rPr>
          <w:rFonts w:ascii="Times New Roman" w:hAnsi="Times New Roman" w:cs="Times New Roman"/>
          <w:noProof/>
        </w:rPr>
        <w:drawing>
          <wp:inline distT="0" distB="0" distL="0" distR="0" wp14:anchorId="1B963191" wp14:editId="1CDDF1BF">
            <wp:extent cx="5612130" cy="2316480"/>
            <wp:effectExtent l="0" t="0" r="7620" b="7620"/>
            <wp:docPr id="56828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9266" name=""/>
                    <pic:cNvPicPr/>
                  </pic:nvPicPr>
                  <pic:blipFill>
                    <a:blip r:embed="rId30"/>
                    <a:stretch>
                      <a:fillRect/>
                    </a:stretch>
                  </pic:blipFill>
                  <pic:spPr>
                    <a:xfrm>
                      <a:off x="0" y="0"/>
                      <a:ext cx="5612130" cy="2316480"/>
                    </a:xfrm>
                    <a:prstGeom prst="rect">
                      <a:avLst/>
                    </a:prstGeom>
                  </pic:spPr>
                </pic:pic>
              </a:graphicData>
            </a:graphic>
          </wp:inline>
        </w:drawing>
      </w:r>
    </w:p>
    <w:p w14:paraId="739A560C" w14:textId="02397F45" w:rsidR="0091427B" w:rsidRDefault="00000000" w:rsidP="00577A98">
      <w:pPr>
        <w:jc w:val="both"/>
        <w:rPr>
          <w:rFonts w:ascii="Times New Roman" w:hAnsi="Times New Roman" w:cs="Times New Roman"/>
          <w:b/>
          <w:bCs/>
        </w:rPr>
      </w:pPr>
      <w:r>
        <w:rPr>
          <w:rFonts w:ascii="Times New Roman" w:hAnsi="Times New Roman" w:cs="Times New Roman"/>
        </w:rPr>
        <w:pict w14:anchorId="02E40FA9">
          <v:rect id="_x0000_i1031" style="width:0;height:1.5pt" o:hralign="center" o:hrstd="t" o:hr="t" fillcolor="#a0a0a0" stroked="f"/>
        </w:pict>
      </w:r>
    </w:p>
    <w:p w14:paraId="5BE6E389" w14:textId="254EA708" w:rsidR="00CE1402" w:rsidRDefault="00CE1402" w:rsidP="00577A98">
      <w:pPr>
        <w:jc w:val="both"/>
        <w:rPr>
          <w:rFonts w:ascii="Times New Roman" w:hAnsi="Times New Roman" w:cs="Times New Roman"/>
          <w:b/>
          <w:bCs/>
        </w:rPr>
      </w:pPr>
      <w:r>
        <w:rPr>
          <w:rFonts w:ascii="Times New Roman" w:hAnsi="Times New Roman" w:cs="Times New Roman"/>
          <w:b/>
          <w:bCs/>
        </w:rPr>
        <w:t>3</w:t>
      </w:r>
      <w:r w:rsidRPr="00577A98">
        <w:rPr>
          <w:rFonts w:ascii="Times New Roman" w:hAnsi="Times New Roman" w:cs="Times New Roman"/>
          <w:b/>
          <w:bCs/>
        </w:rPr>
        <w:t>.</w:t>
      </w:r>
      <w:r>
        <w:rPr>
          <w:rFonts w:ascii="Times New Roman" w:hAnsi="Times New Roman" w:cs="Times New Roman"/>
          <w:b/>
          <w:bCs/>
        </w:rPr>
        <w:t>3</w:t>
      </w:r>
      <w:r w:rsidRPr="00577A98">
        <w:rPr>
          <w:rFonts w:ascii="Times New Roman" w:hAnsi="Times New Roman" w:cs="Times New Roman"/>
          <w:b/>
          <w:bCs/>
        </w:rPr>
        <w:t xml:space="preserve"> </w:t>
      </w:r>
      <w:r>
        <w:rPr>
          <w:rFonts w:ascii="Times New Roman" w:hAnsi="Times New Roman" w:cs="Times New Roman"/>
          <w:b/>
          <w:bCs/>
        </w:rPr>
        <w:t>Seasonality-adjusted model</w:t>
      </w:r>
    </w:p>
    <w:p w14:paraId="600FE624" w14:textId="5FD59A77" w:rsidR="00A9359D" w:rsidRPr="00FD6566" w:rsidRDefault="00A9359D" w:rsidP="00A9359D">
      <w:pPr>
        <w:jc w:val="both"/>
        <w:rPr>
          <w:rFonts w:ascii="Times New Roman" w:hAnsi="Times New Roman" w:cs="Times New Roman"/>
          <w:b/>
          <w:bCs/>
        </w:rPr>
      </w:pPr>
      <w:r>
        <w:rPr>
          <w:rFonts w:ascii="Times New Roman" w:hAnsi="Times New Roman" w:cs="Times New Roman"/>
          <w:b/>
          <w:bCs/>
        </w:rPr>
        <w:t xml:space="preserve">3.3.1 </w:t>
      </w:r>
      <w:r w:rsidRPr="00FD6566">
        <w:rPr>
          <w:rFonts w:ascii="Times New Roman" w:hAnsi="Times New Roman" w:cs="Times New Roman"/>
          <w:b/>
          <w:bCs/>
        </w:rPr>
        <w:t>ACF and PACF Analysis</w:t>
      </w:r>
    </w:p>
    <w:p w14:paraId="5CFCD2B0" w14:textId="6BBD104A" w:rsidR="00A9359D" w:rsidRDefault="00A9359D" w:rsidP="00A9359D">
      <w:pPr>
        <w:jc w:val="both"/>
        <w:rPr>
          <w:rFonts w:ascii="Times New Roman" w:hAnsi="Times New Roman" w:cs="Times New Roman"/>
        </w:rPr>
      </w:pPr>
      <w:r w:rsidRPr="00BF55BA">
        <w:rPr>
          <w:rFonts w:ascii="Times New Roman" w:hAnsi="Times New Roman" w:cs="Times New Roman"/>
        </w:rPr>
        <w:t xml:space="preserve">The ACF and PACF of the first-differenced series were computed for all ten series up to 24 lags and are presented in Figure </w:t>
      </w:r>
      <w:r w:rsidR="00BF55BA" w:rsidRPr="00BF55BA">
        <w:rPr>
          <w:rFonts w:ascii="Times New Roman" w:hAnsi="Times New Roman" w:cs="Times New Roman"/>
        </w:rPr>
        <w:t>5</w:t>
      </w:r>
      <w:r w:rsidRPr="00BF55BA">
        <w:rPr>
          <w:rFonts w:ascii="Times New Roman" w:hAnsi="Times New Roman" w:cs="Times New Roman"/>
        </w:rPr>
        <w:t xml:space="preserve">. </w:t>
      </w:r>
      <w:r w:rsidR="00A03436" w:rsidRPr="00A03436">
        <w:rPr>
          <w:rFonts w:ascii="Times New Roman" w:hAnsi="Times New Roman" w:cs="Times New Roman"/>
        </w:rPr>
        <w:t xml:space="preserve">The PACF pattern was similar across all regions, with multiple significant lags with a gradual decay rather than a sharp cutoff. The </w:t>
      </w:r>
      <w:r w:rsidRPr="00A03436">
        <w:rPr>
          <w:rFonts w:ascii="Times New Roman" w:hAnsi="Times New Roman" w:cs="Times New Roman"/>
        </w:rPr>
        <w:t>ACF</w:t>
      </w:r>
      <w:r w:rsidR="00A03436" w:rsidRPr="00A03436">
        <w:rPr>
          <w:rFonts w:ascii="Times New Roman" w:hAnsi="Times New Roman" w:cs="Times New Roman"/>
        </w:rPr>
        <w:t xml:space="preserve"> pattern of the ten regions can be grouped into two: multiple significant lags slowly decaying, or</w:t>
      </w:r>
      <w:r w:rsidRPr="00A03436">
        <w:rPr>
          <w:rFonts w:ascii="Times New Roman" w:hAnsi="Times New Roman" w:cs="Times New Roman"/>
        </w:rPr>
        <w:t xml:space="preserve"> </w:t>
      </w:r>
      <w:r w:rsidR="00A03436" w:rsidRPr="00A03436">
        <w:rPr>
          <w:rFonts w:ascii="Times New Roman" w:hAnsi="Times New Roman" w:cs="Times New Roman"/>
        </w:rPr>
        <w:t>a sharp cutoff after lag 1 or 2</w:t>
      </w:r>
      <w:r w:rsidRPr="00A03436">
        <w:rPr>
          <w:rFonts w:ascii="Times New Roman" w:hAnsi="Times New Roman" w:cs="Times New Roman"/>
        </w:rPr>
        <w:t>. Th</w:t>
      </w:r>
      <w:r w:rsidR="00A03436" w:rsidRPr="00A03436">
        <w:rPr>
          <w:rFonts w:ascii="Times New Roman" w:hAnsi="Times New Roman" w:cs="Times New Roman"/>
        </w:rPr>
        <w:t xml:space="preserve">e first group </w:t>
      </w:r>
      <w:r w:rsidRPr="00A03436">
        <w:rPr>
          <w:rFonts w:ascii="Times New Roman" w:hAnsi="Times New Roman" w:cs="Times New Roman"/>
        </w:rPr>
        <w:t>is characteristic</w:t>
      </w:r>
      <w:r w:rsidR="00A03436" w:rsidRPr="00A03436">
        <w:rPr>
          <w:rFonts w:ascii="Times New Roman" w:hAnsi="Times New Roman" w:cs="Times New Roman"/>
        </w:rPr>
        <w:t xml:space="preserve"> of an ARMA model, while the second is more closely associated with a </w:t>
      </w:r>
      <w:r w:rsidRPr="00A03436">
        <w:rPr>
          <w:rFonts w:ascii="Times New Roman" w:hAnsi="Times New Roman" w:cs="Times New Roman"/>
        </w:rPr>
        <w:t>moving-average-dominated ARMA process</w:t>
      </w:r>
      <w:r w:rsidR="00A03436">
        <w:rPr>
          <w:rFonts w:ascii="Times New Roman" w:hAnsi="Times New Roman" w:cs="Times New Roman"/>
        </w:rPr>
        <w:t>.</w:t>
      </w:r>
    </w:p>
    <w:p w14:paraId="6A2B868C" w14:textId="12BB5119" w:rsidR="00A9359D" w:rsidRDefault="00A9359D" w:rsidP="00A9359D">
      <w:pPr>
        <w:jc w:val="both"/>
        <w:rPr>
          <w:rFonts w:ascii="Times New Roman" w:hAnsi="Times New Roman" w:cs="Times New Roman"/>
          <w:b/>
          <w:bCs/>
          <w:i/>
          <w:iCs/>
        </w:rPr>
      </w:pPr>
      <w:r w:rsidRPr="00233206">
        <w:rPr>
          <w:rFonts w:ascii="Times New Roman" w:hAnsi="Times New Roman" w:cs="Times New Roman"/>
          <w:b/>
          <w:bCs/>
          <w:i/>
          <w:iCs/>
        </w:rPr>
        <w:t xml:space="preserve">Figure </w:t>
      </w:r>
      <w:r w:rsidR="00BF55BA" w:rsidRPr="00233206">
        <w:rPr>
          <w:rFonts w:ascii="Times New Roman" w:hAnsi="Times New Roman" w:cs="Times New Roman"/>
          <w:b/>
          <w:bCs/>
          <w:i/>
          <w:iCs/>
        </w:rPr>
        <w:t>5</w:t>
      </w:r>
      <w:r w:rsidRPr="00233206">
        <w:rPr>
          <w:rFonts w:ascii="Times New Roman" w:hAnsi="Times New Roman" w:cs="Times New Roman"/>
          <w:b/>
          <w:bCs/>
          <w:i/>
          <w:iCs/>
        </w:rPr>
        <w:t xml:space="preserve"> – PACF and ACF Results</w:t>
      </w:r>
    </w:p>
    <w:p w14:paraId="60502A91" w14:textId="15EEB817" w:rsidR="00C55B61" w:rsidRDefault="00C55B61" w:rsidP="00A9359D">
      <w:pPr>
        <w:jc w:val="both"/>
        <w:rPr>
          <w:rFonts w:ascii="Times New Roman" w:hAnsi="Times New Roman" w:cs="Times New Roman"/>
          <w:b/>
          <w:bCs/>
          <w:i/>
          <w:iCs/>
        </w:rPr>
      </w:pPr>
      <w:r>
        <w:rPr>
          <w:rFonts w:ascii="Times New Roman" w:hAnsi="Times New Roman" w:cs="Times New Roman"/>
          <w:b/>
          <w:bCs/>
          <w:i/>
          <w:iCs/>
          <w:noProof/>
          <w:highlight w:val="yellow"/>
        </w:rPr>
        <w:lastRenderedPageBreak/>
        <w:drawing>
          <wp:inline distT="0" distB="0" distL="0" distR="0" wp14:anchorId="71259C00" wp14:editId="78139BD3">
            <wp:extent cx="5608955" cy="1473835"/>
            <wp:effectExtent l="0" t="0" r="0" b="0"/>
            <wp:docPr id="1498885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70592432" w14:textId="615804D8"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79B4466F" wp14:editId="49FC88A9">
            <wp:extent cx="5608955" cy="1473835"/>
            <wp:effectExtent l="0" t="0" r="0" b="0"/>
            <wp:docPr id="119045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4423A7E1" w14:textId="7C9632E8"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4184EC00" wp14:editId="7DFC0FF1">
            <wp:extent cx="5608955" cy="1473835"/>
            <wp:effectExtent l="0" t="0" r="0" b="0"/>
            <wp:docPr id="163347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1255403B" w14:textId="1CF0197B"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5472B219" wp14:editId="228907C7">
            <wp:extent cx="5608955" cy="1473835"/>
            <wp:effectExtent l="0" t="0" r="0" b="0"/>
            <wp:docPr id="1531902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1F9375F6" w14:textId="5605CCB3"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3B145E40" wp14:editId="2F9C8437">
            <wp:extent cx="5608955" cy="1473835"/>
            <wp:effectExtent l="0" t="0" r="0" b="0"/>
            <wp:docPr id="759205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6217E084" w14:textId="5B389044"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089A84DE" wp14:editId="1FF5B138">
            <wp:extent cx="5608955" cy="1473835"/>
            <wp:effectExtent l="0" t="0" r="0" b="0"/>
            <wp:docPr id="1371653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2F9010DA" w14:textId="2203CD66"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65FB444C" wp14:editId="26A4EBC5">
            <wp:extent cx="5608955" cy="1473835"/>
            <wp:effectExtent l="0" t="0" r="0" b="0"/>
            <wp:docPr id="130123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14365AFE" w14:textId="69B4AA12"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728ED634" wp14:editId="750D9F4B">
            <wp:extent cx="5608955" cy="1473835"/>
            <wp:effectExtent l="0" t="0" r="0" b="0"/>
            <wp:docPr id="399537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7942DE99" w14:textId="6ECD489B" w:rsidR="00C55B61"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3A1D9588" wp14:editId="57ABCE13">
            <wp:extent cx="5608955" cy="1473835"/>
            <wp:effectExtent l="0" t="0" r="0" b="0"/>
            <wp:docPr id="203062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1B218573" w14:textId="6D69B23B" w:rsidR="00C55B61" w:rsidRPr="00577A98" w:rsidRDefault="00C55B61" w:rsidP="00A9359D">
      <w:pPr>
        <w:jc w:val="both"/>
        <w:rPr>
          <w:rFonts w:ascii="Times New Roman" w:hAnsi="Times New Roman" w:cs="Times New Roman"/>
          <w:b/>
          <w:bCs/>
          <w:i/>
          <w:iCs/>
        </w:rPr>
      </w:pPr>
      <w:r>
        <w:rPr>
          <w:rFonts w:ascii="Times New Roman" w:hAnsi="Times New Roman" w:cs="Times New Roman"/>
          <w:b/>
          <w:bCs/>
          <w:i/>
          <w:iCs/>
          <w:noProof/>
        </w:rPr>
        <w:drawing>
          <wp:inline distT="0" distB="0" distL="0" distR="0" wp14:anchorId="26D033A6" wp14:editId="2ADF682A">
            <wp:extent cx="5608955" cy="1473835"/>
            <wp:effectExtent l="0" t="0" r="0" b="0"/>
            <wp:docPr id="9117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8955" cy="1473835"/>
                    </a:xfrm>
                    <a:prstGeom prst="rect">
                      <a:avLst/>
                    </a:prstGeom>
                    <a:noFill/>
                    <a:ln>
                      <a:noFill/>
                    </a:ln>
                  </pic:spPr>
                </pic:pic>
              </a:graphicData>
            </a:graphic>
          </wp:inline>
        </w:drawing>
      </w:r>
    </w:p>
    <w:p w14:paraId="10B46BC3" w14:textId="2CBA8173" w:rsidR="00A9359D" w:rsidRDefault="00A9359D" w:rsidP="00577A98">
      <w:pPr>
        <w:jc w:val="both"/>
        <w:rPr>
          <w:rFonts w:ascii="Times New Roman" w:hAnsi="Times New Roman" w:cs="Times New Roman"/>
        </w:rPr>
      </w:pPr>
      <w:r>
        <w:rPr>
          <w:rFonts w:ascii="Times New Roman" w:hAnsi="Times New Roman" w:cs="Times New Roman"/>
        </w:rPr>
        <w:lastRenderedPageBreak/>
        <w:t>A</w:t>
      </w:r>
      <w:r w:rsidRPr="00B26125">
        <w:rPr>
          <w:rFonts w:ascii="Times New Roman" w:hAnsi="Times New Roman" w:cs="Times New Roman"/>
        </w:rPr>
        <w:t xml:space="preserve"> full grid search was conducted over SARIMA(p,1,q)(P,D,Q,12) models with p,q </w:t>
      </w:r>
      <w:r w:rsidRPr="00B26125">
        <w:rPr>
          <w:rFonts w:ascii="Cambria Math" w:hAnsi="Cambria Math" w:cs="Cambria Math"/>
        </w:rPr>
        <w:t>∈</w:t>
      </w:r>
      <w:r w:rsidRPr="00B26125">
        <w:rPr>
          <w:rFonts w:ascii="Times New Roman" w:hAnsi="Times New Roman" w:cs="Times New Roman"/>
        </w:rPr>
        <w:t xml:space="preserve"> {0,1,2} and P,D,Q </w:t>
      </w:r>
      <w:r w:rsidRPr="00B26125">
        <w:rPr>
          <w:rFonts w:ascii="Cambria Math" w:hAnsi="Cambria Math" w:cs="Cambria Math"/>
        </w:rPr>
        <w:t>∈</w:t>
      </w:r>
      <w:r w:rsidRPr="00B26125">
        <w:rPr>
          <w:rFonts w:ascii="Times New Roman" w:hAnsi="Times New Roman" w:cs="Times New Roman"/>
        </w:rPr>
        <w:t xml:space="preserve"> {0,1}.</w:t>
      </w:r>
      <w:r>
        <w:rPr>
          <w:rFonts w:ascii="Times New Roman" w:hAnsi="Times New Roman" w:cs="Times New Roman"/>
        </w:rPr>
        <w:t xml:space="preserve"> We went with </w:t>
      </w:r>
      <w:r w:rsidR="00934D51">
        <w:rPr>
          <w:rFonts w:ascii="Times New Roman" w:hAnsi="Times New Roman" w:cs="Times New Roman"/>
        </w:rPr>
        <w:t xml:space="preserve">the </w:t>
      </w:r>
      <w:r>
        <w:rPr>
          <w:rFonts w:ascii="Times New Roman" w:hAnsi="Times New Roman" w:cs="Times New Roman"/>
        </w:rPr>
        <w:t xml:space="preserve">first differences now instead of </w:t>
      </w:r>
      <w:r w:rsidR="00AD569B">
        <w:rPr>
          <w:rFonts w:ascii="Times New Roman" w:hAnsi="Times New Roman" w:cs="Times New Roman"/>
        </w:rPr>
        <w:t>the second differences</w:t>
      </w:r>
      <w:r>
        <w:rPr>
          <w:rFonts w:ascii="Times New Roman" w:hAnsi="Times New Roman" w:cs="Times New Roman"/>
        </w:rPr>
        <w:t>.</w:t>
      </w:r>
    </w:p>
    <w:p w14:paraId="51AAAC32" w14:textId="6962DC90" w:rsidR="00CE1402" w:rsidRPr="00CE1402" w:rsidRDefault="00CE1402" w:rsidP="00577A98">
      <w:pPr>
        <w:jc w:val="both"/>
        <w:rPr>
          <w:rFonts w:ascii="Times New Roman" w:hAnsi="Times New Roman" w:cs="Times New Roman"/>
          <w:b/>
          <w:bCs/>
        </w:rPr>
      </w:pPr>
      <w:r>
        <w:rPr>
          <w:rFonts w:ascii="Times New Roman" w:hAnsi="Times New Roman" w:cs="Times New Roman"/>
          <w:b/>
          <w:bCs/>
        </w:rPr>
        <w:t>3</w:t>
      </w:r>
      <w:r w:rsidRPr="00577A98">
        <w:rPr>
          <w:rFonts w:ascii="Times New Roman" w:hAnsi="Times New Roman" w:cs="Times New Roman"/>
          <w:b/>
          <w:bCs/>
        </w:rPr>
        <w:t>.</w:t>
      </w:r>
      <w:r>
        <w:rPr>
          <w:rFonts w:ascii="Times New Roman" w:hAnsi="Times New Roman" w:cs="Times New Roman"/>
          <w:b/>
          <w:bCs/>
        </w:rPr>
        <w:t>3.</w:t>
      </w:r>
      <w:r w:rsidR="00A9359D">
        <w:rPr>
          <w:rFonts w:ascii="Times New Roman" w:hAnsi="Times New Roman" w:cs="Times New Roman"/>
          <w:b/>
          <w:bCs/>
        </w:rPr>
        <w:t>2</w:t>
      </w:r>
      <w:r w:rsidRPr="00577A98">
        <w:rPr>
          <w:rFonts w:ascii="Times New Roman" w:hAnsi="Times New Roman" w:cs="Times New Roman"/>
          <w:b/>
          <w:bCs/>
        </w:rPr>
        <w:t xml:space="preserve"> </w:t>
      </w:r>
      <w:r w:rsidR="00A9359D" w:rsidRPr="00890375">
        <w:rPr>
          <w:rFonts w:ascii="Times New Roman" w:hAnsi="Times New Roman" w:cs="Times New Roman"/>
          <w:b/>
          <w:bCs/>
        </w:rPr>
        <w:t>Model Selection by AIC</w:t>
      </w:r>
    </w:p>
    <w:p w14:paraId="29D9AD06" w14:textId="30C5F16D" w:rsidR="00F65F3D" w:rsidRDefault="00CE1402" w:rsidP="00577A98">
      <w:pPr>
        <w:jc w:val="both"/>
        <w:rPr>
          <w:rFonts w:ascii="Times New Roman" w:hAnsi="Times New Roman" w:cs="Times New Roman"/>
        </w:rPr>
      </w:pPr>
      <w:r>
        <w:rPr>
          <w:rFonts w:ascii="Times New Roman" w:hAnsi="Times New Roman" w:cs="Times New Roman"/>
        </w:rPr>
        <w:t>As shown in Table 8,</w:t>
      </w:r>
      <w:r w:rsidR="00BF55BA">
        <w:rPr>
          <w:rFonts w:ascii="Times New Roman" w:hAnsi="Times New Roman" w:cs="Times New Roman"/>
        </w:rPr>
        <w:t xml:space="preserve"> the models with the lowest AIC</w:t>
      </w:r>
      <w:r w:rsidR="00CE7A1F">
        <w:rPr>
          <w:rFonts w:ascii="Times New Roman" w:hAnsi="Times New Roman" w:cs="Times New Roman"/>
        </w:rPr>
        <w:t xml:space="preserve"> and BIC</w:t>
      </w:r>
      <w:r w:rsidR="00BF55BA">
        <w:rPr>
          <w:rFonts w:ascii="Times New Roman" w:hAnsi="Times New Roman" w:cs="Times New Roman"/>
        </w:rPr>
        <w:t xml:space="preserve"> did not pass the</w:t>
      </w:r>
      <w:r>
        <w:rPr>
          <w:rFonts w:ascii="Times New Roman" w:hAnsi="Times New Roman" w:cs="Times New Roman"/>
        </w:rPr>
        <w:t xml:space="preserve"> </w:t>
      </w:r>
      <w:r w:rsidR="00BF55BA" w:rsidRPr="00B26125">
        <w:rPr>
          <w:rFonts w:ascii="Times New Roman" w:hAnsi="Times New Roman" w:cs="Times New Roman"/>
        </w:rPr>
        <w:t>Ljung-Box test</w:t>
      </w:r>
      <w:r w:rsidR="00BF55BA">
        <w:rPr>
          <w:rFonts w:ascii="Times New Roman" w:hAnsi="Times New Roman" w:cs="Times New Roman"/>
        </w:rPr>
        <w:t xml:space="preserve"> for residual autocorrelation. </w:t>
      </w:r>
      <w:r w:rsidR="00BF55BA" w:rsidRPr="00BF55BA">
        <w:rPr>
          <w:rFonts w:ascii="Times New Roman" w:hAnsi="Times New Roman" w:cs="Times New Roman"/>
        </w:rPr>
        <w:t>Crucially, a model must possess independent, white-noise residuals to ensure the statistical validity of its forecasts, construct accurate confidence intervals, and avoid biased parameter estimates.</w:t>
      </w:r>
      <w:r w:rsidR="00BF55BA">
        <w:rPr>
          <w:rFonts w:ascii="Times New Roman" w:hAnsi="Times New Roman" w:cs="Times New Roman"/>
        </w:rPr>
        <w:t xml:space="preserve"> Therefore, AIC was considered a secondary criterion to choosing a model in favor of models that pass the </w:t>
      </w:r>
      <w:r w:rsidR="00BF55BA" w:rsidRPr="00B26125">
        <w:rPr>
          <w:rFonts w:ascii="Times New Roman" w:hAnsi="Times New Roman" w:cs="Times New Roman"/>
        </w:rPr>
        <w:t>Ljung-Box test</w:t>
      </w:r>
      <w:r w:rsidR="00BF55BA">
        <w:rPr>
          <w:rFonts w:ascii="Times New Roman" w:hAnsi="Times New Roman" w:cs="Times New Roman"/>
        </w:rPr>
        <w:t>. Thus, the lowest AIC models that pass the test were chosen</w:t>
      </w:r>
      <w:r w:rsidR="00E70396">
        <w:rPr>
          <w:rFonts w:ascii="Times New Roman" w:hAnsi="Times New Roman" w:cs="Times New Roman"/>
        </w:rPr>
        <w:t>, under column “Best Passing” in Table 8.</w:t>
      </w:r>
      <w:r w:rsidR="00F65F3D">
        <w:rPr>
          <w:rFonts w:ascii="Times New Roman" w:hAnsi="Times New Roman" w:cs="Times New Roman"/>
        </w:rPr>
        <w:t xml:space="preserve"> The results of the </w:t>
      </w:r>
      <w:r w:rsidR="00F65F3D" w:rsidRPr="00B26125">
        <w:rPr>
          <w:rFonts w:ascii="Times New Roman" w:hAnsi="Times New Roman" w:cs="Times New Roman"/>
        </w:rPr>
        <w:t>Ljung-Box test</w:t>
      </w:r>
      <w:r w:rsidR="00F65F3D">
        <w:rPr>
          <w:rFonts w:ascii="Times New Roman" w:hAnsi="Times New Roman" w:cs="Times New Roman"/>
        </w:rPr>
        <w:t xml:space="preserve"> are presented in Table 9.</w:t>
      </w:r>
      <w:r w:rsidR="00F01146">
        <w:rPr>
          <w:rFonts w:ascii="Times New Roman" w:hAnsi="Times New Roman" w:cs="Times New Roman"/>
        </w:rPr>
        <w:t xml:space="preserve"> In Figure 6, </w:t>
      </w:r>
      <w:r w:rsidR="00943F21">
        <w:rPr>
          <w:rFonts w:ascii="Times New Roman" w:hAnsi="Times New Roman" w:cs="Times New Roman"/>
        </w:rPr>
        <w:t>we see the r</w:t>
      </w:r>
      <w:r w:rsidR="00F01146" w:rsidRPr="00943F21">
        <w:rPr>
          <w:rFonts w:ascii="Times New Roman" w:hAnsi="Times New Roman" w:cs="Times New Roman"/>
        </w:rPr>
        <w:t xml:space="preserve">esiduals’ </w:t>
      </w:r>
      <w:r w:rsidR="00943F21" w:rsidRPr="00943F21">
        <w:rPr>
          <w:rFonts w:ascii="Times New Roman" w:hAnsi="Times New Roman" w:cs="Times New Roman"/>
        </w:rPr>
        <w:t>t</w:t>
      </w:r>
      <w:r w:rsidR="00F01146" w:rsidRPr="00943F21">
        <w:rPr>
          <w:rFonts w:ascii="Times New Roman" w:hAnsi="Times New Roman" w:cs="Times New Roman"/>
        </w:rPr>
        <w:t xml:space="preserve">ime </w:t>
      </w:r>
      <w:r w:rsidR="00943F21" w:rsidRPr="00943F21">
        <w:rPr>
          <w:rFonts w:ascii="Times New Roman" w:hAnsi="Times New Roman" w:cs="Times New Roman"/>
        </w:rPr>
        <w:t>p</w:t>
      </w:r>
      <w:r w:rsidR="00F01146" w:rsidRPr="00943F21">
        <w:rPr>
          <w:rFonts w:ascii="Times New Roman" w:hAnsi="Times New Roman" w:cs="Times New Roman"/>
        </w:rPr>
        <w:t>lot, Sample ACF and PACF</w:t>
      </w:r>
      <w:r w:rsidR="00943F21" w:rsidRPr="00943F21">
        <w:rPr>
          <w:rFonts w:ascii="Times New Roman" w:hAnsi="Times New Roman" w:cs="Times New Roman"/>
        </w:rPr>
        <w:t xml:space="preserve"> of residuals</w:t>
      </w:r>
      <w:r w:rsidR="00F01146" w:rsidRPr="00943F21">
        <w:rPr>
          <w:rFonts w:ascii="Times New Roman" w:hAnsi="Times New Roman" w:cs="Times New Roman"/>
        </w:rPr>
        <w:t xml:space="preserve">, </w:t>
      </w:r>
      <w:r w:rsidR="00943F21" w:rsidRPr="00943F21">
        <w:rPr>
          <w:rFonts w:ascii="Times New Roman" w:hAnsi="Times New Roman" w:cs="Times New Roman"/>
        </w:rPr>
        <w:t>r</w:t>
      </w:r>
      <w:r w:rsidR="00F01146" w:rsidRPr="00943F21">
        <w:rPr>
          <w:rFonts w:ascii="Times New Roman" w:hAnsi="Times New Roman" w:cs="Times New Roman"/>
        </w:rPr>
        <w:t xml:space="preserve">esidual’s </w:t>
      </w:r>
      <w:r w:rsidR="00943F21" w:rsidRPr="00943F21">
        <w:rPr>
          <w:rFonts w:ascii="Times New Roman" w:hAnsi="Times New Roman" w:cs="Times New Roman"/>
        </w:rPr>
        <w:t>h</w:t>
      </w:r>
      <w:r w:rsidR="00F01146" w:rsidRPr="00943F21">
        <w:rPr>
          <w:rFonts w:ascii="Times New Roman" w:hAnsi="Times New Roman" w:cs="Times New Roman"/>
        </w:rPr>
        <w:t>istogram</w:t>
      </w:r>
      <w:r w:rsidR="008C302B">
        <w:rPr>
          <w:rFonts w:ascii="Times New Roman" w:hAnsi="Times New Roman" w:cs="Times New Roman"/>
        </w:rPr>
        <w:t>,</w:t>
      </w:r>
      <w:r w:rsidR="00F01146" w:rsidRPr="00943F21">
        <w:rPr>
          <w:rFonts w:ascii="Times New Roman" w:hAnsi="Times New Roman" w:cs="Times New Roman"/>
        </w:rPr>
        <w:t xml:space="preserve"> and Q-Q plot</w:t>
      </w:r>
      <w:r w:rsidR="00943F21">
        <w:rPr>
          <w:rFonts w:ascii="Times New Roman" w:hAnsi="Times New Roman" w:cs="Times New Roman"/>
        </w:rPr>
        <w:t xml:space="preserve">. All these diagnostics confirm what the </w:t>
      </w:r>
      <w:r w:rsidR="00943F21" w:rsidRPr="00B26125">
        <w:rPr>
          <w:rFonts w:ascii="Times New Roman" w:hAnsi="Times New Roman" w:cs="Times New Roman"/>
        </w:rPr>
        <w:t>Ljung-Box test</w:t>
      </w:r>
      <w:r w:rsidR="00943F21">
        <w:rPr>
          <w:rFonts w:ascii="Times New Roman" w:hAnsi="Times New Roman" w:cs="Times New Roman"/>
        </w:rPr>
        <w:t xml:space="preserve"> already validated: residuals of all models behave approximately as a white noise process.</w:t>
      </w:r>
    </w:p>
    <w:p w14:paraId="30138544" w14:textId="3CDFBB61" w:rsidR="00CE7A1F" w:rsidRPr="00CE7A1F" w:rsidRDefault="00851B40" w:rsidP="00577A98">
      <w:pPr>
        <w:jc w:val="both"/>
        <w:rPr>
          <w:rFonts w:ascii="Times New Roman" w:hAnsi="Times New Roman" w:cs="Times New Roman"/>
          <w:b/>
          <w:bCs/>
          <w:i/>
          <w:iCs/>
        </w:rPr>
      </w:pPr>
      <w:r w:rsidRPr="00577A98">
        <w:rPr>
          <w:rFonts w:ascii="Times New Roman" w:hAnsi="Times New Roman" w:cs="Times New Roman"/>
          <w:b/>
          <w:bCs/>
          <w:i/>
          <w:iCs/>
        </w:rPr>
        <w:t xml:space="preserve">Table </w:t>
      </w:r>
      <w:r>
        <w:rPr>
          <w:rFonts w:ascii="Times New Roman" w:hAnsi="Times New Roman" w:cs="Times New Roman"/>
          <w:b/>
          <w:bCs/>
          <w:i/>
          <w:iCs/>
        </w:rPr>
        <w:t>8</w:t>
      </w:r>
      <w:r w:rsidRPr="00577A98">
        <w:rPr>
          <w:rFonts w:ascii="Times New Roman" w:hAnsi="Times New Roman" w:cs="Times New Roman"/>
          <w:b/>
          <w:bCs/>
          <w:i/>
          <w:iCs/>
        </w:rPr>
        <w:t xml:space="preserve"> – AIC Results for Candidate Model</w:t>
      </w:r>
    </w:p>
    <w:p w14:paraId="6993D9FD" w14:textId="65E49FA5" w:rsidR="00CE7A1F" w:rsidRDefault="00CE7A1F" w:rsidP="00577A98">
      <w:pPr>
        <w:jc w:val="both"/>
        <w:rPr>
          <w:rFonts w:ascii="Times New Roman" w:hAnsi="Times New Roman" w:cs="Times New Roman"/>
        </w:rPr>
      </w:pPr>
      <w:r w:rsidRPr="00CE7A1F">
        <w:rPr>
          <w:rFonts w:ascii="Times New Roman" w:hAnsi="Times New Roman" w:cs="Times New Roman"/>
          <w:noProof/>
        </w:rPr>
        <w:drawing>
          <wp:inline distT="0" distB="0" distL="0" distR="0" wp14:anchorId="0ECD69AA" wp14:editId="35506CC0">
            <wp:extent cx="5610686" cy="1219200"/>
            <wp:effectExtent l="0" t="0" r="9525" b="0"/>
            <wp:docPr id="177355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5362" name=""/>
                    <pic:cNvPicPr/>
                  </pic:nvPicPr>
                  <pic:blipFill>
                    <a:blip r:embed="rId41"/>
                    <a:stretch>
                      <a:fillRect/>
                    </a:stretch>
                  </pic:blipFill>
                  <pic:spPr>
                    <a:xfrm>
                      <a:off x="0" y="0"/>
                      <a:ext cx="5639338" cy="1225426"/>
                    </a:xfrm>
                    <a:prstGeom prst="rect">
                      <a:avLst/>
                    </a:prstGeom>
                  </pic:spPr>
                </pic:pic>
              </a:graphicData>
            </a:graphic>
          </wp:inline>
        </w:drawing>
      </w:r>
    </w:p>
    <w:p w14:paraId="6C2C429F" w14:textId="047C9A82" w:rsidR="00F65F3D" w:rsidRDefault="00F65F3D" w:rsidP="00577A98">
      <w:pPr>
        <w:jc w:val="both"/>
        <w:rPr>
          <w:rFonts w:ascii="Times New Roman" w:hAnsi="Times New Roman" w:cs="Times New Roman"/>
          <w:b/>
          <w:bCs/>
          <w:i/>
          <w:iCs/>
        </w:rPr>
      </w:pPr>
      <w:r w:rsidRPr="00577A98">
        <w:rPr>
          <w:rFonts w:ascii="Times New Roman" w:hAnsi="Times New Roman" w:cs="Times New Roman"/>
          <w:b/>
          <w:bCs/>
          <w:i/>
          <w:iCs/>
        </w:rPr>
        <w:t xml:space="preserve">Table </w:t>
      </w:r>
      <w:r>
        <w:rPr>
          <w:rFonts w:ascii="Times New Roman" w:hAnsi="Times New Roman" w:cs="Times New Roman"/>
          <w:b/>
          <w:bCs/>
          <w:i/>
          <w:iCs/>
        </w:rPr>
        <w:t>9</w:t>
      </w:r>
      <w:r w:rsidRPr="00577A98">
        <w:rPr>
          <w:rFonts w:ascii="Times New Roman" w:hAnsi="Times New Roman" w:cs="Times New Roman"/>
          <w:b/>
          <w:bCs/>
          <w:i/>
          <w:iCs/>
        </w:rPr>
        <w:t xml:space="preserve"> – </w:t>
      </w:r>
      <w:r w:rsidRPr="00F65F3D">
        <w:rPr>
          <w:rFonts w:ascii="Times New Roman" w:hAnsi="Times New Roman" w:cs="Times New Roman"/>
          <w:b/>
          <w:bCs/>
          <w:i/>
          <w:iCs/>
        </w:rPr>
        <w:t>Ljung-Box Test Results</w:t>
      </w:r>
    </w:p>
    <w:p w14:paraId="2541F5EE" w14:textId="53905B17" w:rsidR="00F65F3D" w:rsidRDefault="00F65F3D" w:rsidP="00577A98">
      <w:pPr>
        <w:jc w:val="both"/>
        <w:rPr>
          <w:rFonts w:ascii="Times New Roman" w:hAnsi="Times New Roman" w:cs="Times New Roman"/>
          <w:b/>
          <w:bCs/>
          <w:i/>
          <w:iCs/>
        </w:rPr>
      </w:pPr>
      <w:r w:rsidRPr="00F65F3D">
        <w:rPr>
          <w:rFonts w:ascii="Times New Roman" w:hAnsi="Times New Roman" w:cs="Times New Roman"/>
          <w:b/>
          <w:bCs/>
          <w:i/>
          <w:iCs/>
          <w:noProof/>
        </w:rPr>
        <w:drawing>
          <wp:inline distT="0" distB="0" distL="0" distR="0" wp14:anchorId="640357E5" wp14:editId="37356B15">
            <wp:extent cx="5612130" cy="2081384"/>
            <wp:effectExtent l="0" t="0" r="7620" b="0"/>
            <wp:docPr id="5739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3052" name=""/>
                    <pic:cNvPicPr/>
                  </pic:nvPicPr>
                  <pic:blipFill rotWithShape="1">
                    <a:blip r:embed="rId42"/>
                    <a:srcRect t="15673"/>
                    <a:stretch>
                      <a:fillRect/>
                    </a:stretch>
                  </pic:blipFill>
                  <pic:spPr bwMode="auto">
                    <a:xfrm>
                      <a:off x="0" y="0"/>
                      <a:ext cx="5612130" cy="2081384"/>
                    </a:xfrm>
                    <a:prstGeom prst="rect">
                      <a:avLst/>
                    </a:prstGeom>
                    <a:ln>
                      <a:noFill/>
                    </a:ln>
                    <a:extLst>
                      <a:ext uri="{53640926-AAD7-44D8-BBD7-CCE9431645EC}">
                        <a14:shadowObscured xmlns:a14="http://schemas.microsoft.com/office/drawing/2010/main"/>
                      </a:ext>
                    </a:extLst>
                  </pic:spPr>
                </pic:pic>
              </a:graphicData>
            </a:graphic>
          </wp:inline>
        </w:drawing>
      </w:r>
    </w:p>
    <w:p w14:paraId="7D422651" w14:textId="35ECDB99" w:rsidR="00FF373F" w:rsidRDefault="00FF373F" w:rsidP="00FF373F">
      <w:pPr>
        <w:jc w:val="both"/>
        <w:rPr>
          <w:rFonts w:ascii="Times New Roman" w:hAnsi="Times New Roman" w:cs="Times New Roman"/>
          <w:b/>
          <w:bCs/>
          <w:i/>
          <w:iCs/>
        </w:rPr>
      </w:pPr>
      <w:r w:rsidRPr="00FF373F">
        <w:rPr>
          <w:rFonts w:ascii="Times New Roman" w:hAnsi="Times New Roman" w:cs="Times New Roman"/>
          <w:b/>
          <w:bCs/>
          <w:i/>
          <w:iCs/>
        </w:rPr>
        <w:t xml:space="preserve">Figure 6 – </w:t>
      </w:r>
      <w:r>
        <w:rPr>
          <w:rFonts w:ascii="Times New Roman" w:hAnsi="Times New Roman" w:cs="Times New Roman"/>
          <w:b/>
          <w:bCs/>
          <w:i/>
          <w:iCs/>
        </w:rPr>
        <w:t>Residuals’ Time Plot, Sample ACF and PACF, Residual’s Histogram and Q-Q plot</w:t>
      </w:r>
    </w:p>
    <w:p w14:paraId="53056A94" w14:textId="5A137EC9" w:rsidR="00A60D06" w:rsidRDefault="00FF373F" w:rsidP="00577A98">
      <w:pPr>
        <w:jc w:val="both"/>
        <w:rPr>
          <w:rFonts w:ascii="Times New Roman" w:hAnsi="Times New Roman" w:cs="Times New Roman"/>
          <w:b/>
          <w:bCs/>
          <w:i/>
          <w:iCs/>
        </w:rPr>
      </w:pPr>
      <w:r w:rsidRPr="00FF373F">
        <w:rPr>
          <w:rFonts w:ascii="Times New Roman" w:hAnsi="Times New Roman" w:cs="Times New Roman"/>
          <w:b/>
          <w:bCs/>
          <w:i/>
          <w:iCs/>
          <w:noProof/>
        </w:rPr>
        <w:lastRenderedPageBreak/>
        <w:drawing>
          <wp:inline distT="0" distB="0" distL="0" distR="0" wp14:anchorId="38F3BB1D" wp14:editId="01D3D05B">
            <wp:extent cx="5673969" cy="8829332"/>
            <wp:effectExtent l="0" t="0" r="3175" b="0"/>
            <wp:docPr id="137220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09558" name=""/>
                    <pic:cNvPicPr/>
                  </pic:nvPicPr>
                  <pic:blipFill rotWithShape="1">
                    <a:blip r:embed="rId43"/>
                    <a:srcRect b="53135"/>
                    <a:stretch>
                      <a:fillRect/>
                    </a:stretch>
                  </pic:blipFill>
                  <pic:spPr bwMode="auto">
                    <a:xfrm>
                      <a:off x="0" y="0"/>
                      <a:ext cx="5724624" cy="8908157"/>
                    </a:xfrm>
                    <a:prstGeom prst="rect">
                      <a:avLst/>
                    </a:prstGeom>
                    <a:ln>
                      <a:noFill/>
                    </a:ln>
                    <a:extLst>
                      <a:ext uri="{53640926-AAD7-44D8-BBD7-CCE9431645EC}">
                        <a14:shadowObscured xmlns:a14="http://schemas.microsoft.com/office/drawing/2010/main"/>
                      </a:ext>
                    </a:extLst>
                  </pic:spPr>
                </pic:pic>
              </a:graphicData>
            </a:graphic>
          </wp:inline>
        </w:drawing>
      </w:r>
    </w:p>
    <w:p w14:paraId="6D26976B" w14:textId="05947A88" w:rsidR="00FF373F" w:rsidRDefault="00FF373F" w:rsidP="00577A98">
      <w:pPr>
        <w:jc w:val="both"/>
        <w:rPr>
          <w:rFonts w:ascii="Times New Roman" w:hAnsi="Times New Roman" w:cs="Times New Roman"/>
          <w:b/>
          <w:bCs/>
          <w:i/>
          <w:iCs/>
        </w:rPr>
      </w:pPr>
      <w:r w:rsidRPr="00FF373F">
        <w:rPr>
          <w:rFonts w:ascii="Times New Roman" w:hAnsi="Times New Roman" w:cs="Times New Roman"/>
          <w:b/>
          <w:bCs/>
          <w:i/>
          <w:iCs/>
          <w:noProof/>
        </w:rPr>
        <w:lastRenderedPageBreak/>
        <w:drawing>
          <wp:inline distT="0" distB="0" distL="0" distR="0" wp14:anchorId="2C2D69A8" wp14:editId="447A51C8">
            <wp:extent cx="5586046" cy="7634894"/>
            <wp:effectExtent l="0" t="0" r="0" b="4445"/>
            <wp:docPr id="26574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0658" name=""/>
                    <pic:cNvPicPr/>
                  </pic:nvPicPr>
                  <pic:blipFill rotWithShape="1">
                    <a:blip r:embed="rId43"/>
                    <a:srcRect t="47035" b="11802"/>
                    <a:stretch>
                      <a:fillRect/>
                    </a:stretch>
                  </pic:blipFill>
                  <pic:spPr bwMode="auto">
                    <a:xfrm>
                      <a:off x="0" y="0"/>
                      <a:ext cx="5618811" cy="7679677"/>
                    </a:xfrm>
                    <a:prstGeom prst="rect">
                      <a:avLst/>
                    </a:prstGeom>
                    <a:ln>
                      <a:noFill/>
                    </a:ln>
                    <a:extLst>
                      <a:ext uri="{53640926-AAD7-44D8-BBD7-CCE9431645EC}">
                        <a14:shadowObscured xmlns:a14="http://schemas.microsoft.com/office/drawing/2010/main"/>
                      </a:ext>
                    </a:extLst>
                  </pic:spPr>
                </pic:pic>
              </a:graphicData>
            </a:graphic>
          </wp:inline>
        </w:drawing>
      </w:r>
    </w:p>
    <w:p w14:paraId="5696B276" w14:textId="53CE7FA1" w:rsidR="00FF373F" w:rsidRDefault="00FF373F" w:rsidP="00577A98">
      <w:pPr>
        <w:jc w:val="both"/>
        <w:rPr>
          <w:rFonts w:ascii="Times New Roman" w:hAnsi="Times New Roman" w:cs="Times New Roman"/>
          <w:b/>
          <w:bCs/>
          <w:i/>
          <w:iCs/>
        </w:rPr>
      </w:pPr>
      <w:r w:rsidRPr="00FF373F">
        <w:rPr>
          <w:rFonts w:ascii="Times New Roman" w:hAnsi="Times New Roman" w:cs="Times New Roman"/>
          <w:b/>
          <w:bCs/>
          <w:i/>
          <w:iCs/>
          <w:noProof/>
        </w:rPr>
        <w:lastRenderedPageBreak/>
        <w:drawing>
          <wp:inline distT="0" distB="0" distL="0" distR="0" wp14:anchorId="3403305C" wp14:editId="2C527BB0">
            <wp:extent cx="5574030" cy="2171746"/>
            <wp:effectExtent l="0" t="0" r="7620" b="0"/>
            <wp:docPr id="187614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48863" name=""/>
                    <pic:cNvPicPr/>
                  </pic:nvPicPr>
                  <pic:blipFill rotWithShape="1">
                    <a:blip r:embed="rId43"/>
                    <a:srcRect t="88266"/>
                    <a:stretch>
                      <a:fillRect/>
                    </a:stretch>
                  </pic:blipFill>
                  <pic:spPr bwMode="auto">
                    <a:xfrm>
                      <a:off x="0" y="0"/>
                      <a:ext cx="5601118" cy="2182300"/>
                    </a:xfrm>
                    <a:prstGeom prst="rect">
                      <a:avLst/>
                    </a:prstGeom>
                    <a:ln>
                      <a:noFill/>
                    </a:ln>
                    <a:extLst>
                      <a:ext uri="{53640926-AAD7-44D8-BBD7-CCE9431645EC}">
                        <a14:shadowObscured xmlns:a14="http://schemas.microsoft.com/office/drawing/2010/main"/>
                      </a:ext>
                    </a:extLst>
                  </pic:spPr>
                </pic:pic>
              </a:graphicData>
            </a:graphic>
          </wp:inline>
        </w:drawing>
      </w:r>
    </w:p>
    <w:p w14:paraId="3977E4E8" w14:textId="4998B455" w:rsidR="0091427B" w:rsidRPr="00F65F3D" w:rsidRDefault="00000000" w:rsidP="00577A98">
      <w:pPr>
        <w:jc w:val="both"/>
        <w:rPr>
          <w:rFonts w:ascii="Times New Roman" w:hAnsi="Times New Roman" w:cs="Times New Roman"/>
          <w:b/>
          <w:bCs/>
          <w:i/>
          <w:iCs/>
        </w:rPr>
      </w:pPr>
      <w:r>
        <w:rPr>
          <w:rFonts w:ascii="Times New Roman" w:hAnsi="Times New Roman" w:cs="Times New Roman"/>
        </w:rPr>
        <w:pict w14:anchorId="479566E2">
          <v:rect id="_x0000_i1032" style="width:0;height:1.5pt" o:hralign="center" o:hrstd="t" o:hr="t" fillcolor="#a0a0a0" stroked="f"/>
        </w:pict>
      </w:r>
    </w:p>
    <w:p w14:paraId="0BE7DFE7" w14:textId="501DBF17" w:rsidR="00577A98" w:rsidRPr="00577A98" w:rsidRDefault="00433361" w:rsidP="00577A98">
      <w:pPr>
        <w:jc w:val="both"/>
        <w:rPr>
          <w:rFonts w:ascii="Times New Roman" w:hAnsi="Times New Roman" w:cs="Times New Roman"/>
          <w:b/>
          <w:bCs/>
        </w:rPr>
      </w:pPr>
      <w:r>
        <w:rPr>
          <w:rFonts w:ascii="Times New Roman" w:hAnsi="Times New Roman" w:cs="Times New Roman"/>
          <w:b/>
          <w:bCs/>
        </w:rPr>
        <w:t>3</w:t>
      </w:r>
      <w:r w:rsidR="00577A98" w:rsidRPr="00577A98">
        <w:rPr>
          <w:rFonts w:ascii="Times New Roman" w:hAnsi="Times New Roman" w:cs="Times New Roman"/>
          <w:b/>
          <w:bCs/>
        </w:rPr>
        <w:t>.</w:t>
      </w:r>
      <w:r w:rsidR="0091427B">
        <w:rPr>
          <w:rFonts w:ascii="Times New Roman" w:hAnsi="Times New Roman" w:cs="Times New Roman"/>
          <w:b/>
          <w:bCs/>
        </w:rPr>
        <w:t>4</w:t>
      </w:r>
      <w:r w:rsidR="00577A98" w:rsidRPr="00577A98">
        <w:rPr>
          <w:rFonts w:ascii="Times New Roman" w:hAnsi="Times New Roman" w:cs="Times New Roman"/>
          <w:b/>
          <w:bCs/>
        </w:rPr>
        <w:t xml:space="preserve"> Forecast Results</w:t>
      </w:r>
    </w:p>
    <w:p w14:paraId="598568C6" w14:textId="1216AFCB" w:rsidR="00577A98" w:rsidRPr="00577A98" w:rsidRDefault="00433361" w:rsidP="00577A98">
      <w:pPr>
        <w:jc w:val="both"/>
        <w:rPr>
          <w:rFonts w:ascii="Times New Roman" w:hAnsi="Times New Roman" w:cs="Times New Roman"/>
          <w:b/>
          <w:bCs/>
        </w:rPr>
      </w:pPr>
      <w:r>
        <w:rPr>
          <w:rFonts w:ascii="Times New Roman" w:hAnsi="Times New Roman" w:cs="Times New Roman"/>
          <w:b/>
          <w:bCs/>
        </w:rPr>
        <w:t>3</w:t>
      </w:r>
      <w:r w:rsidR="00577A98" w:rsidRPr="00577A98">
        <w:rPr>
          <w:rFonts w:ascii="Times New Roman" w:hAnsi="Times New Roman" w:cs="Times New Roman"/>
          <w:b/>
          <w:bCs/>
        </w:rPr>
        <w:t>.</w:t>
      </w:r>
      <w:r w:rsidR="0091427B">
        <w:rPr>
          <w:rFonts w:ascii="Times New Roman" w:hAnsi="Times New Roman" w:cs="Times New Roman"/>
          <w:b/>
          <w:bCs/>
        </w:rPr>
        <w:t>4</w:t>
      </w:r>
      <w:r w:rsidR="00577A98" w:rsidRPr="00577A98">
        <w:rPr>
          <w:rFonts w:ascii="Times New Roman" w:hAnsi="Times New Roman" w:cs="Times New Roman"/>
          <w:b/>
          <w:bCs/>
        </w:rPr>
        <w:t>.1 Forecast</w:t>
      </w:r>
      <w:r w:rsidR="00F65F3D">
        <w:rPr>
          <w:rFonts w:ascii="Times New Roman" w:hAnsi="Times New Roman" w:cs="Times New Roman"/>
          <w:b/>
          <w:bCs/>
        </w:rPr>
        <w:t xml:space="preserve"> Results</w:t>
      </w:r>
    </w:p>
    <w:p w14:paraId="6E11552F" w14:textId="4FD1F969" w:rsidR="00577A98" w:rsidRPr="00577A98" w:rsidRDefault="00577A98" w:rsidP="00577A98">
      <w:pPr>
        <w:jc w:val="both"/>
        <w:rPr>
          <w:rFonts w:ascii="Times New Roman" w:hAnsi="Times New Roman" w:cs="Times New Roman"/>
        </w:rPr>
      </w:pPr>
      <w:r w:rsidRPr="00577A98">
        <w:rPr>
          <w:rFonts w:ascii="Times New Roman" w:hAnsi="Times New Roman" w:cs="Times New Roman"/>
        </w:rPr>
        <w:t xml:space="preserve">Final </w:t>
      </w:r>
      <w:r w:rsidR="00E70396">
        <w:rPr>
          <w:rFonts w:ascii="Times New Roman" w:hAnsi="Times New Roman" w:cs="Times New Roman"/>
        </w:rPr>
        <w:t>SARIMA</w:t>
      </w:r>
      <w:r w:rsidRPr="00577A98">
        <w:rPr>
          <w:rFonts w:ascii="Times New Roman" w:hAnsi="Times New Roman" w:cs="Times New Roman"/>
        </w:rPr>
        <w:t xml:space="preserve"> models were estimated on the full sample period for all ten regions. The 12-month ahead point forecasts, together with 95% confidence intervals, are </w:t>
      </w:r>
      <w:r w:rsidR="001C57FD">
        <w:rPr>
          <w:rFonts w:ascii="Times New Roman" w:hAnsi="Times New Roman" w:cs="Times New Roman"/>
        </w:rPr>
        <w:t xml:space="preserve">plotted </w:t>
      </w:r>
      <w:r w:rsidRPr="00577A98">
        <w:rPr>
          <w:rFonts w:ascii="Times New Roman" w:hAnsi="Times New Roman" w:cs="Times New Roman"/>
        </w:rPr>
        <w:t xml:space="preserve">in Figure </w:t>
      </w:r>
      <w:r w:rsidR="000F5B0E">
        <w:rPr>
          <w:rFonts w:ascii="Times New Roman" w:hAnsi="Times New Roman" w:cs="Times New Roman"/>
        </w:rPr>
        <w:t xml:space="preserve">7 </w:t>
      </w:r>
      <w:r w:rsidRPr="00577A98">
        <w:rPr>
          <w:rFonts w:ascii="Times New Roman" w:hAnsi="Times New Roman" w:cs="Times New Roman"/>
        </w:rPr>
        <w:t>and the forecast values are</w:t>
      </w:r>
      <w:r w:rsidR="001C57FD">
        <w:rPr>
          <w:rFonts w:ascii="Times New Roman" w:hAnsi="Times New Roman" w:cs="Times New Roman"/>
        </w:rPr>
        <w:t xml:space="preserve"> showcased</w:t>
      </w:r>
      <w:r w:rsidRPr="00577A98">
        <w:rPr>
          <w:rFonts w:ascii="Times New Roman" w:hAnsi="Times New Roman" w:cs="Times New Roman"/>
        </w:rPr>
        <w:t xml:space="preserve"> in Table </w:t>
      </w:r>
      <w:r w:rsidR="00F65F3D">
        <w:rPr>
          <w:rFonts w:ascii="Times New Roman" w:hAnsi="Times New Roman" w:cs="Times New Roman"/>
        </w:rPr>
        <w:t>10</w:t>
      </w:r>
      <w:r w:rsidRPr="00577A98">
        <w:rPr>
          <w:rFonts w:ascii="Times New Roman" w:hAnsi="Times New Roman" w:cs="Times New Roman"/>
        </w:rPr>
        <w:t>.</w:t>
      </w:r>
    </w:p>
    <w:p w14:paraId="4C080CCF" w14:textId="21A4F8D0" w:rsidR="00C433AD" w:rsidRDefault="00577A98" w:rsidP="00C433AD">
      <w:pPr>
        <w:jc w:val="both"/>
        <w:rPr>
          <w:rFonts w:ascii="Times New Roman" w:hAnsi="Times New Roman" w:cs="Times New Roman"/>
          <w:b/>
          <w:bCs/>
          <w:i/>
          <w:iCs/>
        </w:rPr>
      </w:pPr>
      <w:r>
        <w:rPr>
          <w:rFonts w:ascii="Times New Roman" w:hAnsi="Times New Roman" w:cs="Times New Roman"/>
          <w:b/>
          <w:bCs/>
          <w:i/>
          <w:iCs/>
        </w:rPr>
        <w:t xml:space="preserve">Figure </w:t>
      </w:r>
      <w:r w:rsidR="000F5B0E">
        <w:rPr>
          <w:rFonts w:ascii="Times New Roman" w:hAnsi="Times New Roman" w:cs="Times New Roman"/>
          <w:b/>
          <w:bCs/>
          <w:i/>
          <w:iCs/>
        </w:rPr>
        <w:t>7</w:t>
      </w:r>
      <w:r>
        <w:rPr>
          <w:rFonts w:ascii="Times New Roman" w:hAnsi="Times New Roman" w:cs="Times New Roman"/>
          <w:b/>
          <w:bCs/>
          <w:i/>
          <w:iCs/>
        </w:rPr>
        <w:t xml:space="preserve"> </w:t>
      </w:r>
      <w:r w:rsidR="00C433AD">
        <w:rPr>
          <w:rFonts w:ascii="Times New Roman" w:hAnsi="Times New Roman" w:cs="Times New Roman"/>
          <w:b/>
          <w:bCs/>
          <w:i/>
          <w:iCs/>
        </w:rPr>
        <w:t>–</w:t>
      </w:r>
      <w:r>
        <w:rPr>
          <w:rFonts w:ascii="Times New Roman" w:hAnsi="Times New Roman" w:cs="Times New Roman"/>
          <w:b/>
          <w:bCs/>
          <w:i/>
          <w:iCs/>
        </w:rPr>
        <w:t xml:space="preserve"> </w:t>
      </w:r>
      <w:r w:rsidR="00E70396">
        <w:rPr>
          <w:rFonts w:ascii="Times New Roman" w:hAnsi="Times New Roman" w:cs="Times New Roman"/>
          <w:b/>
          <w:bCs/>
          <w:i/>
          <w:iCs/>
        </w:rPr>
        <w:t>S</w:t>
      </w:r>
      <w:r w:rsidR="00C433AD" w:rsidRPr="00C433AD">
        <w:rPr>
          <w:rFonts w:ascii="Times New Roman" w:hAnsi="Times New Roman" w:cs="Times New Roman"/>
          <w:b/>
          <w:bCs/>
          <w:i/>
          <w:iCs/>
        </w:rPr>
        <w:t>ARIMA</w:t>
      </w:r>
      <w:r w:rsidR="0086276C">
        <w:rPr>
          <w:rFonts w:ascii="Times New Roman" w:hAnsi="Times New Roman" w:cs="Times New Roman"/>
          <w:b/>
          <w:bCs/>
          <w:i/>
          <w:iCs/>
        </w:rPr>
        <w:t xml:space="preserve"> </w:t>
      </w:r>
      <w:r w:rsidR="00C433AD">
        <w:rPr>
          <w:rFonts w:ascii="Times New Roman" w:hAnsi="Times New Roman" w:cs="Times New Roman"/>
          <w:b/>
          <w:bCs/>
          <w:i/>
          <w:iCs/>
        </w:rPr>
        <w:t>-</w:t>
      </w:r>
      <w:r w:rsidR="00C433AD" w:rsidRPr="00C433AD">
        <w:rPr>
          <w:rFonts w:ascii="Times New Roman" w:hAnsi="Times New Roman" w:cs="Times New Roman"/>
          <w:b/>
          <w:bCs/>
          <w:i/>
          <w:iCs/>
        </w:rPr>
        <w:t xml:space="preserve"> 12-Month Forecast by Region (€/m²)</w:t>
      </w:r>
      <w:r w:rsidR="00C433AD">
        <w:rPr>
          <w:rFonts w:ascii="Times New Roman" w:hAnsi="Times New Roman" w:cs="Times New Roman"/>
          <w:b/>
          <w:bCs/>
          <w:i/>
          <w:iCs/>
        </w:rPr>
        <w:t xml:space="preserve"> - plots</w:t>
      </w:r>
    </w:p>
    <w:p w14:paraId="29FDE370" w14:textId="2201BFFC" w:rsidR="00577A98" w:rsidRPr="001C57FD" w:rsidRDefault="00E70396" w:rsidP="00577A98">
      <w:pPr>
        <w:jc w:val="both"/>
        <w:rPr>
          <w:b/>
          <w:bCs/>
          <w:i/>
          <w:iCs/>
        </w:rPr>
      </w:pPr>
      <w:r>
        <w:rPr>
          <w:b/>
          <w:bCs/>
          <w:i/>
          <w:iCs/>
          <w:noProof/>
        </w:rPr>
        <w:lastRenderedPageBreak/>
        <w:drawing>
          <wp:inline distT="0" distB="0" distL="0" distR="0" wp14:anchorId="54394C67" wp14:editId="699B6C98">
            <wp:extent cx="5603240" cy="7863840"/>
            <wp:effectExtent l="0" t="0" r="0" b="3810"/>
            <wp:docPr id="49588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03240" cy="7863840"/>
                    </a:xfrm>
                    <a:prstGeom prst="rect">
                      <a:avLst/>
                    </a:prstGeom>
                    <a:noFill/>
                    <a:ln>
                      <a:noFill/>
                    </a:ln>
                  </pic:spPr>
                </pic:pic>
              </a:graphicData>
            </a:graphic>
          </wp:inline>
        </w:drawing>
      </w:r>
    </w:p>
    <w:p w14:paraId="0C0B00CE" w14:textId="7514836A" w:rsidR="00577A98" w:rsidRPr="00577A98" w:rsidRDefault="00577A98" w:rsidP="00577A98">
      <w:pPr>
        <w:jc w:val="both"/>
        <w:rPr>
          <w:rFonts w:ascii="Times New Roman" w:hAnsi="Times New Roman" w:cs="Times New Roman"/>
          <w:b/>
          <w:bCs/>
          <w:i/>
          <w:iCs/>
        </w:rPr>
      </w:pPr>
      <w:r w:rsidRPr="00577A98">
        <w:rPr>
          <w:rFonts w:ascii="Times New Roman" w:hAnsi="Times New Roman" w:cs="Times New Roman"/>
          <w:b/>
          <w:bCs/>
          <w:i/>
          <w:iCs/>
        </w:rPr>
        <w:t xml:space="preserve">Table </w:t>
      </w:r>
      <w:r w:rsidR="00F65F3D">
        <w:rPr>
          <w:rFonts w:ascii="Times New Roman" w:hAnsi="Times New Roman" w:cs="Times New Roman"/>
          <w:b/>
          <w:bCs/>
          <w:i/>
          <w:iCs/>
        </w:rPr>
        <w:t>10</w:t>
      </w:r>
      <w:r w:rsidRPr="00577A98">
        <w:rPr>
          <w:rFonts w:ascii="Times New Roman" w:hAnsi="Times New Roman" w:cs="Times New Roman"/>
          <w:b/>
          <w:bCs/>
          <w:i/>
          <w:iCs/>
        </w:rPr>
        <w:t xml:space="preserve"> </w:t>
      </w:r>
      <w:r w:rsidR="00E70396">
        <w:rPr>
          <w:rFonts w:ascii="Times New Roman" w:hAnsi="Times New Roman" w:cs="Times New Roman"/>
          <w:b/>
          <w:bCs/>
          <w:i/>
          <w:iCs/>
        </w:rPr>
        <w:t>–</w:t>
      </w:r>
      <w:r w:rsidRPr="00577A98">
        <w:rPr>
          <w:rFonts w:ascii="Times New Roman" w:hAnsi="Times New Roman" w:cs="Times New Roman"/>
          <w:b/>
          <w:bCs/>
          <w:i/>
          <w:iCs/>
        </w:rPr>
        <w:t xml:space="preserve"> </w:t>
      </w:r>
      <w:r w:rsidR="00E70396">
        <w:rPr>
          <w:rFonts w:ascii="Times New Roman" w:hAnsi="Times New Roman" w:cs="Times New Roman"/>
          <w:b/>
          <w:bCs/>
          <w:i/>
          <w:iCs/>
        </w:rPr>
        <w:t>S</w:t>
      </w:r>
      <w:r w:rsidR="00C433AD" w:rsidRPr="00C433AD">
        <w:rPr>
          <w:rFonts w:ascii="Times New Roman" w:hAnsi="Times New Roman" w:cs="Times New Roman"/>
          <w:b/>
          <w:bCs/>
          <w:i/>
          <w:iCs/>
        </w:rPr>
        <w:t>ARIMA</w:t>
      </w:r>
      <w:r w:rsidR="00E70396">
        <w:rPr>
          <w:rFonts w:ascii="Times New Roman" w:hAnsi="Times New Roman" w:cs="Times New Roman"/>
          <w:b/>
          <w:bCs/>
          <w:i/>
          <w:iCs/>
        </w:rPr>
        <w:t xml:space="preserve"> </w:t>
      </w:r>
      <w:r w:rsidR="00C433AD">
        <w:rPr>
          <w:rFonts w:ascii="Times New Roman" w:hAnsi="Times New Roman" w:cs="Times New Roman"/>
          <w:b/>
          <w:bCs/>
          <w:i/>
          <w:iCs/>
        </w:rPr>
        <w:t>-</w:t>
      </w:r>
      <w:r w:rsidR="00C433AD" w:rsidRPr="00C433AD">
        <w:rPr>
          <w:rFonts w:ascii="Times New Roman" w:hAnsi="Times New Roman" w:cs="Times New Roman"/>
          <w:b/>
          <w:bCs/>
          <w:i/>
          <w:iCs/>
        </w:rPr>
        <w:t xml:space="preserve"> 12-Month Forecast by Region (€/m²)</w:t>
      </w:r>
      <w:r w:rsidR="00C433AD">
        <w:rPr>
          <w:rFonts w:ascii="Times New Roman" w:hAnsi="Times New Roman" w:cs="Times New Roman"/>
          <w:b/>
          <w:bCs/>
          <w:i/>
          <w:iCs/>
        </w:rPr>
        <w:t xml:space="preserve"> - values</w:t>
      </w:r>
    </w:p>
    <w:p w14:paraId="3F87E495" w14:textId="1A9F3AB2" w:rsidR="00C433AD" w:rsidRDefault="00C433AD" w:rsidP="00577A98">
      <w:pPr>
        <w:jc w:val="both"/>
        <w:rPr>
          <w:rFonts w:ascii="Times New Roman" w:hAnsi="Times New Roman" w:cs="Times New Roman"/>
          <w:b/>
          <w:bCs/>
        </w:rPr>
      </w:pPr>
    </w:p>
    <w:p w14:paraId="2230CEB7" w14:textId="31D5469A" w:rsidR="00E70396" w:rsidRPr="00577A98" w:rsidRDefault="00E70396" w:rsidP="00577A98">
      <w:pPr>
        <w:jc w:val="both"/>
        <w:rPr>
          <w:rFonts w:ascii="Times New Roman" w:hAnsi="Times New Roman" w:cs="Times New Roman"/>
          <w:b/>
          <w:bCs/>
        </w:rPr>
      </w:pPr>
      <w:r w:rsidRPr="00E70396">
        <w:rPr>
          <w:rFonts w:ascii="Times New Roman" w:hAnsi="Times New Roman" w:cs="Times New Roman"/>
          <w:b/>
          <w:bCs/>
          <w:noProof/>
        </w:rPr>
        <w:drawing>
          <wp:inline distT="0" distB="0" distL="0" distR="0" wp14:anchorId="5E02521E" wp14:editId="27CFD9E4">
            <wp:extent cx="5611259" cy="1537828"/>
            <wp:effectExtent l="0" t="0" r="0" b="5715"/>
            <wp:docPr id="47466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67891" name=""/>
                    <pic:cNvPicPr/>
                  </pic:nvPicPr>
                  <pic:blipFill rotWithShape="1">
                    <a:blip r:embed="rId45"/>
                    <a:srcRect t="16334"/>
                    <a:stretch>
                      <a:fillRect/>
                    </a:stretch>
                  </pic:blipFill>
                  <pic:spPr bwMode="auto">
                    <a:xfrm>
                      <a:off x="0" y="0"/>
                      <a:ext cx="5612130" cy="1538067"/>
                    </a:xfrm>
                    <a:prstGeom prst="rect">
                      <a:avLst/>
                    </a:prstGeom>
                    <a:ln>
                      <a:noFill/>
                    </a:ln>
                    <a:extLst>
                      <a:ext uri="{53640926-AAD7-44D8-BBD7-CCE9431645EC}">
                        <a14:shadowObscured xmlns:a14="http://schemas.microsoft.com/office/drawing/2010/main"/>
                      </a:ext>
                    </a:extLst>
                  </pic:spPr>
                </pic:pic>
              </a:graphicData>
            </a:graphic>
          </wp:inline>
        </w:drawing>
      </w:r>
    </w:p>
    <w:p w14:paraId="304BA121" w14:textId="552E7484" w:rsidR="00DA1EFE" w:rsidRPr="00DA1EFE" w:rsidRDefault="00DA1EFE" w:rsidP="00DA1EFE">
      <w:pPr>
        <w:jc w:val="both"/>
        <w:rPr>
          <w:rFonts w:ascii="Times New Roman" w:hAnsi="Times New Roman" w:cs="Times New Roman"/>
        </w:rPr>
      </w:pPr>
      <w:r w:rsidRPr="00DA1EFE">
        <w:rPr>
          <w:rFonts w:ascii="Times New Roman" w:hAnsi="Times New Roman" w:cs="Times New Roman"/>
        </w:rPr>
        <w:t>Al</w:t>
      </w:r>
      <w:r w:rsidR="00653E33">
        <w:rPr>
          <w:rFonts w:ascii="Times New Roman" w:hAnsi="Times New Roman" w:cs="Times New Roman"/>
        </w:rPr>
        <w:t>l</w:t>
      </w:r>
      <w:r w:rsidRPr="00DA1EFE">
        <w:rPr>
          <w:rFonts w:ascii="Times New Roman" w:hAnsi="Times New Roman" w:cs="Times New Roman"/>
        </w:rPr>
        <w:t xml:space="preserve"> regions</w:t>
      </w:r>
      <w:r w:rsidR="00653E33">
        <w:rPr>
          <w:rFonts w:ascii="Times New Roman" w:hAnsi="Times New Roman" w:cs="Times New Roman"/>
        </w:rPr>
        <w:t xml:space="preserve"> except Alentejo</w:t>
      </w:r>
      <w:r w:rsidRPr="00DA1EFE">
        <w:rPr>
          <w:rFonts w:ascii="Times New Roman" w:hAnsi="Times New Roman" w:cs="Times New Roman"/>
        </w:rPr>
        <w:t xml:space="preserve"> are projected to continue their upward price trajectory throughout the forecast horizon</w:t>
      </w:r>
      <w:r w:rsidR="00653E33">
        <w:rPr>
          <w:rFonts w:ascii="Times New Roman" w:hAnsi="Times New Roman" w:cs="Times New Roman"/>
        </w:rPr>
        <w:t>, which reflects the momentum captured by the models</w:t>
      </w:r>
      <w:r w:rsidRPr="00DA1EFE">
        <w:rPr>
          <w:rFonts w:ascii="Times New Roman" w:hAnsi="Times New Roman" w:cs="Times New Roman"/>
        </w:rPr>
        <w:t xml:space="preserve">. </w:t>
      </w:r>
      <w:r w:rsidR="00CF4E0A">
        <w:rPr>
          <w:rFonts w:ascii="Times New Roman" w:hAnsi="Times New Roman" w:cs="Times New Roman"/>
        </w:rPr>
        <w:t>At a national level, prices are expected to keep rising at a fast pace, a 13.4% year-on-year increase.</w:t>
      </w:r>
    </w:p>
    <w:p w14:paraId="70F04DA1" w14:textId="6413731B" w:rsidR="00DA1EFE" w:rsidRPr="0040543C" w:rsidRDefault="00DA1EFE" w:rsidP="00DA1EFE">
      <w:pPr>
        <w:jc w:val="both"/>
        <w:rPr>
          <w:rFonts w:ascii="Times New Roman" w:hAnsi="Times New Roman" w:cs="Times New Roman"/>
        </w:rPr>
      </w:pPr>
      <w:r w:rsidRPr="00DA1EFE">
        <w:rPr>
          <w:rFonts w:ascii="Times New Roman" w:hAnsi="Times New Roman" w:cs="Times New Roman"/>
        </w:rPr>
        <w:t xml:space="preserve">Grande Lisboa remains the most expensive </w:t>
      </w:r>
      <w:r w:rsidR="00CF4E0A">
        <w:rPr>
          <w:rFonts w:ascii="Times New Roman" w:hAnsi="Times New Roman" w:cs="Times New Roman"/>
        </w:rPr>
        <w:t xml:space="preserve">region in Portugal </w:t>
      </w:r>
      <w:r w:rsidRPr="00DA1EFE">
        <w:rPr>
          <w:rFonts w:ascii="Times New Roman" w:hAnsi="Times New Roman" w:cs="Times New Roman"/>
        </w:rPr>
        <w:t xml:space="preserve">by a substantial margin, with median bank appraisal values projected to rise from €3,278/m² in March 2026 to €3,511/m² by March 2027, representing </w:t>
      </w:r>
      <w:r w:rsidR="00CF4E0A">
        <w:rPr>
          <w:rFonts w:ascii="Times New Roman" w:hAnsi="Times New Roman" w:cs="Times New Roman"/>
        </w:rPr>
        <w:t xml:space="preserve">a </w:t>
      </w:r>
      <w:r w:rsidRPr="00DA1EFE">
        <w:rPr>
          <w:rFonts w:ascii="Times New Roman" w:hAnsi="Times New Roman" w:cs="Times New Roman"/>
        </w:rPr>
        <w:t xml:space="preserve">7.1% </w:t>
      </w:r>
      <w:r w:rsidR="00CF4E0A">
        <w:rPr>
          <w:rFonts w:ascii="Times New Roman" w:hAnsi="Times New Roman" w:cs="Times New Roman"/>
        </w:rPr>
        <w:t xml:space="preserve">increase </w:t>
      </w:r>
      <w:r w:rsidRPr="00DA1EFE">
        <w:rPr>
          <w:rFonts w:ascii="Times New Roman" w:hAnsi="Times New Roman" w:cs="Times New Roman"/>
        </w:rPr>
        <w:t>over the forecast horizon. Algarve</w:t>
      </w:r>
      <w:r w:rsidR="00CF4E0A">
        <w:rPr>
          <w:rFonts w:ascii="Times New Roman" w:hAnsi="Times New Roman" w:cs="Times New Roman"/>
        </w:rPr>
        <w:t xml:space="preserve">, the second </w:t>
      </w:r>
      <w:r w:rsidRPr="00DA1EFE">
        <w:rPr>
          <w:rFonts w:ascii="Times New Roman" w:hAnsi="Times New Roman" w:cs="Times New Roman"/>
        </w:rPr>
        <w:t>most expensive market,</w:t>
      </w:r>
      <w:r w:rsidR="00CF4E0A">
        <w:rPr>
          <w:rFonts w:ascii="Times New Roman" w:hAnsi="Times New Roman" w:cs="Times New Roman"/>
        </w:rPr>
        <w:t xml:space="preserve"> is</w:t>
      </w:r>
      <w:r w:rsidRPr="00DA1EFE">
        <w:rPr>
          <w:rFonts w:ascii="Times New Roman" w:hAnsi="Times New Roman" w:cs="Times New Roman"/>
        </w:rPr>
        <w:t xml:space="preserve"> projected to reach €2,983/m² by March 2027,</w:t>
      </w:r>
      <w:r w:rsidR="00CF4E0A">
        <w:rPr>
          <w:rFonts w:ascii="Times New Roman" w:hAnsi="Times New Roman" w:cs="Times New Roman"/>
        </w:rPr>
        <w:t xml:space="preserve"> a 5% increase</w:t>
      </w:r>
      <w:r w:rsidRPr="00DA1EFE">
        <w:rPr>
          <w:rFonts w:ascii="Times New Roman" w:hAnsi="Times New Roman" w:cs="Times New Roman"/>
        </w:rPr>
        <w:t>.</w:t>
      </w:r>
      <w:r w:rsidR="00CF4E0A">
        <w:rPr>
          <w:rFonts w:ascii="Times New Roman" w:hAnsi="Times New Roman" w:cs="Times New Roman"/>
        </w:rPr>
        <w:t xml:space="preserve"> However, Península de Setúbal, the third most expensive region in March 2026 at </w:t>
      </w:r>
      <w:r w:rsidR="00CF4E0A" w:rsidRPr="00DA1EFE">
        <w:rPr>
          <w:rFonts w:ascii="Times New Roman" w:hAnsi="Times New Roman" w:cs="Times New Roman"/>
        </w:rPr>
        <w:t>€</w:t>
      </w:r>
      <w:r w:rsidR="00CF4E0A">
        <w:rPr>
          <w:rFonts w:ascii="Times New Roman" w:hAnsi="Times New Roman" w:cs="Times New Roman"/>
        </w:rPr>
        <w:t>2,653</w:t>
      </w:r>
      <w:r w:rsidR="00CF4E0A" w:rsidRPr="00DA1EFE">
        <w:rPr>
          <w:rFonts w:ascii="Times New Roman" w:hAnsi="Times New Roman" w:cs="Times New Roman"/>
        </w:rPr>
        <w:t>/m²</w:t>
      </w:r>
      <w:r w:rsidR="00CF4E0A">
        <w:rPr>
          <w:rFonts w:ascii="Times New Roman" w:hAnsi="Times New Roman" w:cs="Times New Roman"/>
        </w:rPr>
        <w:t xml:space="preserve">, is expected to take Algarve’s number two spot, reaching </w:t>
      </w:r>
      <w:r w:rsidR="00CF4E0A" w:rsidRPr="00DA1EFE">
        <w:rPr>
          <w:rFonts w:ascii="Times New Roman" w:hAnsi="Times New Roman" w:cs="Times New Roman"/>
        </w:rPr>
        <w:t>€</w:t>
      </w:r>
      <w:r w:rsidR="00CF4E0A">
        <w:rPr>
          <w:rFonts w:ascii="Times New Roman" w:hAnsi="Times New Roman" w:cs="Times New Roman"/>
        </w:rPr>
        <w:t>3,110</w:t>
      </w:r>
      <w:r w:rsidR="00CF4E0A" w:rsidRPr="00DA1EFE">
        <w:rPr>
          <w:rFonts w:ascii="Times New Roman" w:hAnsi="Times New Roman" w:cs="Times New Roman"/>
        </w:rPr>
        <w:t>/m²</w:t>
      </w:r>
      <w:r w:rsidR="00CF4E0A">
        <w:rPr>
          <w:rFonts w:ascii="Times New Roman" w:hAnsi="Times New Roman" w:cs="Times New Roman"/>
        </w:rPr>
        <w:t xml:space="preserve"> by March 2027, a sharp 17.2% increase, the highest out of all regions.</w:t>
      </w:r>
      <w:r w:rsidR="0040543C">
        <w:rPr>
          <w:rFonts w:ascii="Times New Roman" w:hAnsi="Times New Roman" w:cs="Times New Roman"/>
        </w:rPr>
        <w:t xml:space="preserve"> This could be due to the spillover effects from buyers priced out of Grande Lisboa turning to nearby municipalities.</w:t>
      </w:r>
      <w:r w:rsidR="00CF4E0A">
        <w:rPr>
          <w:rFonts w:ascii="Times New Roman" w:hAnsi="Times New Roman" w:cs="Times New Roman"/>
        </w:rPr>
        <w:t xml:space="preserve"> </w:t>
      </w:r>
      <w:r w:rsidR="00CF4E0A" w:rsidRPr="0040543C">
        <w:rPr>
          <w:rFonts w:ascii="Times New Roman" w:hAnsi="Times New Roman" w:cs="Times New Roman"/>
        </w:rPr>
        <w:t>Norte</w:t>
      </w:r>
      <w:r w:rsidR="0040543C">
        <w:rPr>
          <w:rFonts w:ascii="Times New Roman" w:hAnsi="Times New Roman" w:cs="Times New Roman"/>
        </w:rPr>
        <w:t xml:space="preserve"> (</w:t>
      </w:r>
      <w:r w:rsidR="00577FC0">
        <w:rPr>
          <w:rFonts w:ascii="Times New Roman" w:hAnsi="Times New Roman" w:cs="Times New Roman"/>
        </w:rPr>
        <w:t xml:space="preserve">the </w:t>
      </w:r>
      <w:r w:rsidR="0040543C">
        <w:rPr>
          <w:rFonts w:ascii="Times New Roman" w:hAnsi="Times New Roman" w:cs="Times New Roman"/>
        </w:rPr>
        <w:t>second most important economic region)</w:t>
      </w:r>
      <w:r w:rsidR="0040543C" w:rsidRPr="0040543C">
        <w:rPr>
          <w:rFonts w:ascii="Times New Roman" w:hAnsi="Times New Roman" w:cs="Times New Roman"/>
        </w:rPr>
        <w:t xml:space="preserve"> and</w:t>
      </w:r>
      <w:r w:rsidR="00CF4E0A" w:rsidRPr="0040543C">
        <w:rPr>
          <w:rFonts w:ascii="Times New Roman" w:hAnsi="Times New Roman" w:cs="Times New Roman"/>
        </w:rPr>
        <w:t xml:space="preserve"> Oeste e Vale do Tejo</w:t>
      </w:r>
      <w:r w:rsidR="0040543C">
        <w:rPr>
          <w:rFonts w:ascii="Times New Roman" w:hAnsi="Times New Roman" w:cs="Times New Roman"/>
        </w:rPr>
        <w:t xml:space="preserve"> (once again, spillovers from Grande Lisboa due to its proximity)</w:t>
      </w:r>
      <w:r w:rsidR="00CF4E0A" w:rsidRPr="0040543C">
        <w:rPr>
          <w:rFonts w:ascii="Times New Roman" w:hAnsi="Times New Roman" w:cs="Times New Roman"/>
        </w:rPr>
        <w:t xml:space="preserve"> </w:t>
      </w:r>
      <w:r w:rsidR="0040543C" w:rsidRPr="0040543C">
        <w:rPr>
          <w:rFonts w:ascii="Times New Roman" w:hAnsi="Times New Roman" w:cs="Times New Roman"/>
        </w:rPr>
        <w:t xml:space="preserve">are also projected to experience substantial </w:t>
      </w:r>
      <w:r w:rsidR="0040543C">
        <w:rPr>
          <w:rFonts w:ascii="Times New Roman" w:hAnsi="Times New Roman" w:cs="Times New Roman"/>
        </w:rPr>
        <w:t>rises, with R. A. Madeira registering more modest price increases.</w:t>
      </w:r>
    </w:p>
    <w:p w14:paraId="75B6FB28" w14:textId="77777777" w:rsidR="0040543C" w:rsidRDefault="00DA1EFE" w:rsidP="00DA1EFE">
      <w:pPr>
        <w:jc w:val="both"/>
        <w:rPr>
          <w:rFonts w:ascii="Times New Roman" w:hAnsi="Times New Roman" w:cs="Times New Roman"/>
        </w:rPr>
      </w:pPr>
      <w:r w:rsidRPr="00DA1EFE">
        <w:rPr>
          <w:rFonts w:ascii="Times New Roman" w:hAnsi="Times New Roman" w:cs="Times New Roman"/>
        </w:rPr>
        <w:t>At the lower end of the price spectrum, Alentejo remains the most affordable region throughout the forecast period</w:t>
      </w:r>
      <w:r w:rsidR="0040543C">
        <w:rPr>
          <w:rFonts w:ascii="Times New Roman" w:hAnsi="Times New Roman" w:cs="Times New Roman"/>
        </w:rPr>
        <w:t xml:space="preserve">, with prices remaining stable between </w:t>
      </w:r>
      <w:r w:rsidR="0040543C" w:rsidRPr="00DA1EFE">
        <w:rPr>
          <w:rFonts w:ascii="Times New Roman" w:hAnsi="Times New Roman" w:cs="Times New Roman"/>
        </w:rPr>
        <w:t>€</w:t>
      </w:r>
      <w:r w:rsidR="0040543C">
        <w:rPr>
          <w:rFonts w:ascii="Times New Roman" w:hAnsi="Times New Roman" w:cs="Times New Roman"/>
        </w:rPr>
        <w:t>1,351</w:t>
      </w:r>
      <w:r w:rsidR="0040543C" w:rsidRPr="00DA1EFE">
        <w:rPr>
          <w:rFonts w:ascii="Times New Roman" w:hAnsi="Times New Roman" w:cs="Times New Roman"/>
        </w:rPr>
        <w:t>/m²</w:t>
      </w:r>
      <w:r w:rsidR="0040543C">
        <w:rPr>
          <w:rFonts w:ascii="Times New Roman" w:hAnsi="Times New Roman" w:cs="Times New Roman"/>
        </w:rPr>
        <w:t xml:space="preserve"> and </w:t>
      </w:r>
      <w:r w:rsidR="0040543C" w:rsidRPr="00DA1EFE">
        <w:rPr>
          <w:rFonts w:ascii="Times New Roman" w:hAnsi="Times New Roman" w:cs="Times New Roman"/>
        </w:rPr>
        <w:t>€</w:t>
      </w:r>
      <w:r w:rsidR="0040543C">
        <w:rPr>
          <w:rFonts w:ascii="Times New Roman" w:hAnsi="Times New Roman" w:cs="Times New Roman"/>
        </w:rPr>
        <w:t>1,359</w:t>
      </w:r>
      <w:r w:rsidR="0040543C" w:rsidRPr="00DA1EFE">
        <w:rPr>
          <w:rFonts w:ascii="Times New Roman" w:hAnsi="Times New Roman" w:cs="Times New Roman"/>
        </w:rPr>
        <w:t>/m²</w:t>
      </w:r>
      <w:r w:rsidRPr="00DA1EFE">
        <w:rPr>
          <w:rFonts w:ascii="Times New Roman" w:hAnsi="Times New Roman" w:cs="Times New Roman"/>
        </w:rPr>
        <w:t xml:space="preserve">. </w:t>
      </w:r>
      <w:r w:rsidR="0040543C">
        <w:rPr>
          <w:rFonts w:ascii="Times New Roman" w:hAnsi="Times New Roman" w:cs="Times New Roman"/>
        </w:rPr>
        <w:t>R.A. Açores is forecasted to have a slight price increase of less than 1%, while Centro has a higher increase, albeit small</w:t>
      </w:r>
      <w:r w:rsidRPr="00DA1EFE">
        <w:rPr>
          <w:rFonts w:ascii="Times New Roman" w:hAnsi="Times New Roman" w:cs="Times New Roman"/>
        </w:rPr>
        <w:t>, rising from €1,363/m² to €1,392/m² — an increase of just 2.1%.</w:t>
      </w:r>
    </w:p>
    <w:p w14:paraId="32106579" w14:textId="51BCAE23" w:rsidR="00DA1EFE" w:rsidRPr="00975D31" w:rsidRDefault="00577FC0" w:rsidP="00DA1EFE">
      <w:pPr>
        <w:jc w:val="both"/>
        <w:rPr>
          <w:rFonts w:ascii="Times New Roman" w:hAnsi="Times New Roman" w:cs="Times New Roman"/>
        </w:rPr>
      </w:pPr>
      <w:r>
        <w:rPr>
          <w:rFonts w:ascii="Times New Roman" w:hAnsi="Times New Roman" w:cs="Times New Roman"/>
        </w:rPr>
        <w:t>Now</w:t>
      </w:r>
      <w:r w:rsidR="00DA1EFE" w:rsidRPr="00DA1EFE">
        <w:rPr>
          <w:rFonts w:ascii="Times New Roman" w:hAnsi="Times New Roman" w:cs="Times New Roman"/>
        </w:rPr>
        <w:t>,</w:t>
      </w:r>
      <w:r>
        <w:rPr>
          <w:rFonts w:ascii="Times New Roman" w:hAnsi="Times New Roman" w:cs="Times New Roman"/>
        </w:rPr>
        <w:t xml:space="preserve"> there are a couple of limitations in these forecasts. First, the large confidence intervals reduce the capacity to make precise inferences. Second, these models </w:t>
      </w:r>
      <w:r w:rsidR="00DA1EFE" w:rsidRPr="00DA1EFE">
        <w:rPr>
          <w:rFonts w:ascii="Times New Roman" w:hAnsi="Times New Roman" w:cs="Times New Roman"/>
        </w:rPr>
        <w:t>do not incorporate</w:t>
      </w:r>
      <w:r>
        <w:rPr>
          <w:rFonts w:ascii="Times New Roman" w:hAnsi="Times New Roman" w:cs="Times New Roman"/>
        </w:rPr>
        <w:t xml:space="preserve"> economic variables that could potentially change price dynamics</w:t>
      </w:r>
      <w:r w:rsidR="00DA1EFE" w:rsidRPr="00DA1EFE">
        <w:rPr>
          <w:rFonts w:ascii="Times New Roman" w:hAnsi="Times New Roman" w:cs="Times New Roman"/>
        </w:rPr>
        <w:t>.</w:t>
      </w:r>
      <w:r>
        <w:rPr>
          <w:rFonts w:ascii="Times New Roman" w:hAnsi="Times New Roman" w:cs="Times New Roman"/>
        </w:rPr>
        <w:t xml:space="preserve"> This will be covered in the next section.</w:t>
      </w:r>
    </w:p>
    <w:p w14:paraId="466916C0" w14:textId="5EB50BD7" w:rsidR="00F45F97" w:rsidRPr="004A4FB3" w:rsidRDefault="00000000" w:rsidP="000F5F14">
      <w:pPr>
        <w:jc w:val="both"/>
        <w:rPr>
          <w:rFonts w:ascii="Times New Roman" w:hAnsi="Times New Roman" w:cs="Times New Roman"/>
          <w:b/>
          <w:bCs/>
        </w:rPr>
      </w:pPr>
      <w:r>
        <w:rPr>
          <w:rFonts w:ascii="Times New Roman" w:hAnsi="Times New Roman" w:cs="Times New Roman"/>
          <w:b/>
          <w:bCs/>
        </w:rPr>
        <w:pict w14:anchorId="0DD10E58">
          <v:rect id="_x0000_i1033" style="width:0;height:1.5pt" o:hralign="center" o:hrstd="t" o:hr="t" fillcolor="#a0a0a0" stroked="f"/>
        </w:pict>
      </w:r>
    </w:p>
    <w:p w14:paraId="3EB6DAC1" w14:textId="0EC0EC88" w:rsidR="006220E2" w:rsidRDefault="004A4FB3" w:rsidP="006220E2">
      <w:pPr>
        <w:jc w:val="both"/>
        <w:rPr>
          <w:rFonts w:ascii="Times New Roman" w:hAnsi="Times New Roman" w:cs="Times New Roman"/>
          <w:b/>
          <w:bCs/>
        </w:rPr>
      </w:pPr>
      <w:r>
        <w:rPr>
          <w:rFonts w:ascii="Times New Roman" w:hAnsi="Times New Roman" w:cs="Times New Roman"/>
          <w:b/>
          <w:bCs/>
        </w:rPr>
        <w:t>3</w:t>
      </w:r>
      <w:r w:rsidR="006220E2" w:rsidRPr="006220E2">
        <w:rPr>
          <w:rFonts w:ascii="Times New Roman" w:hAnsi="Times New Roman" w:cs="Times New Roman"/>
          <w:b/>
          <w:bCs/>
        </w:rPr>
        <w:t>.</w:t>
      </w:r>
      <w:r>
        <w:rPr>
          <w:rFonts w:ascii="Times New Roman" w:hAnsi="Times New Roman" w:cs="Times New Roman"/>
          <w:b/>
          <w:bCs/>
        </w:rPr>
        <w:t>5</w:t>
      </w:r>
      <w:r w:rsidR="006220E2" w:rsidRPr="006220E2">
        <w:rPr>
          <w:rFonts w:ascii="Times New Roman" w:hAnsi="Times New Roman" w:cs="Times New Roman"/>
          <w:b/>
          <w:bCs/>
        </w:rPr>
        <w:t xml:space="preserve"> Multivariate SARIMAX Model</w:t>
      </w:r>
    </w:p>
    <w:p w14:paraId="07F2EFF0" w14:textId="47A98092" w:rsidR="006220E2" w:rsidRPr="006220E2" w:rsidRDefault="004A4FB3" w:rsidP="006220E2">
      <w:pPr>
        <w:jc w:val="both"/>
        <w:rPr>
          <w:rFonts w:ascii="Times New Roman" w:hAnsi="Times New Roman" w:cs="Times New Roman"/>
          <w:b/>
          <w:bCs/>
        </w:rPr>
      </w:pPr>
      <w:r>
        <w:rPr>
          <w:rFonts w:ascii="Times New Roman" w:hAnsi="Times New Roman" w:cs="Times New Roman"/>
          <w:b/>
          <w:bCs/>
        </w:rPr>
        <w:t>3</w:t>
      </w:r>
      <w:r w:rsidR="006220E2" w:rsidRPr="006220E2">
        <w:rPr>
          <w:rFonts w:ascii="Times New Roman" w:hAnsi="Times New Roman" w:cs="Times New Roman"/>
          <w:b/>
          <w:bCs/>
        </w:rPr>
        <w:t>.</w:t>
      </w:r>
      <w:r>
        <w:rPr>
          <w:rFonts w:ascii="Times New Roman" w:hAnsi="Times New Roman" w:cs="Times New Roman"/>
          <w:b/>
          <w:bCs/>
        </w:rPr>
        <w:t>5</w:t>
      </w:r>
      <w:r w:rsidR="006220E2" w:rsidRPr="006220E2">
        <w:rPr>
          <w:rFonts w:ascii="Times New Roman" w:hAnsi="Times New Roman" w:cs="Times New Roman"/>
          <w:b/>
          <w:bCs/>
        </w:rPr>
        <w:t>.1 Model Selection</w:t>
      </w:r>
    </w:p>
    <w:p w14:paraId="0DEB8B27" w14:textId="1B015406" w:rsidR="006220E2" w:rsidRDefault="006220E2" w:rsidP="006220E2">
      <w:pPr>
        <w:jc w:val="both"/>
        <w:rPr>
          <w:rFonts w:ascii="Times New Roman" w:hAnsi="Times New Roman" w:cs="Times New Roman"/>
          <w:highlight w:val="yellow"/>
        </w:rPr>
      </w:pPr>
      <w:r w:rsidRPr="006220E2">
        <w:rPr>
          <w:rFonts w:ascii="Times New Roman" w:hAnsi="Times New Roman" w:cs="Times New Roman"/>
        </w:rPr>
        <w:lastRenderedPageBreak/>
        <w:t>A full grid search over 36 SARIMAX(p,</w:t>
      </w:r>
      <w:r w:rsidR="00D503C8">
        <w:rPr>
          <w:rFonts w:ascii="Times New Roman" w:hAnsi="Times New Roman" w:cs="Times New Roman"/>
        </w:rPr>
        <w:t>1</w:t>
      </w:r>
      <w:r w:rsidRPr="006220E2">
        <w:rPr>
          <w:rFonts w:ascii="Times New Roman" w:hAnsi="Times New Roman" w:cs="Times New Roman"/>
        </w:rPr>
        <w:t>,q)(P,D,Q,12) specifications was conducted for each region, with exogenous variables comprising regional inflation, mortgage interest rate, new housing completions, and unemployment rate. For Oeste e Vale do Tejo and Península de Setúbal, where regional inflation dat</w:t>
      </w:r>
      <w:r w:rsidR="00496017">
        <w:rPr>
          <w:rFonts w:ascii="Times New Roman" w:hAnsi="Times New Roman" w:cs="Times New Roman"/>
        </w:rPr>
        <w:t>a’s sample is insufficient</w:t>
      </w:r>
      <w:r w:rsidRPr="006220E2">
        <w:rPr>
          <w:rFonts w:ascii="Times New Roman" w:hAnsi="Times New Roman" w:cs="Times New Roman"/>
        </w:rPr>
        <w:t>, inflation was excluded</w:t>
      </w:r>
      <w:r w:rsidR="00550B04">
        <w:rPr>
          <w:rFonts w:ascii="Times New Roman" w:hAnsi="Times New Roman" w:cs="Times New Roman"/>
        </w:rPr>
        <w:t>,</w:t>
      </w:r>
      <w:r w:rsidRPr="006220E2">
        <w:rPr>
          <w:rFonts w:ascii="Times New Roman" w:hAnsi="Times New Roman" w:cs="Times New Roman"/>
        </w:rPr>
        <w:t xml:space="preserve"> and the remaining three variables were used.</w:t>
      </w:r>
      <w:r w:rsidR="00496017">
        <w:rPr>
          <w:rFonts w:ascii="Times New Roman" w:hAnsi="Times New Roman" w:cs="Times New Roman"/>
        </w:rPr>
        <w:t xml:space="preserve"> Using</w:t>
      </w:r>
      <w:r w:rsidR="004A4FB3">
        <w:rPr>
          <w:rFonts w:ascii="Times New Roman" w:hAnsi="Times New Roman" w:cs="Times New Roman"/>
        </w:rPr>
        <w:t xml:space="preserve"> first </w:t>
      </w:r>
      <w:r w:rsidR="00550B04">
        <w:rPr>
          <w:rFonts w:ascii="Times New Roman" w:hAnsi="Times New Roman" w:cs="Times New Roman"/>
        </w:rPr>
        <w:t>passing the</w:t>
      </w:r>
      <w:r w:rsidR="004A4FB3">
        <w:rPr>
          <w:rFonts w:ascii="Times New Roman" w:hAnsi="Times New Roman" w:cs="Times New Roman"/>
        </w:rPr>
        <w:t xml:space="preserve"> </w:t>
      </w:r>
      <w:r w:rsidR="004A4FB3" w:rsidRPr="004A4FB3">
        <w:rPr>
          <w:rFonts w:ascii="Times New Roman" w:hAnsi="Times New Roman" w:cs="Times New Roman"/>
        </w:rPr>
        <w:t xml:space="preserve">Ljung-Box </w:t>
      </w:r>
      <w:r w:rsidR="004A4FB3">
        <w:rPr>
          <w:rFonts w:ascii="Times New Roman" w:hAnsi="Times New Roman" w:cs="Times New Roman"/>
        </w:rPr>
        <w:t>t</w:t>
      </w:r>
      <w:r w:rsidR="004A4FB3" w:rsidRPr="004A4FB3">
        <w:rPr>
          <w:rFonts w:ascii="Times New Roman" w:hAnsi="Times New Roman" w:cs="Times New Roman"/>
        </w:rPr>
        <w:t>est</w:t>
      </w:r>
      <w:r w:rsidR="004A4FB3">
        <w:rPr>
          <w:rFonts w:ascii="Times New Roman" w:hAnsi="Times New Roman" w:cs="Times New Roman"/>
        </w:rPr>
        <w:t xml:space="preserve"> as selection criteria, and second, </w:t>
      </w:r>
      <w:r w:rsidR="00550B04">
        <w:rPr>
          <w:rFonts w:ascii="Times New Roman" w:hAnsi="Times New Roman" w:cs="Times New Roman"/>
        </w:rPr>
        <w:t xml:space="preserve">the lowest </w:t>
      </w:r>
      <w:r w:rsidR="00496017">
        <w:rPr>
          <w:rFonts w:ascii="Times New Roman" w:hAnsi="Times New Roman" w:cs="Times New Roman"/>
        </w:rPr>
        <w:t>AI</w:t>
      </w:r>
      <w:r w:rsidR="004A4FB3">
        <w:rPr>
          <w:rFonts w:ascii="Times New Roman" w:hAnsi="Times New Roman" w:cs="Times New Roman"/>
        </w:rPr>
        <w:t>C</w:t>
      </w:r>
      <w:r w:rsidR="00496017">
        <w:rPr>
          <w:rFonts w:ascii="Times New Roman" w:hAnsi="Times New Roman" w:cs="Times New Roman"/>
        </w:rPr>
        <w:t xml:space="preserve">, in Table </w:t>
      </w:r>
      <w:r w:rsidR="004A4FB3">
        <w:rPr>
          <w:rFonts w:ascii="Times New Roman" w:hAnsi="Times New Roman" w:cs="Times New Roman"/>
        </w:rPr>
        <w:t>11</w:t>
      </w:r>
      <w:r w:rsidR="00550B04">
        <w:rPr>
          <w:rFonts w:ascii="Times New Roman" w:hAnsi="Times New Roman" w:cs="Times New Roman"/>
        </w:rPr>
        <w:t>,</w:t>
      </w:r>
      <w:r w:rsidR="00496017">
        <w:rPr>
          <w:rFonts w:ascii="Times New Roman" w:hAnsi="Times New Roman" w:cs="Times New Roman"/>
        </w:rPr>
        <w:t xml:space="preserve"> we present the best models</w:t>
      </w:r>
      <w:r w:rsidRPr="006220E2">
        <w:rPr>
          <w:rFonts w:ascii="Times New Roman" w:hAnsi="Times New Roman" w:cs="Times New Roman"/>
        </w:rPr>
        <w:t>.</w:t>
      </w:r>
    </w:p>
    <w:p w14:paraId="6322F033" w14:textId="40E6FC93" w:rsidR="003D6ED4" w:rsidRDefault="003D6ED4" w:rsidP="006220E2">
      <w:pPr>
        <w:jc w:val="both"/>
        <w:rPr>
          <w:rFonts w:ascii="Times New Roman" w:hAnsi="Times New Roman" w:cs="Times New Roman"/>
          <w:highlight w:val="yellow"/>
        </w:rPr>
      </w:pPr>
      <w:r w:rsidRPr="00577A98">
        <w:rPr>
          <w:rFonts w:ascii="Times New Roman" w:hAnsi="Times New Roman" w:cs="Times New Roman"/>
          <w:b/>
          <w:bCs/>
          <w:i/>
          <w:iCs/>
        </w:rPr>
        <w:t xml:space="preserve">Table </w:t>
      </w:r>
      <w:r w:rsidR="004A4FB3">
        <w:rPr>
          <w:rFonts w:ascii="Times New Roman" w:hAnsi="Times New Roman" w:cs="Times New Roman"/>
          <w:b/>
          <w:bCs/>
          <w:i/>
          <w:iCs/>
        </w:rPr>
        <w:t>11</w:t>
      </w:r>
      <w:r w:rsidRPr="00577A98">
        <w:rPr>
          <w:rFonts w:ascii="Times New Roman" w:hAnsi="Times New Roman" w:cs="Times New Roman"/>
          <w:b/>
          <w:bCs/>
          <w:i/>
          <w:iCs/>
        </w:rPr>
        <w:t xml:space="preserve"> </w:t>
      </w:r>
      <w:r>
        <w:rPr>
          <w:rFonts w:ascii="Times New Roman" w:hAnsi="Times New Roman" w:cs="Times New Roman"/>
          <w:b/>
          <w:bCs/>
          <w:i/>
          <w:iCs/>
        </w:rPr>
        <w:t xml:space="preserve">- SARIMAX </w:t>
      </w:r>
      <w:r w:rsidR="00550B04">
        <w:rPr>
          <w:rFonts w:ascii="Times New Roman" w:hAnsi="Times New Roman" w:cs="Times New Roman"/>
          <w:b/>
          <w:bCs/>
          <w:i/>
          <w:iCs/>
        </w:rPr>
        <w:t>Best Models</w:t>
      </w:r>
    </w:p>
    <w:p w14:paraId="628E9DBF" w14:textId="0437E25C" w:rsidR="00F62467" w:rsidRPr="00496017" w:rsidRDefault="00127314" w:rsidP="006220E2">
      <w:pPr>
        <w:jc w:val="both"/>
        <w:rPr>
          <w:rFonts w:ascii="Times New Roman" w:hAnsi="Times New Roman" w:cs="Times New Roman"/>
          <w:highlight w:val="yellow"/>
        </w:rPr>
      </w:pPr>
      <w:r w:rsidRPr="00127314">
        <w:rPr>
          <w:rFonts w:ascii="Times New Roman" w:hAnsi="Times New Roman" w:cs="Times New Roman"/>
          <w:noProof/>
        </w:rPr>
        <w:drawing>
          <wp:inline distT="0" distB="0" distL="0" distR="0" wp14:anchorId="30B986A9" wp14:editId="75A6A648">
            <wp:extent cx="5612130" cy="1164590"/>
            <wp:effectExtent l="0" t="0" r="7620" b="0"/>
            <wp:docPr id="15483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11420" name=""/>
                    <pic:cNvPicPr/>
                  </pic:nvPicPr>
                  <pic:blipFill>
                    <a:blip r:embed="rId46"/>
                    <a:stretch>
                      <a:fillRect/>
                    </a:stretch>
                  </pic:blipFill>
                  <pic:spPr>
                    <a:xfrm>
                      <a:off x="0" y="0"/>
                      <a:ext cx="5612130" cy="1164590"/>
                    </a:xfrm>
                    <a:prstGeom prst="rect">
                      <a:avLst/>
                    </a:prstGeom>
                  </pic:spPr>
                </pic:pic>
              </a:graphicData>
            </a:graphic>
          </wp:inline>
        </w:drawing>
      </w:r>
    </w:p>
    <w:p w14:paraId="3CD92DAC" w14:textId="4623425D" w:rsidR="006220E2" w:rsidRPr="003D6ED4" w:rsidRDefault="004A4FB3" w:rsidP="006220E2">
      <w:pPr>
        <w:jc w:val="both"/>
        <w:rPr>
          <w:rFonts w:ascii="Times New Roman" w:hAnsi="Times New Roman" w:cs="Times New Roman"/>
          <w:b/>
          <w:bCs/>
        </w:rPr>
      </w:pPr>
      <w:r>
        <w:rPr>
          <w:rFonts w:ascii="Times New Roman" w:hAnsi="Times New Roman" w:cs="Times New Roman"/>
          <w:b/>
          <w:bCs/>
        </w:rPr>
        <w:t>3.5</w:t>
      </w:r>
      <w:r w:rsidR="006220E2" w:rsidRPr="003D6ED4">
        <w:rPr>
          <w:rFonts w:ascii="Times New Roman" w:hAnsi="Times New Roman" w:cs="Times New Roman"/>
          <w:b/>
          <w:bCs/>
        </w:rPr>
        <w:t xml:space="preserve">.2 Comparison with </w:t>
      </w:r>
      <w:r w:rsidR="00577FC0">
        <w:rPr>
          <w:rFonts w:ascii="Times New Roman" w:hAnsi="Times New Roman" w:cs="Times New Roman"/>
          <w:b/>
          <w:bCs/>
        </w:rPr>
        <w:t>S</w:t>
      </w:r>
      <w:r w:rsidR="006220E2" w:rsidRPr="003D6ED4">
        <w:rPr>
          <w:rFonts w:ascii="Times New Roman" w:hAnsi="Times New Roman" w:cs="Times New Roman"/>
          <w:b/>
          <w:bCs/>
        </w:rPr>
        <w:t>ARIMA</w:t>
      </w:r>
    </w:p>
    <w:p w14:paraId="72B9E46A" w14:textId="1FF69904" w:rsidR="006220E2" w:rsidRPr="003F31F7" w:rsidRDefault="006220E2" w:rsidP="006220E2">
      <w:pPr>
        <w:jc w:val="both"/>
        <w:rPr>
          <w:rFonts w:ascii="Times New Roman" w:hAnsi="Times New Roman" w:cs="Times New Roman"/>
          <w:highlight w:val="yellow"/>
        </w:rPr>
      </w:pPr>
      <w:r w:rsidRPr="003811E8">
        <w:rPr>
          <w:rFonts w:ascii="Times New Roman" w:hAnsi="Times New Roman" w:cs="Times New Roman"/>
        </w:rPr>
        <w:t xml:space="preserve">To ensure a fair comparison, </w:t>
      </w:r>
      <w:r w:rsidR="003F31F7">
        <w:rPr>
          <w:rFonts w:ascii="Times New Roman" w:hAnsi="Times New Roman" w:cs="Times New Roman"/>
        </w:rPr>
        <w:t>the S</w:t>
      </w:r>
      <w:r w:rsidRPr="003811E8">
        <w:rPr>
          <w:rFonts w:ascii="Times New Roman" w:hAnsi="Times New Roman" w:cs="Times New Roman"/>
        </w:rPr>
        <w:t>ARIMA</w:t>
      </w:r>
      <w:r w:rsidR="003F31F7">
        <w:rPr>
          <w:rFonts w:ascii="Times New Roman" w:hAnsi="Times New Roman" w:cs="Times New Roman"/>
        </w:rPr>
        <w:t xml:space="preserve"> models were</w:t>
      </w:r>
      <w:r w:rsidRPr="003811E8">
        <w:rPr>
          <w:rFonts w:ascii="Times New Roman" w:hAnsi="Times New Roman" w:cs="Times New Roman"/>
        </w:rPr>
        <w:t xml:space="preserve"> </w:t>
      </w:r>
      <w:r w:rsidR="003811E8" w:rsidRPr="003811E8">
        <w:rPr>
          <w:rFonts w:ascii="Times New Roman" w:hAnsi="Times New Roman" w:cs="Times New Roman"/>
        </w:rPr>
        <w:t xml:space="preserve">estimated again on the smaller </w:t>
      </w:r>
      <w:r w:rsidRPr="003811E8">
        <w:rPr>
          <w:rFonts w:ascii="Times New Roman" w:hAnsi="Times New Roman" w:cs="Times New Roman"/>
        </w:rPr>
        <w:t>sample used for each SARIMAX model</w:t>
      </w:r>
      <w:r w:rsidR="003F31F7">
        <w:rPr>
          <w:rFonts w:ascii="Times New Roman" w:hAnsi="Times New Roman" w:cs="Times New Roman"/>
        </w:rPr>
        <w:t>, as explained before.</w:t>
      </w:r>
      <w:r w:rsidRPr="003811E8">
        <w:rPr>
          <w:rFonts w:ascii="Times New Roman" w:hAnsi="Times New Roman" w:cs="Times New Roman"/>
        </w:rPr>
        <w:t xml:space="preserve"> The AIC comparison is presented in Table </w:t>
      </w:r>
      <w:r w:rsidR="000425A2">
        <w:rPr>
          <w:rFonts w:ascii="Times New Roman" w:hAnsi="Times New Roman" w:cs="Times New Roman"/>
        </w:rPr>
        <w:t>12</w:t>
      </w:r>
      <w:r w:rsidRPr="003811E8">
        <w:rPr>
          <w:rFonts w:ascii="Times New Roman" w:hAnsi="Times New Roman" w:cs="Times New Roman"/>
        </w:rPr>
        <w:t>.</w:t>
      </w:r>
    </w:p>
    <w:p w14:paraId="607CBAE8" w14:textId="68F2BBC2" w:rsidR="006220E2" w:rsidRDefault="003D6ED4" w:rsidP="006220E2">
      <w:pPr>
        <w:jc w:val="both"/>
        <w:rPr>
          <w:rFonts w:ascii="Times New Roman" w:hAnsi="Times New Roman" w:cs="Times New Roman"/>
          <w:b/>
          <w:bCs/>
          <w:i/>
          <w:iCs/>
        </w:rPr>
      </w:pPr>
      <w:r w:rsidRPr="009F0395">
        <w:rPr>
          <w:rFonts w:ascii="Times New Roman" w:hAnsi="Times New Roman" w:cs="Times New Roman"/>
          <w:b/>
          <w:bCs/>
          <w:i/>
          <w:iCs/>
        </w:rPr>
        <w:t>Table 1</w:t>
      </w:r>
      <w:r w:rsidR="000425A2">
        <w:rPr>
          <w:rFonts w:ascii="Times New Roman" w:hAnsi="Times New Roman" w:cs="Times New Roman"/>
          <w:b/>
          <w:bCs/>
          <w:i/>
          <w:iCs/>
        </w:rPr>
        <w:t>2</w:t>
      </w:r>
      <w:r w:rsidRPr="009F0395">
        <w:rPr>
          <w:rFonts w:ascii="Times New Roman" w:hAnsi="Times New Roman" w:cs="Times New Roman"/>
          <w:b/>
          <w:bCs/>
          <w:i/>
          <w:iCs/>
        </w:rPr>
        <w:t xml:space="preserve"> – SARIMA</w:t>
      </w:r>
      <w:r w:rsidR="00B61B47" w:rsidRPr="009F0395">
        <w:rPr>
          <w:rFonts w:ascii="Times New Roman" w:hAnsi="Times New Roman" w:cs="Times New Roman"/>
          <w:b/>
          <w:bCs/>
          <w:i/>
          <w:iCs/>
        </w:rPr>
        <w:t>X</w:t>
      </w:r>
      <w:r w:rsidRPr="009F0395">
        <w:rPr>
          <w:rFonts w:ascii="Times New Roman" w:hAnsi="Times New Roman" w:cs="Times New Roman"/>
          <w:b/>
          <w:bCs/>
          <w:i/>
          <w:iCs/>
        </w:rPr>
        <w:t xml:space="preserve"> vs </w:t>
      </w:r>
      <w:r w:rsidR="00577FC0" w:rsidRPr="009F0395">
        <w:rPr>
          <w:rFonts w:ascii="Times New Roman" w:hAnsi="Times New Roman" w:cs="Times New Roman"/>
          <w:b/>
          <w:bCs/>
          <w:i/>
          <w:iCs/>
        </w:rPr>
        <w:t>S</w:t>
      </w:r>
      <w:r w:rsidRPr="009F0395">
        <w:rPr>
          <w:rFonts w:ascii="Times New Roman" w:hAnsi="Times New Roman" w:cs="Times New Roman"/>
          <w:b/>
          <w:bCs/>
          <w:i/>
          <w:iCs/>
        </w:rPr>
        <w:t>ARIMA Comparison</w:t>
      </w:r>
    </w:p>
    <w:p w14:paraId="525CECD8" w14:textId="125A7DD0" w:rsidR="000425A2" w:rsidRPr="009F0395" w:rsidRDefault="000425A2" w:rsidP="006220E2">
      <w:pPr>
        <w:jc w:val="both"/>
        <w:rPr>
          <w:rFonts w:ascii="Times New Roman" w:hAnsi="Times New Roman" w:cs="Times New Roman"/>
          <w:b/>
          <w:bCs/>
          <w:i/>
          <w:iCs/>
        </w:rPr>
      </w:pPr>
      <w:r w:rsidRPr="000425A2">
        <w:rPr>
          <w:rFonts w:ascii="Times New Roman" w:hAnsi="Times New Roman" w:cs="Times New Roman"/>
          <w:b/>
          <w:bCs/>
          <w:i/>
          <w:iCs/>
          <w:noProof/>
        </w:rPr>
        <w:drawing>
          <wp:inline distT="0" distB="0" distL="0" distR="0" wp14:anchorId="34994C89" wp14:editId="0735168B">
            <wp:extent cx="5612130" cy="1835150"/>
            <wp:effectExtent l="0" t="0" r="7620" b="0"/>
            <wp:docPr id="89272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8470" name=""/>
                    <pic:cNvPicPr/>
                  </pic:nvPicPr>
                  <pic:blipFill>
                    <a:blip r:embed="rId47"/>
                    <a:stretch>
                      <a:fillRect/>
                    </a:stretch>
                  </pic:blipFill>
                  <pic:spPr>
                    <a:xfrm>
                      <a:off x="0" y="0"/>
                      <a:ext cx="5612130" cy="1835150"/>
                    </a:xfrm>
                    <a:prstGeom prst="rect">
                      <a:avLst/>
                    </a:prstGeom>
                  </pic:spPr>
                </pic:pic>
              </a:graphicData>
            </a:graphic>
          </wp:inline>
        </w:drawing>
      </w:r>
    </w:p>
    <w:p w14:paraId="6754FF3B" w14:textId="3D7E13D5" w:rsidR="005D479C" w:rsidRDefault="000425A2" w:rsidP="006220E2">
      <w:pPr>
        <w:jc w:val="both"/>
        <w:rPr>
          <w:rFonts w:ascii="Times New Roman" w:hAnsi="Times New Roman" w:cs="Times New Roman"/>
        </w:rPr>
      </w:pPr>
      <w:r w:rsidRPr="003811E8">
        <w:rPr>
          <w:rFonts w:ascii="Times New Roman" w:hAnsi="Times New Roman" w:cs="Times New Roman"/>
        </w:rPr>
        <w:t xml:space="preserve">SARIMAX outperforms the ARIMA model in </w:t>
      </w:r>
      <w:r w:rsidR="005D479C">
        <w:rPr>
          <w:rFonts w:ascii="Times New Roman" w:hAnsi="Times New Roman" w:cs="Times New Roman"/>
        </w:rPr>
        <w:t xml:space="preserve">three out of ten </w:t>
      </w:r>
      <w:r w:rsidRPr="003811E8">
        <w:rPr>
          <w:rFonts w:ascii="Times New Roman" w:hAnsi="Times New Roman" w:cs="Times New Roman"/>
        </w:rPr>
        <w:t>regions</w:t>
      </w:r>
      <w:r w:rsidRPr="003D6ED4">
        <w:rPr>
          <w:rFonts w:ascii="Times New Roman" w:hAnsi="Times New Roman" w:cs="Times New Roman"/>
        </w:rPr>
        <w:t xml:space="preserve">, with </w:t>
      </w:r>
      <w:r w:rsidR="005D479C">
        <w:rPr>
          <w:rFonts w:ascii="Times New Roman" w:hAnsi="Times New Roman" w:cs="Times New Roman"/>
        </w:rPr>
        <w:t>low AIC improvements between 4 and 4.8 points in Oeste e Vale do Tejo, Grande Lisboa</w:t>
      </w:r>
      <w:r w:rsidR="00E27F68">
        <w:rPr>
          <w:rFonts w:ascii="Times New Roman" w:hAnsi="Times New Roman" w:cs="Times New Roman"/>
        </w:rPr>
        <w:t>,</w:t>
      </w:r>
      <w:r w:rsidR="005D479C">
        <w:rPr>
          <w:rFonts w:ascii="Times New Roman" w:hAnsi="Times New Roman" w:cs="Times New Roman"/>
        </w:rPr>
        <w:t xml:space="preserve"> and R.A. Madeira</w:t>
      </w:r>
      <w:r w:rsidR="00E27F68">
        <w:rPr>
          <w:rFonts w:ascii="Times New Roman" w:hAnsi="Times New Roman" w:cs="Times New Roman"/>
        </w:rPr>
        <w:t xml:space="preserve">, suggesting </w:t>
      </w:r>
      <w:r w:rsidR="00E27F68" w:rsidRPr="00BA0EAD">
        <w:rPr>
          <w:rFonts w:ascii="Times New Roman" w:hAnsi="Times New Roman" w:cs="Times New Roman"/>
        </w:rPr>
        <w:t>that macroeconomic conditions are particularly important in explaining price dynamics in these markets.</w:t>
      </w:r>
    </w:p>
    <w:p w14:paraId="292667CD" w14:textId="40429C57" w:rsidR="004A4FB3" w:rsidRDefault="004B214D" w:rsidP="006220E2">
      <w:pPr>
        <w:jc w:val="both"/>
        <w:rPr>
          <w:rFonts w:ascii="Times New Roman" w:hAnsi="Times New Roman" w:cs="Times New Roman"/>
        </w:rPr>
      </w:pPr>
      <w:r w:rsidRPr="004B214D">
        <w:rPr>
          <w:rFonts w:ascii="Times New Roman" w:hAnsi="Times New Roman" w:cs="Times New Roman"/>
        </w:rPr>
        <w:t>R.A. Açores</w:t>
      </w:r>
      <w:r>
        <w:rPr>
          <w:rFonts w:ascii="Times New Roman" w:hAnsi="Times New Roman" w:cs="Times New Roman"/>
        </w:rPr>
        <w:t xml:space="preserve"> best SARIMA and SARIMAX models’ AIC are less than 1 point apart, so we keep the simple SARIMA model. As for the remaining regions, SARIMA is chosen.</w:t>
      </w:r>
    </w:p>
    <w:p w14:paraId="09E3B86E" w14:textId="2E7D2635" w:rsidR="009B44CD" w:rsidRDefault="009B44CD" w:rsidP="006220E2">
      <w:pPr>
        <w:jc w:val="both"/>
        <w:rPr>
          <w:rFonts w:ascii="Times New Roman" w:hAnsi="Times New Roman" w:cs="Times New Roman"/>
        </w:rPr>
      </w:pPr>
      <w:r w:rsidRPr="00B26125">
        <w:rPr>
          <w:rFonts w:ascii="Times New Roman" w:hAnsi="Times New Roman" w:cs="Times New Roman"/>
        </w:rPr>
        <w:t>Ljung-Box test</w:t>
      </w:r>
      <w:r>
        <w:rPr>
          <w:rFonts w:ascii="Times New Roman" w:hAnsi="Times New Roman" w:cs="Times New Roman"/>
        </w:rPr>
        <w:t xml:space="preserve"> and further residuals analysis</w:t>
      </w:r>
      <w:r>
        <w:rPr>
          <w:rFonts w:ascii="Times New Roman" w:hAnsi="Times New Roman" w:cs="Times New Roman"/>
        </w:rPr>
        <w:t xml:space="preserve"> </w:t>
      </w:r>
      <w:r>
        <w:rPr>
          <w:rFonts w:ascii="Times New Roman" w:hAnsi="Times New Roman" w:cs="Times New Roman"/>
        </w:rPr>
        <w:t xml:space="preserve">were made, which confirmed that the </w:t>
      </w:r>
      <w:r>
        <w:rPr>
          <w:rFonts w:ascii="Times New Roman" w:hAnsi="Times New Roman" w:cs="Times New Roman"/>
        </w:rPr>
        <w:t>residuals of all models behave approximately as a white noise process.</w:t>
      </w:r>
    </w:p>
    <w:p w14:paraId="260720B8" w14:textId="02BA6918" w:rsidR="009148BF" w:rsidRPr="009148BF" w:rsidRDefault="009148BF" w:rsidP="006220E2">
      <w:pPr>
        <w:jc w:val="both"/>
        <w:rPr>
          <w:rFonts w:ascii="Times New Roman" w:hAnsi="Times New Roman" w:cs="Times New Roman"/>
        </w:rPr>
      </w:pPr>
      <w:r w:rsidRPr="009148BF">
        <w:rPr>
          <w:rFonts w:ascii="Times New Roman" w:hAnsi="Times New Roman" w:cs="Times New Roman"/>
        </w:rPr>
        <w:lastRenderedPageBreak/>
        <w:t xml:space="preserve">Markets highly sensitive to macroeconomic </w:t>
      </w:r>
      <w:r>
        <w:rPr>
          <w:rFonts w:ascii="Times New Roman" w:hAnsi="Times New Roman" w:cs="Times New Roman"/>
        </w:rPr>
        <w:t>variables</w:t>
      </w:r>
      <w:r w:rsidRPr="009148BF">
        <w:rPr>
          <w:rFonts w:ascii="Times New Roman" w:hAnsi="Times New Roman" w:cs="Times New Roman"/>
        </w:rPr>
        <w:t xml:space="preserve"> utilize multivariate SARIMAX models, while markets driven primarily by historical momentum and seasonality </w:t>
      </w:r>
      <w:r w:rsidR="0078183A">
        <w:rPr>
          <w:rFonts w:ascii="Times New Roman" w:hAnsi="Times New Roman" w:cs="Times New Roman"/>
        </w:rPr>
        <w:t>rely on</w:t>
      </w:r>
      <w:r>
        <w:rPr>
          <w:rFonts w:ascii="Times New Roman" w:hAnsi="Times New Roman" w:cs="Times New Roman"/>
        </w:rPr>
        <w:t xml:space="preserve"> </w:t>
      </w:r>
      <w:r w:rsidRPr="009148BF">
        <w:rPr>
          <w:rFonts w:ascii="Times New Roman" w:hAnsi="Times New Roman" w:cs="Times New Roman"/>
        </w:rPr>
        <w:t xml:space="preserve">univariate SARIMA </w:t>
      </w:r>
      <w:r>
        <w:rPr>
          <w:rFonts w:ascii="Times New Roman" w:hAnsi="Times New Roman" w:cs="Times New Roman"/>
        </w:rPr>
        <w:t>models</w:t>
      </w:r>
      <w:r w:rsidRPr="009148BF">
        <w:rPr>
          <w:rFonts w:ascii="Times New Roman" w:hAnsi="Times New Roman" w:cs="Times New Roman"/>
        </w:rPr>
        <w:t>.</w:t>
      </w:r>
    </w:p>
    <w:p w14:paraId="2C1B2EA0" w14:textId="4FBF30E9" w:rsidR="006220E2" w:rsidRDefault="004A4FB3" w:rsidP="006220E2">
      <w:pPr>
        <w:jc w:val="both"/>
        <w:rPr>
          <w:rFonts w:ascii="Times New Roman" w:hAnsi="Times New Roman" w:cs="Times New Roman"/>
          <w:b/>
          <w:bCs/>
        </w:rPr>
      </w:pPr>
      <w:r>
        <w:rPr>
          <w:rFonts w:ascii="Times New Roman" w:hAnsi="Times New Roman" w:cs="Times New Roman"/>
          <w:b/>
          <w:bCs/>
        </w:rPr>
        <w:t>3.5</w:t>
      </w:r>
      <w:r w:rsidR="006220E2" w:rsidRPr="003D6ED4">
        <w:rPr>
          <w:rFonts w:ascii="Times New Roman" w:hAnsi="Times New Roman" w:cs="Times New Roman"/>
          <w:b/>
          <w:bCs/>
        </w:rPr>
        <w:t>.3 Forecast Accuracy</w:t>
      </w:r>
    </w:p>
    <w:p w14:paraId="6E54F266" w14:textId="66AA9A65" w:rsidR="006220E2" w:rsidRPr="003F31F7" w:rsidRDefault="008E04D6" w:rsidP="006220E2">
      <w:pPr>
        <w:jc w:val="both"/>
        <w:rPr>
          <w:rFonts w:ascii="Times New Roman" w:hAnsi="Times New Roman" w:cs="Times New Roman"/>
        </w:rPr>
      </w:pPr>
      <w:r>
        <w:rPr>
          <w:rFonts w:ascii="Times New Roman" w:hAnsi="Times New Roman" w:cs="Times New Roman"/>
        </w:rPr>
        <w:t>F</w:t>
      </w:r>
      <w:r w:rsidR="00063FE4" w:rsidRPr="00063FE4">
        <w:rPr>
          <w:rFonts w:ascii="Times New Roman" w:hAnsi="Times New Roman" w:cs="Times New Roman"/>
        </w:rPr>
        <w:t>orecast accuracy was evaluated using MAPE, MAE, and RMSE on a 12-month holdout perio</w:t>
      </w:r>
      <w:r w:rsidR="00063FE4">
        <w:rPr>
          <w:rFonts w:ascii="Times New Roman" w:hAnsi="Times New Roman" w:cs="Times New Roman"/>
        </w:rPr>
        <w:t>d</w:t>
      </w:r>
      <w:r w:rsidR="00063FE4" w:rsidRPr="00063FE4">
        <w:rPr>
          <w:rFonts w:ascii="Times New Roman" w:hAnsi="Times New Roman" w:cs="Times New Roman"/>
        </w:rPr>
        <w:t>.</w:t>
      </w:r>
      <w:r w:rsidR="00DE69AC">
        <w:rPr>
          <w:rFonts w:ascii="Times New Roman" w:hAnsi="Times New Roman" w:cs="Times New Roman"/>
        </w:rPr>
        <w:t xml:space="preserve"> An important note is that these findings do not change model selection, as selecting based on out-of-sample accuracy measures is prone to data leakage.</w:t>
      </w:r>
      <w:r w:rsidR="00063FE4" w:rsidRPr="00063FE4">
        <w:rPr>
          <w:rFonts w:ascii="Times New Roman" w:hAnsi="Times New Roman" w:cs="Times New Roman"/>
        </w:rPr>
        <w:t xml:space="preserve"> The results reveal that the univariate SARIMA </w:t>
      </w:r>
      <w:r w:rsidR="00063FE4">
        <w:rPr>
          <w:rFonts w:ascii="Times New Roman" w:hAnsi="Times New Roman" w:cs="Times New Roman"/>
        </w:rPr>
        <w:t>model,</w:t>
      </w:r>
      <w:r w:rsidR="00063FE4" w:rsidRPr="00063FE4">
        <w:rPr>
          <w:rFonts w:ascii="Times New Roman" w:hAnsi="Times New Roman" w:cs="Times New Roman"/>
        </w:rPr>
        <w:t xml:space="preserve"> without exogenous variables</w:t>
      </w:r>
      <w:r w:rsidR="00063FE4">
        <w:rPr>
          <w:rFonts w:ascii="Times New Roman" w:hAnsi="Times New Roman" w:cs="Times New Roman"/>
        </w:rPr>
        <w:t xml:space="preserve">, </w:t>
      </w:r>
      <w:r w:rsidR="00063FE4" w:rsidRPr="00063FE4">
        <w:rPr>
          <w:rFonts w:ascii="Times New Roman" w:hAnsi="Times New Roman" w:cs="Times New Roman"/>
        </w:rPr>
        <w:t xml:space="preserve">outperforms the SARIMAX model on forecast accuracy in </w:t>
      </w:r>
      <w:r w:rsidR="00063FE4">
        <w:rPr>
          <w:rFonts w:ascii="Times New Roman" w:hAnsi="Times New Roman" w:cs="Times New Roman"/>
        </w:rPr>
        <w:t>eight</w:t>
      </w:r>
      <w:r w:rsidR="00063FE4" w:rsidRPr="00063FE4">
        <w:rPr>
          <w:rFonts w:ascii="Times New Roman" w:hAnsi="Times New Roman" w:cs="Times New Roman"/>
        </w:rPr>
        <w:t xml:space="preserve"> of the ten regions.</w:t>
      </w:r>
      <w:r w:rsidR="00063FE4">
        <w:rPr>
          <w:rFonts w:ascii="Times New Roman" w:hAnsi="Times New Roman" w:cs="Times New Roman"/>
        </w:rPr>
        <w:t xml:space="preserve"> Portugal and Oeste e Vale do Tejo are the only regions where SARIMAX’s forecast accuracy is better than SARIMA’s. The latter is in accordance with the AIC findings, while the former is in contrast to the model chosen through AIC. There are two other regions in which SARIMAX was chosen according to AIC, but SARIMA’s forecast accuracy is better: Grande Lisboa and R.A. Madeira</w:t>
      </w:r>
      <w:r>
        <w:rPr>
          <w:rFonts w:ascii="Times New Roman" w:hAnsi="Times New Roman" w:cs="Times New Roman"/>
        </w:rPr>
        <w:t xml:space="preserve">. </w:t>
      </w:r>
      <w:r w:rsidR="00063FE4">
        <w:rPr>
          <w:rFonts w:ascii="Times New Roman" w:hAnsi="Times New Roman" w:cs="Times New Roman"/>
        </w:rPr>
        <w:t>Hence, t</w:t>
      </w:r>
      <w:r w:rsidR="00063FE4" w:rsidRPr="00063FE4">
        <w:rPr>
          <w:rFonts w:ascii="Times New Roman" w:hAnsi="Times New Roman" w:cs="Times New Roman"/>
        </w:rPr>
        <w:t>he exogenous variable</w:t>
      </w:r>
      <w:r w:rsidR="00063FE4">
        <w:rPr>
          <w:rFonts w:ascii="Times New Roman" w:hAnsi="Times New Roman" w:cs="Times New Roman"/>
        </w:rPr>
        <w:t>s, in some regions, contribute</w:t>
      </w:r>
      <w:r w:rsidR="00063FE4" w:rsidRPr="00063FE4">
        <w:rPr>
          <w:rFonts w:ascii="Times New Roman" w:hAnsi="Times New Roman" w:cs="Times New Roman"/>
        </w:rPr>
        <w:t xml:space="preserve"> to the explanatory power of the model but do not improve its predictive accuracy</w:t>
      </w:r>
      <w:r w:rsidR="00063FE4">
        <w:rPr>
          <w:rFonts w:ascii="Times New Roman" w:hAnsi="Times New Roman" w:cs="Times New Roman"/>
        </w:rPr>
        <w:t>.</w:t>
      </w:r>
    </w:p>
    <w:p w14:paraId="4BE42026" w14:textId="6892C63F" w:rsidR="006220E2" w:rsidRDefault="003F31F7" w:rsidP="006220E2">
      <w:pPr>
        <w:jc w:val="both"/>
        <w:rPr>
          <w:rFonts w:ascii="Times New Roman" w:hAnsi="Times New Roman" w:cs="Times New Roman"/>
          <w:b/>
          <w:bCs/>
        </w:rPr>
      </w:pPr>
      <w:r w:rsidRPr="003F31F7">
        <w:rPr>
          <w:rFonts w:ascii="Times New Roman" w:hAnsi="Times New Roman" w:cs="Times New Roman"/>
          <w:b/>
          <w:bCs/>
        </w:rPr>
        <w:t>3.5</w:t>
      </w:r>
      <w:r w:rsidR="006220E2" w:rsidRPr="003F31F7">
        <w:rPr>
          <w:rFonts w:ascii="Times New Roman" w:hAnsi="Times New Roman" w:cs="Times New Roman"/>
          <w:b/>
          <w:bCs/>
        </w:rPr>
        <w:t>.4 Exogenous Coefficients</w:t>
      </w:r>
    </w:p>
    <w:p w14:paraId="6343E165" w14:textId="19C85B79" w:rsidR="0080017E" w:rsidRPr="0080017E" w:rsidRDefault="002617B1" w:rsidP="0080017E">
      <w:pPr>
        <w:jc w:val="both"/>
        <w:rPr>
          <w:rFonts w:ascii="Times New Roman" w:hAnsi="Times New Roman" w:cs="Times New Roman"/>
        </w:rPr>
      </w:pPr>
      <w:r>
        <w:rPr>
          <w:rFonts w:ascii="Times New Roman" w:hAnsi="Times New Roman" w:cs="Times New Roman"/>
        </w:rPr>
        <w:t>As per Table 13, t</w:t>
      </w:r>
      <w:r w:rsidR="0080017E">
        <w:rPr>
          <w:rFonts w:ascii="Times New Roman" w:hAnsi="Times New Roman" w:cs="Times New Roman"/>
        </w:rPr>
        <w:t xml:space="preserve">here are several regions where the economic indicators </w:t>
      </w:r>
      <w:r w:rsidR="00431C74">
        <w:rPr>
          <w:rFonts w:ascii="Times New Roman" w:hAnsi="Times New Roman" w:cs="Times New Roman"/>
        </w:rPr>
        <w:t xml:space="preserve">are </w:t>
      </w:r>
      <w:r w:rsidR="0080017E">
        <w:rPr>
          <w:rFonts w:ascii="Times New Roman" w:hAnsi="Times New Roman" w:cs="Times New Roman"/>
        </w:rPr>
        <w:t xml:space="preserve">revealed to be statistically significant, which justifies using a more complex SARIMAX model instead of the simpler univariate SARIMA model. </w:t>
      </w:r>
      <w:r w:rsidR="0080017E" w:rsidRPr="0080017E">
        <w:rPr>
          <w:rFonts w:ascii="Times New Roman" w:hAnsi="Times New Roman" w:cs="Times New Roman"/>
        </w:rPr>
        <w:t>In these areas,</w:t>
      </w:r>
      <w:r w:rsidR="0080017E">
        <w:rPr>
          <w:rFonts w:ascii="Times New Roman" w:hAnsi="Times New Roman" w:cs="Times New Roman"/>
        </w:rPr>
        <w:t xml:space="preserve"> as discussed in Section </w:t>
      </w:r>
      <w:r w:rsidR="0080017E" w:rsidRPr="0080017E">
        <w:rPr>
          <w:rFonts w:ascii="Times New Roman" w:hAnsi="Times New Roman" w:cs="Times New Roman"/>
        </w:rPr>
        <w:t>3.5.2</w:t>
      </w:r>
      <w:r w:rsidR="0080017E">
        <w:rPr>
          <w:rFonts w:ascii="Times New Roman" w:hAnsi="Times New Roman" w:cs="Times New Roman"/>
          <w:b/>
          <w:bCs/>
        </w:rPr>
        <w:t>,</w:t>
      </w:r>
      <w:r w:rsidR="00D6754F">
        <w:rPr>
          <w:rFonts w:ascii="Times New Roman" w:hAnsi="Times New Roman" w:cs="Times New Roman"/>
          <w:b/>
          <w:bCs/>
        </w:rPr>
        <w:t xml:space="preserve"> </w:t>
      </w:r>
      <w:r w:rsidR="00D6754F">
        <w:rPr>
          <w:rFonts w:ascii="Times New Roman" w:hAnsi="Times New Roman" w:cs="Times New Roman"/>
        </w:rPr>
        <w:t>except for Norte and R.A. Açores</w:t>
      </w:r>
      <w:r w:rsidR="00D6754F">
        <w:rPr>
          <w:rFonts w:ascii="Times New Roman" w:hAnsi="Times New Roman" w:cs="Times New Roman"/>
        </w:rPr>
        <w:t>,</w:t>
      </w:r>
      <w:r w:rsidR="0080017E" w:rsidRPr="0080017E">
        <w:rPr>
          <w:rFonts w:ascii="Times New Roman" w:hAnsi="Times New Roman" w:cs="Times New Roman"/>
        </w:rPr>
        <w:t xml:space="preserve"> the inclusion of </w:t>
      </w:r>
      <w:r w:rsidR="0080017E">
        <w:rPr>
          <w:rFonts w:ascii="Times New Roman" w:hAnsi="Times New Roman" w:cs="Times New Roman"/>
        </w:rPr>
        <w:t>these</w:t>
      </w:r>
      <w:r w:rsidR="0080017E" w:rsidRPr="0080017E">
        <w:rPr>
          <w:rFonts w:ascii="Times New Roman" w:hAnsi="Times New Roman" w:cs="Times New Roman"/>
        </w:rPr>
        <w:t xml:space="preserve"> variables yielded a </w:t>
      </w:r>
      <w:r w:rsidR="0080017E">
        <w:rPr>
          <w:rFonts w:ascii="Times New Roman" w:hAnsi="Times New Roman" w:cs="Times New Roman"/>
        </w:rPr>
        <w:t>lower</w:t>
      </w:r>
      <w:r w:rsidR="0080017E" w:rsidRPr="0080017E">
        <w:rPr>
          <w:rFonts w:ascii="Times New Roman" w:hAnsi="Times New Roman" w:cs="Times New Roman"/>
        </w:rPr>
        <w:t xml:space="preserve"> AIC score</w:t>
      </w:r>
      <w:r w:rsidR="00431C74">
        <w:rPr>
          <w:rFonts w:ascii="Times New Roman" w:hAnsi="Times New Roman" w:cs="Times New Roman"/>
        </w:rPr>
        <w:t>:</w:t>
      </w:r>
    </w:p>
    <w:p w14:paraId="3E2AC0A6" w14:textId="7EC9B8C2" w:rsidR="0080017E" w:rsidRPr="0080017E" w:rsidRDefault="0080017E" w:rsidP="0080017E">
      <w:pPr>
        <w:numPr>
          <w:ilvl w:val="0"/>
          <w:numId w:val="4"/>
        </w:numPr>
        <w:jc w:val="both"/>
        <w:rPr>
          <w:rFonts w:ascii="Times New Roman" w:hAnsi="Times New Roman" w:cs="Times New Roman"/>
        </w:rPr>
      </w:pPr>
      <w:r w:rsidRPr="0080017E">
        <w:rPr>
          <w:rFonts w:ascii="Times New Roman" w:hAnsi="Times New Roman" w:cs="Times New Roman"/>
          <w:b/>
          <w:bCs/>
        </w:rPr>
        <w:t>Grande Lisboa:</w:t>
      </w:r>
      <w:r w:rsidRPr="0080017E">
        <w:rPr>
          <w:rFonts w:ascii="Times New Roman" w:hAnsi="Times New Roman" w:cs="Times New Roman"/>
        </w:rPr>
        <w:t xml:space="preserve"> The </w:t>
      </w:r>
      <w:r w:rsidR="00431C74">
        <w:rPr>
          <w:rFonts w:ascii="Times New Roman" w:hAnsi="Times New Roman" w:cs="Times New Roman"/>
        </w:rPr>
        <w:t>number of new houses built is hi</w:t>
      </w:r>
      <w:r w:rsidRPr="0080017E">
        <w:rPr>
          <w:rFonts w:ascii="Times New Roman" w:hAnsi="Times New Roman" w:cs="Times New Roman"/>
        </w:rPr>
        <w:t>ghly significant</w:t>
      </w:r>
      <w:r w:rsidR="00431C74">
        <w:rPr>
          <w:rFonts w:ascii="Times New Roman" w:hAnsi="Times New Roman" w:cs="Times New Roman"/>
        </w:rPr>
        <w:t>, even at a 1% significance level, meaning this variable is particularly relevant in forecasting price variations in this region</w:t>
      </w:r>
      <w:r w:rsidRPr="0080017E">
        <w:rPr>
          <w:rFonts w:ascii="Times New Roman" w:hAnsi="Times New Roman" w:cs="Times New Roman"/>
        </w:rPr>
        <w:t>.</w:t>
      </w:r>
      <w:r w:rsidR="00431C74">
        <w:rPr>
          <w:rFonts w:ascii="Times New Roman" w:hAnsi="Times New Roman" w:cs="Times New Roman"/>
        </w:rPr>
        <w:t xml:space="preserve"> It has the expected effect on prices - an increase in houses built decreases prices.</w:t>
      </w:r>
      <w:r w:rsidR="00D6754F">
        <w:rPr>
          <w:rFonts w:ascii="Times New Roman" w:hAnsi="Times New Roman" w:cs="Times New Roman"/>
        </w:rPr>
        <w:t xml:space="preserve"> Ceteris paribus, an increase of ten thousand new houses lowers prices by €896</w:t>
      </w:r>
      <w:r w:rsidR="00D6754F" w:rsidRPr="00DA1EFE">
        <w:rPr>
          <w:rFonts w:ascii="Times New Roman" w:hAnsi="Times New Roman" w:cs="Times New Roman"/>
        </w:rPr>
        <w:t>/m².</w:t>
      </w:r>
    </w:p>
    <w:p w14:paraId="092D7BCC" w14:textId="67D56A0E" w:rsidR="0080017E" w:rsidRPr="0080017E" w:rsidRDefault="0080017E" w:rsidP="0080017E">
      <w:pPr>
        <w:numPr>
          <w:ilvl w:val="0"/>
          <w:numId w:val="4"/>
        </w:numPr>
        <w:jc w:val="both"/>
        <w:rPr>
          <w:rFonts w:ascii="Times New Roman" w:hAnsi="Times New Roman" w:cs="Times New Roman"/>
        </w:rPr>
      </w:pPr>
      <w:r w:rsidRPr="0080017E">
        <w:rPr>
          <w:rFonts w:ascii="Times New Roman" w:hAnsi="Times New Roman" w:cs="Times New Roman"/>
          <w:b/>
          <w:bCs/>
        </w:rPr>
        <w:t>Oeste e Vale do Tejo:</w:t>
      </w:r>
      <w:r w:rsidRPr="0080017E">
        <w:rPr>
          <w:rFonts w:ascii="Times New Roman" w:hAnsi="Times New Roman" w:cs="Times New Roman"/>
        </w:rPr>
        <w:t xml:space="preserve"> This region </w:t>
      </w:r>
      <w:r w:rsidR="00431C74">
        <w:rPr>
          <w:rFonts w:ascii="Times New Roman" w:hAnsi="Times New Roman" w:cs="Times New Roman"/>
        </w:rPr>
        <w:t>is the only one where labor market conditions are extremely important in explaining housing price dynamics</w:t>
      </w:r>
      <w:r w:rsidRPr="0080017E">
        <w:rPr>
          <w:rFonts w:ascii="Times New Roman" w:hAnsi="Times New Roman" w:cs="Times New Roman"/>
        </w:rPr>
        <w:t xml:space="preserve">, with unemployment levels showing strong statistical significance </w:t>
      </w:r>
      <w:r w:rsidR="00431C74">
        <w:rPr>
          <w:rFonts w:ascii="Times New Roman" w:hAnsi="Times New Roman" w:cs="Times New Roman"/>
        </w:rPr>
        <w:t>at 5%</w:t>
      </w:r>
      <w:r w:rsidR="00D6754F">
        <w:rPr>
          <w:rFonts w:ascii="Times New Roman" w:hAnsi="Times New Roman" w:cs="Times New Roman"/>
        </w:rPr>
        <w:t xml:space="preserve"> (and having a downward effect on prices)</w:t>
      </w:r>
      <w:r w:rsidR="00431C74">
        <w:rPr>
          <w:rFonts w:ascii="Times New Roman" w:hAnsi="Times New Roman" w:cs="Times New Roman"/>
        </w:rPr>
        <w:t>,</w:t>
      </w:r>
      <w:r w:rsidRPr="0080017E">
        <w:rPr>
          <w:rFonts w:ascii="Times New Roman" w:hAnsi="Times New Roman" w:cs="Times New Roman"/>
        </w:rPr>
        <w:t xml:space="preserve"> </w:t>
      </w:r>
      <w:r w:rsidR="00431C74">
        <w:rPr>
          <w:rFonts w:ascii="Times New Roman" w:hAnsi="Times New Roman" w:cs="Times New Roman"/>
        </w:rPr>
        <w:t>along with</w:t>
      </w:r>
      <w:r w:rsidRPr="0080017E">
        <w:rPr>
          <w:rFonts w:ascii="Times New Roman" w:hAnsi="Times New Roman" w:cs="Times New Roman"/>
        </w:rPr>
        <w:t xml:space="preserve"> new housing (p &lt; 0.10)</w:t>
      </w:r>
      <w:r w:rsidR="00D6754F">
        <w:rPr>
          <w:rFonts w:ascii="Times New Roman" w:hAnsi="Times New Roman" w:cs="Times New Roman"/>
        </w:rPr>
        <w:t>, which has an upward effect on prices</w:t>
      </w:r>
      <w:r w:rsidRPr="0080017E">
        <w:rPr>
          <w:rFonts w:ascii="Times New Roman" w:hAnsi="Times New Roman" w:cs="Times New Roman"/>
        </w:rPr>
        <w:t>.</w:t>
      </w:r>
    </w:p>
    <w:p w14:paraId="5F6FD791" w14:textId="5ADB6435" w:rsidR="005D3119" w:rsidRDefault="00431C74" w:rsidP="00D6754F">
      <w:pPr>
        <w:numPr>
          <w:ilvl w:val="0"/>
          <w:numId w:val="4"/>
        </w:numPr>
        <w:jc w:val="both"/>
        <w:rPr>
          <w:rFonts w:ascii="Times New Roman" w:hAnsi="Times New Roman" w:cs="Times New Roman"/>
        </w:rPr>
      </w:pPr>
      <w:r w:rsidRPr="005D3119">
        <w:rPr>
          <w:rFonts w:ascii="Times New Roman" w:hAnsi="Times New Roman" w:cs="Times New Roman"/>
          <w:b/>
          <w:bCs/>
        </w:rPr>
        <w:t xml:space="preserve">R.A. </w:t>
      </w:r>
      <w:r w:rsidR="0080017E" w:rsidRPr="005D3119">
        <w:rPr>
          <w:rFonts w:ascii="Times New Roman" w:hAnsi="Times New Roman" w:cs="Times New Roman"/>
          <w:b/>
          <w:bCs/>
        </w:rPr>
        <w:t>Madeira</w:t>
      </w:r>
      <w:r w:rsidRPr="005D3119">
        <w:rPr>
          <w:rFonts w:ascii="Times New Roman" w:hAnsi="Times New Roman" w:cs="Times New Roman"/>
          <w:b/>
          <w:bCs/>
        </w:rPr>
        <w:t xml:space="preserve">: </w:t>
      </w:r>
      <w:r w:rsidR="0080017E" w:rsidRPr="005D3119">
        <w:rPr>
          <w:rFonts w:ascii="Times New Roman" w:hAnsi="Times New Roman" w:cs="Times New Roman"/>
        </w:rPr>
        <w:t xml:space="preserve">R.A. Madeira </w:t>
      </w:r>
      <w:r w:rsidR="00D6754F" w:rsidRPr="005D3119">
        <w:rPr>
          <w:rFonts w:ascii="Times New Roman" w:hAnsi="Times New Roman" w:cs="Times New Roman"/>
        </w:rPr>
        <w:t>has two statistically significant variables – inflation and new houses built</w:t>
      </w:r>
      <w:r w:rsidR="0080017E" w:rsidRPr="005D3119">
        <w:rPr>
          <w:rFonts w:ascii="Times New Roman" w:hAnsi="Times New Roman" w:cs="Times New Roman"/>
        </w:rPr>
        <w:t xml:space="preserve">. </w:t>
      </w:r>
      <w:r w:rsidR="005D3119">
        <w:rPr>
          <w:rFonts w:ascii="Times New Roman" w:hAnsi="Times New Roman" w:cs="Times New Roman"/>
        </w:rPr>
        <w:t xml:space="preserve">The latter has the opposite effect on prices that one would expect, </w:t>
      </w:r>
      <w:r w:rsidR="008F5755">
        <w:rPr>
          <w:rFonts w:ascii="Times New Roman" w:hAnsi="Times New Roman" w:cs="Times New Roman"/>
        </w:rPr>
        <w:t xml:space="preserve">maybe due to an increase in housing usually being attributed to luxury housing which actually increases the average prices in the region (or </w:t>
      </w:r>
      <w:r w:rsidR="005D3119">
        <w:rPr>
          <w:rFonts w:ascii="Times New Roman" w:hAnsi="Times New Roman" w:cs="Times New Roman"/>
        </w:rPr>
        <w:t>due to poor model specifications that go beyond the scope of this wo</w:t>
      </w:r>
      <w:r w:rsidR="008F5755">
        <w:rPr>
          <w:rFonts w:ascii="Times New Roman" w:hAnsi="Times New Roman" w:cs="Times New Roman"/>
        </w:rPr>
        <w:t>rk)</w:t>
      </w:r>
      <w:r w:rsidR="005D3119">
        <w:rPr>
          <w:rFonts w:ascii="Times New Roman" w:hAnsi="Times New Roman" w:cs="Times New Roman"/>
        </w:rPr>
        <w:t>.</w:t>
      </w:r>
    </w:p>
    <w:p w14:paraId="76E1D5B5" w14:textId="769C2622" w:rsidR="00D6754F" w:rsidRPr="005D3119" w:rsidRDefault="00D6754F" w:rsidP="005D3119">
      <w:pPr>
        <w:jc w:val="both"/>
        <w:rPr>
          <w:rFonts w:ascii="Times New Roman" w:hAnsi="Times New Roman" w:cs="Times New Roman"/>
        </w:rPr>
      </w:pPr>
      <w:r w:rsidRPr="005D3119">
        <w:rPr>
          <w:rFonts w:ascii="Times New Roman" w:hAnsi="Times New Roman" w:cs="Times New Roman"/>
        </w:rPr>
        <w:t>Overall, the number of new houses built is the strongest predictor of housing price dynamics in Portugal among the variables used in this study.</w:t>
      </w:r>
    </w:p>
    <w:p w14:paraId="1BE0C3E7" w14:textId="03DE2F61" w:rsidR="0080017E" w:rsidRPr="0080017E" w:rsidRDefault="00D6754F" w:rsidP="00D6754F">
      <w:pPr>
        <w:jc w:val="both"/>
        <w:rPr>
          <w:rFonts w:ascii="Times New Roman" w:hAnsi="Times New Roman" w:cs="Times New Roman"/>
        </w:rPr>
      </w:pPr>
      <w:r>
        <w:rPr>
          <w:rFonts w:ascii="Times New Roman" w:hAnsi="Times New Roman" w:cs="Times New Roman"/>
        </w:rPr>
        <w:lastRenderedPageBreak/>
        <w:t>On the other hand</w:t>
      </w:r>
      <w:r w:rsidR="0080017E" w:rsidRPr="00D6754F">
        <w:rPr>
          <w:rFonts w:ascii="Times New Roman" w:hAnsi="Times New Roman" w:cs="Times New Roman"/>
        </w:rPr>
        <w:t>, several regions</w:t>
      </w:r>
      <w:r>
        <w:rPr>
          <w:rFonts w:ascii="Times New Roman" w:hAnsi="Times New Roman" w:cs="Times New Roman"/>
        </w:rPr>
        <w:t xml:space="preserve"> </w:t>
      </w:r>
      <w:r w:rsidR="0080017E" w:rsidRPr="00D6754F">
        <w:rPr>
          <w:rFonts w:ascii="Times New Roman" w:hAnsi="Times New Roman" w:cs="Times New Roman"/>
        </w:rPr>
        <w:t>showed no statistical reliance on the selected macroeconomic variables.</w:t>
      </w:r>
      <w:r>
        <w:rPr>
          <w:rFonts w:ascii="Times New Roman" w:hAnsi="Times New Roman" w:cs="Times New Roman"/>
        </w:rPr>
        <w:t xml:space="preserve"> </w:t>
      </w:r>
      <w:r w:rsidR="0080017E" w:rsidRPr="0080017E">
        <w:rPr>
          <w:rFonts w:ascii="Times New Roman" w:hAnsi="Times New Roman" w:cs="Times New Roman"/>
        </w:rPr>
        <w:t xml:space="preserve">Price </w:t>
      </w:r>
      <w:r>
        <w:rPr>
          <w:rFonts w:ascii="Times New Roman" w:hAnsi="Times New Roman" w:cs="Times New Roman"/>
        </w:rPr>
        <w:t>dynamics</w:t>
      </w:r>
      <w:r w:rsidR="0080017E" w:rsidRPr="0080017E">
        <w:rPr>
          <w:rFonts w:ascii="Times New Roman" w:hAnsi="Times New Roman" w:cs="Times New Roman"/>
        </w:rPr>
        <w:t xml:space="preserve"> in these regions are </w:t>
      </w:r>
      <w:r>
        <w:rPr>
          <w:rFonts w:ascii="Times New Roman" w:hAnsi="Times New Roman" w:cs="Times New Roman"/>
        </w:rPr>
        <w:t>mostly driven by price momentum and seasonality.</w:t>
      </w:r>
    </w:p>
    <w:p w14:paraId="1FC9493A" w14:textId="23D0A2FF" w:rsidR="00111C9F" w:rsidRDefault="00111C9F" w:rsidP="00111C9F">
      <w:pPr>
        <w:jc w:val="both"/>
        <w:rPr>
          <w:rFonts w:ascii="Times New Roman" w:hAnsi="Times New Roman" w:cs="Times New Roman"/>
          <w:b/>
          <w:bCs/>
          <w:i/>
          <w:iCs/>
        </w:rPr>
      </w:pPr>
      <w:r w:rsidRPr="009F0395">
        <w:rPr>
          <w:rFonts w:ascii="Times New Roman" w:hAnsi="Times New Roman" w:cs="Times New Roman"/>
          <w:b/>
          <w:bCs/>
          <w:i/>
          <w:iCs/>
        </w:rPr>
        <w:t>Table 1</w:t>
      </w:r>
      <w:r w:rsidR="002617B1">
        <w:rPr>
          <w:rFonts w:ascii="Times New Roman" w:hAnsi="Times New Roman" w:cs="Times New Roman"/>
          <w:b/>
          <w:bCs/>
          <w:i/>
          <w:iCs/>
        </w:rPr>
        <w:t>3</w:t>
      </w:r>
      <w:r w:rsidRPr="009F0395">
        <w:rPr>
          <w:rFonts w:ascii="Times New Roman" w:hAnsi="Times New Roman" w:cs="Times New Roman"/>
          <w:b/>
          <w:bCs/>
          <w:i/>
          <w:iCs/>
        </w:rPr>
        <w:t xml:space="preserve"> – </w:t>
      </w:r>
      <w:r w:rsidR="0080017E">
        <w:rPr>
          <w:rFonts w:ascii="Times New Roman" w:hAnsi="Times New Roman" w:cs="Times New Roman"/>
          <w:b/>
          <w:bCs/>
          <w:i/>
          <w:iCs/>
        </w:rPr>
        <w:t xml:space="preserve">SARIMAX </w:t>
      </w:r>
      <w:r>
        <w:rPr>
          <w:rFonts w:ascii="Times New Roman" w:hAnsi="Times New Roman" w:cs="Times New Roman"/>
          <w:b/>
          <w:bCs/>
          <w:i/>
          <w:iCs/>
        </w:rPr>
        <w:t>Coefficients Results</w:t>
      </w:r>
    </w:p>
    <w:p w14:paraId="1A30E8D5" w14:textId="707E770D" w:rsidR="00111C9F" w:rsidRDefault="0080017E" w:rsidP="006220E2">
      <w:pPr>
        <w:jc w:val="both"/>
        <w:rPr>
          <w:rFonts w:ascii="Times New Roman" w:hAnsi="Times New Roman" w:cs="Times New Roman"/>
          <w:b/>
          <w:bCs/>
        </w:rPr>
      </w:pPr>
      <w:r w:rsidRPr="0080017E">
        <w:rPr>
          <w:rFonts w:ascii="Times New Roman" w:hAnsi="Times New Roman" w:cs="Times New Roman"/>
          <w:b/>
          <w:bCs/>
        </w:rPr>
        <w:drawing>
          <wp:inline distT="0" distB="0" distL="0" distR="0" wp14:anchorId="3EAA107B" wp14:editId="26FD7DEC">
            <wp:extent cx="5612130" cy="2791460"/>
            <wp:effectExtent l="0" t="0" r="7620" b="8890"/>
            <wp:docPr id="213282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0181" name=""/>
                    <pic:cNvPicPr/>
                  </pic:nvPicPr>
                  <pic:blipFill>
                    <a:blip r:embed="rId48"/>
                    <a:stretch>
                      <a:fillRect/>
                    </a:stretch>
                  </pic:blipFill>
                  <pic:spPr>
                    <a:xfrm>
                      <a:off x="0" y="0"/>
                      <a:ext cx="5612130" cy="2791460"/>
                    </a:xfrm>
                    <a:prstGeom prst="rect">
                      <a:avLst/>
                    </a:prstGeom>
                  </pic:spPr>
                </pic:pic>
              </a:graphicData>
            </a:graphic>
          </wp:inline>
        </w:drawing>
      </w:r>
    </w:p>
    <w:p w14:paraId="77A544F5" w14:textId="27714EBF" w:rsidR="0080017E" w:rsidRDefault="0080017E" w:rsidP="006220E2">
      <w:pPr>
        <w:jc w:val="both"/>
        <w:rPr>
          <w:rFonts w:ascii="Times New Roman" w:hAnsi="Times New Roman" w:cs="Times New Roman"/>
          <w:b/>
          <w:bCs/>
        </w:rPr>
      </w:pPr>
      <w:r w:rsidRPr="0080017E">
        <w:rPr>
          <w:rFonts w:ascii="Times New Roman" w:hAnsi="Times New Roman" w:cs="Times New Roman"/>
          <w:b/>
          <w:bCs/>
        </w:rPr>
        <w:drawing>
          <wp:inline distT="0" distB="0" distL="0" distR="0" wp14:anchorId="40E6B00E" wp14:editId="6D0B1877">
            <wp:extent cx="5612130" cy="4132580"/>
            <wp:effectExtent l="0" t="0" r="7620" b="1270"/>
            <wp:docPr id="6660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31962" name=""/>
                    <pic:cNvPicPr/>
                  </pic:nvPicPr>
                  <pic:blipFill>
                    <a:blip r:embed="rId49"/>
                    <a:stretch>
                      <a:fillRect/>
                    </a:stretch>
                  </pic:blipFill>
                  <pic:spPr>
                    <a:xfrm>
                      <a:off x="0" y="0"/>
                      <a:ext cx="5612130" cy="4132580"/>
                    </a:xfrm>
                    <a:prstGeom prst="rect">
                      <a:avLst/>
                    </a:prstGeom>
                  </pic:spPr>
                </pic:pic>
              </a:graphicData>
            </a:graphic>
          </wp:inline>
        </w:drawing>
      </w:r>
    </w:p>
    <w:p w14:paraId="45FEE68B" w14:textId="5750E612" w:rsidR="00111C9F" w:rsidRDefault="00111C9F" w:rsidP="00111C9F">
      <w:pPr>
        <w:jc w:val="both"/>
        <w:rPr>
          <w:rFonts w:ascii="Times New Roman" w:hAnsi="Times New Roman" w:cs="Times New Roman"/>
          <w:b/>
          <w:bCs/>
        </w:rPr>
      </w:pPr>
      <w:r w:rsidRPr="003F31F7">
        <w:rPr>
          <w:rFonts w:ascii="Times New Roman" w:hAnsi="Times New Roman" w:cs="Times New Roman"/>
          <w:b/>
          <w:bCs/>
        </w:rPr>
        <w:lastRenderedPageBreak/>
        <w:t>3.5.</w:t>
      </w:r>
      <w:r>
        <w:rPr>
          <w:rFonts w:ascii="Times New Roman" w:hAnsi="Times New Roman" w:cs="Times New Roman"/>
          <w:b/>
          <w:bCs/>
        </w:rPr>
        <w:t>5</w:t>
      </w:r>
      <w:r w:rsidRPr="003F31F7">
        <w:rPr>
          <w:rFonts w:ascii="Times New Roman" w:hAnsi="Times New Roman" w:cs="Times New Roman"/>
          <w:b/>
          <w:bCs/>
        </w:rPr>
        <w:t xml:space="preserve"> </w:t>
      </w:r>
      <w:r>
        <w:rPr>
          <w:rFonts w:ascii="Times New Roman" w:hAnsi="Times New Roman" w:cs="Times New Roman"/>
          <w:b/>
          <w:bCs/>
        </w:rPr>
        <w:t>Final Forecast Results</w:t>
      </w:r>
    </w:p>
    <w:p w14:paraId="457E4D75" w14:textId="79CE5066" w:rsidR="002617B1" w:rsidRDefault="002617B1" w:rsidP="00111C9F">
      <w:pPr>
        <w:jc w:val="both"/>
        <w:rPr>
          <w:rFonts w:ascii="Times New Roman" w:hAnsi="Times New Roman" w:cs="Times New Roman"/>
        </w:rPr>
      </w:pPr>
      <w:r>
        <w:rPr>
          <w:rFonts w:ascii="Times New Roman" w:hAnsi="Times New Roman" w:cs="Times New Roman"/>
        </w:rPr>
        <w:t>Discussion regarding the SARIMA models’ results is in Section 3.4.1. We will focus here on the SARIMAX models.</w:t>
      </w:r>
      <w:r w:rsidR="00FA58DA">
        <w:rPr>
          <w:rFonts w:ascii="Times New Roman" w:hAnsi="Times New Roman" w:cs="Times New Roman"/>
        </w:rPr>
        <w:t xml:space="preserve"> For the SARIMAX models, we assumed a baseline projection where the variables take the same value throughout the forecast period – the last known value. We also </w:t>
      </w:r>
      <w:r w:rsidR="001C7DD4">
        <w:rPr>
          <w:rFonts w:ascii="Times New Roman" w:hAnsi="Times New Roman" w:cs="Times New Roman"/>
        </w:rPr>
        <w:t>made forecasts based on a 1</w:t>
      </w:r>
      <w:r w:rsidR="0038761F">
        <w:rPr>
          <w:rFonts w:ascii="Times New Roman" w:hAnsi="Times New Roman" w:cs="Times New Roman"/>
        </w:rPr>
        <w:t>5</w:t>
      </w:r>
      <w:r w:rsidR="001C7DD4">
        <w:rPr>
          <w:rFonts w:ascii="Times New Roman" w:hAnsi="Times New Roman" w:cs="Times New Roman"/>
        </w:rPr>
        <w:t xml:space="preserve">%, </w:t>
      </w:r>
      <w:r w:rsidR="0038761F">
        <w:rPr>
          <w:rFonts w:ascii="Times New Roman" w:hAnsi="Times New Roman" w:cs="Times New Roman"/>
        </w:rPr>
        <w:t>3</w:t>
      </w:r>
      <w:r w:rsidR="001C7DD4">
        <w:rPr>
          <w:rFonts w:ascii="Times New Roman" w:hAnsi="Times New Roman" w:cs="Times New Roman"/>
        </w:rPr>
        <w:t xml:space="preserve">0%, and </w:t>
      </w:r>
      <w:r w:rsidR="0038761F">
        <w:rPr>
          <w:rFonts w:ascii="Times New Roman" w:hAnsi="Times New Roman" w:cs="Times New Roman"/>
        </w:rPr>
        <w:t>5</w:t>
      </w:r>
      <w:r w:rsidR="001C7DD4">
        <w:rPr>
          <w:rFonts w:ascii="Times New Roman" w:hAnsi="Times New Roman" w:cs="Times New Roman"/>
        </w:rPr>
        <w:t xml:space="preserve">0% increase in the number of houses built relative to the previous year, based on known data. This is to account for the new fiscal package that the Portuguese government has announced regarding housing, which includes reduced VAT, among other measures, and they believe will help solve the housing crisis. And even if the package ends up not having the desired effects, </w:t>
      </w:r>
      <w:r w:rsidR="007F2ABD">
        <w:rPr>
          <w:rFonts w:ascii="Times New Roman" w:hAnsi="Times New Roman" w:cs="Times New Roman"/>
        </w:rPr>
        <w:t xml:space="preserve">this analysis can still be useful in helping </w:t>
      </w:r>
      <w:r w:rsidR="00CF1DD2">
        <w:rPr>
          <w:rFonts w:ascii="Times New Roman" w:hAnsi="Times New Roman" w:cs="Times New Roman"/>
        </w:rPr>
        <w:t xml:space="preserve">with </w:t>
      </w:r>
      <w:r w:rsidR="007F2ABD">
        <w:rPr>
          <w:rFonts w:ascii="Times New Roman" w:hAnsi="Times New Roman" w:cs="Times New Roman"/>
        </w:rPr>
        <w:t>future policy decisions.</w:t>
      </w:r>
    </w:p>
    <w:p w14:paraId="4B3B1EE2" w14:textId="5219B62B" w:rsidR="00CF1DD2" w:rsidRDefault="00CF1DD2" w:rsidP="00111C9F">
      <w:pPr>
        <w:jc w:val="both"/>
        <w:rPr>
          <w:rFonts w:ascii="Times New Roman" w:hAnsi="Times New Roman" w:cs="Times New Roman"/>
        </w:rPr>
      </w:pPr>
      <w:r>
        <w:rPr>
          <w:rFonts w:ascii="Times New Roman" w:hAnsi="Times New Roman" w:cs="Times New Roman"/>
        </w:rPr>
        <w:t>According to Figure 8 and Table 14, both Oeste e Vale do Tejo and Grande Lisboa SARIMA and SARIMAX models’ forecasting values are identical, while R.A. Madeira has a massive discrepancy between the models, with the SARIMAX forecasting a much more tame price increase of just 2.1% (although comparisons should be taken carefully as the sample period is different).</w:t>
      </w:r>
    </w:p>
    <w:p w14:paraId="08B41259" w14:textId="117E7B89" w:rsidR="00CF1DD2" w:rsidRPr="00CF1DD2" w:rsidRDefault="00CF1DD2" w:rsidP="00111C9F">
      <w:pPr>
        <w:jc w:val="both"/>
        <w:rPr>
          <w:rFonts w:ascii="Times New Roman" w:hAnsi="Times New Roman" w:cs="Times New Roman"/>
        </w:rPr>
      </w:pPr>
      <w:r>
        <w:rPr>
          <w:rFonts w:ascii="Times New Roman" w:hAnsi="Times New Roman" w:cs="Times New Roman"/>
        </w:rPr>
        <w:t xml:space="preserve">Regarding the projections with housing supply increases, R.A. Madeira suffers a price increase as the supply is higher (justification provided in Section 3.5.4), while </w:t>
      </w:r>
      <w:r>
        <w:rPr>
          <w:rFonts w:ascii="Times New Roman" w:hAnsi="Times New Roman" w:cs="Times New Roman"/>
        </w:rPr>
        <w:t xml:space="preserve">Oeste e Vale do Tejo and Grande Lisboa </w:t>
      </w:r>
      <w:r>
        <w:rPr>
          <w:rFonts w:ascii="Times New Roman" w:hAnsi="Times New Roman" w:cs="Times New Roman"/>
        </w:rPr>
        <w:t xml:space="preserve">suffer a low price decrease, around 1% when comparing the 50% increase in the number of new houses with the baseline model. </w:t>
      </w:r>
      <w:r w:rsidRPr="00CF1DD2">
        <w:rPr>
          <w:rFonts w:ascii="Times New Roman" w:hAnsi="Times New Roman" w:cs="Times New Roman"/>
        </w:rPr>
        <w:t>This highlights a market</w:t>
      </w:r>
      <w:r>
        <w:rPr>
          <w:rFonts w:ascii="Times New Roman" w:hAnsi="Times New Roman" w:cs="Times New Roman"/>
        </w:rPr>
        <w:t xml:space="preserve"> </w:t>
      </w:r>
      <w:r w:rsidRPr="00CF1DD2">
        <w:rPr>
          <w:rFonts w:ascii="Times New Roman" w:hAnsi="Times New Roman" w:cs="Times New Roman"/>
        </w:rPr>
        <w:t xml:space="preserve">dominated by price momentum, </w:t>
      </w:r>
      <w:r w:rsidR="00B03C67">
        <w:rPr>
          <w:rFonts w:ascii="Times New Roman" w:hAnsi="Times New Roman" w:cs="Times New Roman"/>
        </w:rPr>
        <w:t xml:space="preserve">with </w:t>
      </w:r>
      <w:r w:rsidRPr="00CF1DD2">
        <w:rPr>
          <w:rFonts w:ascii="Times New Roman" w:hAnsi="Times New Roman" w:cs="Times New Roman"/>
        </w:rPr>
        <w:t xml:space="preserve">short-term price growth highly inelastic to </w:t>
      </w:r>
      <w:r w:rsidR="00B03C67">
        <w:rPr>
          <w:rFonts w:ascii="Times New Roman" w:hAnsi="Times New Roman" w:cs="Times New Roman"/>
        </w:rPr>
        <w:t>construction in the same period</w:t>
      </w:r>
      <w:r w:rsidRPr="00CF1DD2">
        <w:rPr>
          <w:rFonts w:ascii="Times New Roman" w:hAnsi="Times New Roman" w:cs="Times New Roman"/>
        </w:rPr>
        <w:t>.</w:t>
      </w:r>
    </w:p>
    <w:p w14:paraId="3AF22249" w14:textId="336C603E" w:rsidR="002617B1" w:rsidRDefault="002617B1" w:rsidP="00111C9F">
      <w:pPr>
        <w:jc w:val="both"/>
        <w:rPr>
          <w:rFonts w:ascii="Times New Roman" w:hAnsi="Times New Roman" w:cs="Times New Roman"/>
          <w:b/>
          <w:bCs/>
          <w:i/>
          <w:iCs/>
        </w:rPr>
      </w:pPr>
      <w:r>
        <w:rPr>
          <w:rFonts w:ascii="Times New Roman" w:hAnsi="Times New Roman" w:cs="Times New Roman"/>
          <w:b/>
          <w:bCs/>
          <w:i/>
          <w:iCs/>
        </w:rPr>
        <w:t>Figure 8</w:t>
      </w:r>
      <w:r w:rsidRPr="009F0395">
        <w:rPr>
          <w:rFonts w:ascii="Times New Roman" w:hAnsi="Times New Roman" w:cs="Times New Roman"/>
          <w:b/>
          <w:bCs/>
          <w:i/>
          <w:iCs/>
        </w:rPr>
        <w:t xml:space="preserve"> – </w:t>
      </w:r>
      <w:r>
        <w:rPr>
          <w:rFonts w:ascii="Times New Roman" w:hAnsi="Times New Roman" w:cs="Times New Roman"/>
          <w:b/>
          <w:bCs/>
          <w:i/>
          <w:iCs/>
        </w:rPr>
        <w:t>Final Models’ Forecasts</w:t>
      </w:r>
    </w:p>
    <w:p w14:paraId="217F858F" w14:textId="611ACE30" w:rsidR="0038761F" w:rsidRPr="002617B1" w:rsidRDefault="0038761F" w:rsidP="00111C9F">
      <w:pPr>
        <w:jc w:val="both"/>
        <w:rPr>
          <w:rFonts w:ascii="Times New Roman" w:hAnsi="Times New Roman" w:cs="Times New Roman"/>
          <w:b/>
          <w:bCs/>
          <w:i/>
          <w:iCs/>
        </w:rPr>
      </w:pPr>
      <w:r w:rsidRPr="0038761F">
        <w:rPr>
          <w:rFonts w:ascii="Times New Roman" w:hAnsi="Times New Roman" w:cs="Times New Roman"/>
          <w:b/>
          <w:bCs/>
          <w:i/>
          <w:iCs/>
        </w:rPr>
        <w:lastRenderedPageBreak/>
        <w:drawing>
          <wp:inline distT="0" distB="0" distL="0" distR="0" wp14:anchorId="5C64E77F" wp14:editId="1A9A58F9">
            <wp:extent cx="5612130" cy="7868285"/>
            <wp:effectExtent l="0" t="0" r="7620" b="0"/>
            <wp:docPr id="75389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7981" name=""/>
                    <pic:cNvPicPr/>
                  </pic:nvPicPr>
                  <pic:blipFill>
                    <a:blip r:embed="rId50"/>
                    <a:stretch>
                      <a:fillRect/>
                    </a:stretch>
                  </pic:blipFill>
                  <pic:spPr>
                    <a:xfrm>
                      <a:off x="0" y="0"/>
                      <a:ext cx="5612130" cy="7868285"/>
                    </a:xfrm>
                    <a:prstGeom prst="rect">
                      <a:avLst/>
                    </a:prstGeom>
                  </pic:spPr>
                </pic:pic>
              </a:graphicData>
            </a:graphic>
          </wp:inline>
        </w:drawing>
      </w:r>
    </w:p>
    <w:p w14:paraId="3B695F74" w14:textId="6FB4C9DD" w:rsidR="007A769A" w:rsidRDefault="007C3DB8" w:rsidP="00CA1D6B">
      <w:pPr>
        <w:jc w:val="both"/>
        <w:rPr>
          <w:rFonts w:ascii="Times New Roman" w:hAnsi="Times New Roman" w:cs="Times New Roman"/>
        </w:rPr>
      </w:pPr>
      <w:r w:rsidRPr="007C3DB8">
        <w:rPr>
          <w:rFonts w:ascii="Times New Roman" w:hAnsi="Times New Roman" w:cs="Times New Roman"/>
        </w:rPr>
        <w:lastRenderedPageBreak/>
        <w:drawing>
          <wp:inline distT="0" distB="0" distL="0" distR="0" wp14:anchorId="05B12870" wp14:editId="456092CB">
            <wp:extent cx="5612130" cy="7868285"/>
            <wp:effectExtent l="0" t="0" r="7620" b="0"/>
            <wp:docPr id="150100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00062" name=""/>
                    <pic:cNvPicPr/>
                  </pic:nvPicPr>
                  <pic:blipFill>
                    <a:blip r:embed="rId51"/>
                    <a:stretch>
                      <a:fillRect/>
                    </a:stretch>
                  </pic:blipFill>
                  <pic:spPr>
                    <a:xfrm>
                      <a:off x="0" y="0"/>
                      <a:ext cx="5612130" cy="7868285"/>
                    </a:xfrm>
                    <a:prstGeom prst="rect">
                      <a:avLst/>
                    </a:prstGeom>
                  </pic:spPr>
                </pic:pic>
              </a:graphicData>
            </a:graphic>
          </wp:inline>
        </w:drawing>
      </w:r>
    </w:p>
    <w:p w14:paraId="6668440A" w14:textId="04920056" w:rsidR="002617B1" w:rsidRPr="00577A98" w:rsidRDefault="002617B1" w:rsidP="002617B1">
      <w:pPr>
        <w:jc w:val="both"/>
        <w:rPr>
          <w:rFonts w:ascii="Times New Roman" w:hAnsi="Times New Roman" w:cs="Times New Roman"/>
          <w:b/>
          <w:bCs/>
          <w:i/>
          <w:iCs/>
        </w:rPr>
      </w:pPr>
      <w:r w:rsidRPr="00577A98">
        <w:rPr>
          <w:rFonts w:ascii="Times New Roman" w:hAnsi="Times New Roman" w:cs="Times New Roman"/>
          <w:b/>
          <w:bCs/>
          <w:i/>
          <w:iCs/>
        </w:rPr>
        <w:t xml:space="preserve">Table </w:t>
      </w:r>
      <w:r>
        <w:rPr>
          <w:rFonts w:ascii="Times New Roman" w:hAnsi="Times New Roman" w:cs="Times New Roman"/>
          <w:b/>
          <w:bCs/>
          <w:i/>
          <w:iCs/>
        </w:rPr>
        <w:t>1</w:t>
      </w:r>
      <w:r>
        <w:rPr>
          <w:rFonts w:ascii="Times New Roman" w:hAnsi="Times New Roman" w:cs="Times New Roman"/>
          <w:b/>
          <w:bCs/>
          <w:i/>
          <w:iCs/>
        </w:rPr>
        <w:t>4</w:t>
      </w:r>
      <w:r w:rsidRPr="00577A98">
        <w:rPr>
          <w:rFonts w:ascii="Times New Roman" w:hAnsi="Times New Roman" w:cs="Times New Roman"/>
          <w:b/>
          <w:bCs/>
          <w:i/>
          <w:iCs/>
        </w:rPr>
        <w:t xml:space="preserve"> </w:t>
      </w:r>
      <w:r>
        <w:rPr>
          <w:rFonts w:ascii="Times New Roman" w:hAnsi="Times New Roman" w:cs="Times New Roman"/>
          <w:b/>
          <w:bCs/>
          <w:i/>
          <w:iCs/>
        </w:rPr>
        <w:t>–</w:t>
      </w:r>
      <w:r w:rsidRPr="00577A98">
        <w:rPr>
          <w:rFonts w:ascii="Times New Roman" w:hAnsi="Times New Roman" w:cs="Times New Roman"/>
          <w:b/>
          <w:bCs/>
          <w:i/>
          <w:iCs/>
        </w:rPr>
        <w:t xml:space="preserve"> </w:t>
      </w:r>
      <w:r>
        <w:rPr>
          <w:rFonts w:ascii="Times New Roman" w:hAnsi="Times New Roman" w:cs="Times New Roman"/>
          <w:b/>
          <w:bCs/>
          <w:i/>
          <w:iCs/>
        </w:rPr>
        <w:t>S</w:t>
      </w:r>
      <w:r w:rsidRPr="00C433AD">
        <w:rPr>
          <w:rFonts w:ascii="Times New Roman" w:hAnsi="Times New Roman" w:cs="Times New Roman"/>
          <w:b/>
          <w:bCs/>
          <w:i/>
          <w:iCs/>
        </w:rPr>
        <w:t>ARIMA</w:t>
      </w:r>
      <w:r>
        <w:rPr>
          <w:rFonts w:ascii="Times New Roman" w:hAnsi="Times New Roman" w:cs="Times New Roman"/>
          <w:b/>
          <w:bCs/>
          <w:i/>
          <w:iCs/>
        </w:rPr>
        <w:t>X</w:t>
      </w:r>
      <w:r>
        <w:rPr>
          <w:rFonts w:ascii="Times New Roman" w:hAnsi="Times New Roman" w:cs="Times New Roman"/>
          <w:b/>
          <w:bCs/>
          <w:i/>
          <w:iCs/>
        </w:rPr>
        <w:t xml:space="preserve"> -</w:t>
      </w:r>
      <w:r w:rsidRPr="00C433AD">
        <w:rPr>
          <w:rFonts w:ascii="Times New Roman" w:hAnsi="Times New Roman" w:cs="Times New Roman"/>
          <w:b/>
          <w:bCs/>
          <w:i/>
          <w:iCs/>
        </w:rPr>
        <w:t xml:space="preserve"> 12-Month Forecast by Region (€/m²)</w:t>
      </w:r>
      <w:r>
        <w:rPr>
          <w:rFonts w:ascii="Times New Roman" w:hAnsi="Times New Roman" w:cs="Times New Roman"/>
          <w:b/>
          <w:bCs/>
          <w:i/>
          <w:iCs/>
        </w:rPr>
        <w:t xml:space="preserve"> - values</w:t>
      </w:r>
    </w:p>
    <w:p w14:paraId="5C272FF9" w14:textId="1200A9E4" w:rsidR="002617B1" w:rsidRDefault="002617B1" w:rsidP="00CA1D6B">
      <w:pPr>
        <w:jc w:val="both"/>
        <w:rPr>
          <w:rFonts w:ascii="Times New Roman" w:hAnsi="Times New Roman" w:cs="Times New Roman"/>
        </w:rPr>
      </w:pPr>
      <w:r w:rsidRPr="002617B1">
        <w:rPr>
          <w:rFonts w:ascii="Times New Roman" w:hAnsi="Times New Roman" w:cs="Times New Roman"/>
        </w:rPr>
        <w:lastRenderedPageBreak/>
        <w:drawing>
          <wp:inline distT="0" distB="0" distL="0" distR="0" wp14:anchorId="3E825BBB" wp14:editId="61199B1C">
            <wp:extent cx="3094329" cy="1732726"/>
            <wp:effectExtent l="0" t="0" r="0" b="1270"/>
            <wp:docPr id="34658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9021" name=""/>
                    <pic:cNvPicPr/>
                  </pic:nvPicPr>
                  <pic:blipFill>
                    <a:blip r:embed="rId52"/>
                    <a:stretch>
                      <a:fillRect/>
                    </a:stretch>
                  </pic:blipFill>
                  <pic:spPr>
                    <a:xfrm>
                      <a:off x="0" y="0"/>
                      <a:ext cx="3107787" cy="1740262"/>
                    </a:xfrm>
                    <a:prstGeom prst="rect">
                      <a:avLst/>
                    </a:prstGeom>
                  </pic:spPr>
                </pic:pic>
              </a:graphicData>
            </a:graphic>
          </wp:inline>
        </w:drawing>
      </w:r>
    </w:p>
    <w:p w14:paraId="6850A1D8" w14:textId="067B4EC4" w:rsidR="0038761F" w:rsidRDefault="0038761F" w:rsidP="00CA1D6B">
      <w:pPr>
        <w:jc w:val="both"/>
        <w:rPr>
          <w:rFonts w:ascii="Times New Roman" w:hAnsi="Times New Roman" w:cs="Times New Roman"/>
        </w:rPr>
      </w:pPr>
      <w:r w:rsidRPr="0038761F">
        <w:rPr>
          <w:rFonts w:ascii="Times New Roman" w:hAnsi="Times New Roman" w:cs="Times New Roman"/>
        </w:rPr>
        <w:drawing>
          <wp:inline distT="0" distB="0" distL="0" distR="0" wp14:anchorId="43896635" wp14:editId="4B87062D">
            <wp:extent cx="5612130" cy="1240155"/>
            <wp:effectExtent l="0" t="0" r="7620" b="0"/>
            <wp:docPr id="156339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180" name=""/>
                    <pic:cNvPicPr/>
                  </pic:nvPicPr>
                  <pic:blipFill>
                    <a:blip r:embed="rId53"/>
                    <a:stretch>
                      <a:fillRect/>
                    </a:stretch>
                  </pic:blipFill>
                  <pic:spPr>
                    <a:xfrm>
                      <a:off x="0" y="0"/>
                      <a:ext cx="5612130" cy="1240155"/>
                    </a:xfrm>
                    <a:prstGeom prst="rect">
                      <a:avLst/>
                    </a:prstGeom>
                  </pic:spPr>
                </pic:pic>
              </a:graphicData>
            </a:graphic>
          </wp:inline>
        </w:drawing>
      </w:r>
    </w:p>
    <w:p w14:paraId="53810B16" w14:textId="66CC4B5A" w:rsidR="0038761F" w:rsidRDefault="0038761F" w:rsidP="00CA1D6B">
      <w:pPr>
        <w:jc w:val="both"/>
        <w:rPr>
          <w:rFonts w:ascii="Times New Roman" w:hAnsi="Times New Roman" w:cs="Times New Roman"/>
        </w:rPr>
      </w:pPr>
      <w:r w:rsidRPr="0038761F">
        <w:rPr>
          <w:rFonts w:ascii="Times New Roman" w:hAnsi="Times New Roman" w:cs="Times New Roman"/>
        </w:rPr>
        <w:drawing>
          <wp:inline distT="0" distB="0" distL="0" distR="0" wp14:anchorId="4673AE86" wp14:editId="38D495E5">
            <wp:extent cx="5612130" cy="1506855"/>
            <wp:effectExtent l="0" t="0" r="7620" b="0"/>
            <wp:docPr id="124448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80572" name=""/>
                    <pic:cNvPicPr/>
                  </pic:nvPicPr>
                  <pic:blipFill>
                    <a:blip r:embed="rId54"/>
                    <a:stretch>
                      <a:fillRect/>
                    </a:stretch>
                  </pic:blipFill>
                  <pic:spPr>
                    <a:xfrm>
                      <a:off x="0" y="0"/>
                      <a:ext cx="5612130" cy="1506855"/>
                    </a:xfrm>
                    <a:prstGeom prst="rect">
                      <a:avLst/>
                    </a:prstGeom>
                  </pic:spPr>
                </pic:pic>
              </a:graphicData>
            </a:graphic>
          </wp:inline>
        </w:drawing>
      </w:r>
    </w:p>
    <w:p w14:paraId="36CD4878" w14:textId="7FE87CC4" w:rsidR="0038761F" w:rsidRPr="000C5372" w:rsidRDefault="0038761F" w:rsidP="00CA1D6B">
      <w:pPr>
        <w:jc w:val="both"/>
        <w:rPr>
          <w:rFonts w:ascii="Times New Roman" w:hAnsi="Times New Roman" w:cs="Times New Roman"/>
        </w:rPr>
      </w:pPr>
      <w:r w:rsidRPr="0038761F">
        <w:rPr>
          <w:rFonts w:ascii="Times New Roman" w:hAnsi="Times New Roman" w:cs="Times New Roman"/>
        </w:rPr>
        <w:drawing>
          <wp:inline distT="0" distB="0" distL="0" distR="0" wp14:anchorId="15075EF8" wp14:editId="451F190E">
            <wp:extent cx="5612130" cy="1533525"/>
            <wp:effectExtent l="0" t="0" r="7620" b="9525"/>
            <wp:docPr id="139285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58794" name=""/>
                    <pic:cNvPicPr/>
                  </pic:nvPicPr>
                  <pic:blipFill>
                    <a:blip r:embed="rId55"/>
                    <a:stretch>
                      <a:fillRect/>
                    </a:stretch>
                  </pic:blipFill>
                  <pic:spPr>
                    <a:xfrm>
                      <a:off x="0" y="0"/>
                      <a:ext cx="5612130" cy="1533525"/>
                    </a:xfrm>
                    <a:prstGeom prst="rect">
                      <a:avLst/>
                    </a:prstGeom>
                  </pic:spPr>
                </pic:pic>
              </a:graphicData>
            </a:graphic>
          </wp:inline>
        </w:drawing>
      </w:r>
    </w:p>
    <w:sectPr w:rsidR="0038761F" w:rsidRPr="000C537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31E0891"/>
    <w:multiLevelType w:val="multilevel"/>
    <w:tmpl w:val="B69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33D2D"/>
    <w:multiLevelType w:val="multilevel"/>
    <w:tmpl w:val="476C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A7772"/>
    <w:multiLevelType w:val="hybridMultilevel"/>
    <w:tmpl w:val="3774E8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8345B"/>
    <w:multiLevelType w:val="multilevel"/>
    <w:tmpl w:val="8C6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B3231"/>
    <w:multiLevelType w:val="multilevel"/>
    <w:tmpl w:val="8C3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761131">
    <w:abstractNumId w:val="0"/>
  </w:num>
  <w:num w:numId="2" w16cid:durableId="201871065">
    <w:abstractNumId w:val="1"/>
  </w:num>
  <w:num w:numId="3" w16cid:durableId="1029380518">
    <w:abstractNumId w:val="2"/>
  </w:num>
  <w:num w:numId="4" w16cid:durableId="916279639">
    <w:abstractNumId w:val="4"/>
  </w:num>
  <w:num w:numId="5" w16cid:durableId="481703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6B"/>
    <w:rsid w:val="00037566"/>
    <w:rsid w:val="000425A2"/>
    <w:rsid w:val="00063FE4"/>
    <w:rsid w:val="000A059B"/>
    <w:rsid w:val="000C5372"/>
    <w:rsid w:val="000F5B0E"/>
    <w:rsid w:val="000F5F14"/>
    <w:rsid w:val="00111C9F"/>
    <w:rsid w:val="001132CB"/>
    <w:rsid w:val="00122426"/>
    <w:rsid w:val="00127314"/>
    <w:rsid w:val="00157E7B"/>
    <w:rsid w:val="001604C1"/>
    <w:rsid w:val="00166AEC"/>
    <w:rsid w:val="001868ED"/>
    <w:rsid w:val="0018712A"/>
    <w:rsid w:val="001B1068"/>
    <w:rsid w:val="001C556E"/>
    <w:rsid w:val="001C57FD"/>
    <w:rsid w:val="001C7DD4"/>
    <w:rsid w:val="001D6CB1"/>
    <w:rsid w:val="001D7E3E"/>
    <w:rsid w:val="00212C2C"/>
    <w:rsid w:val="002156F5"/>
    <w:rsid w:val="00233206"/>
    <w:rsid w:val="00233263"/>
    <w:rsid w:val="00242FAA"/>
    <w:rsid w:val="00251B70"/>
    <w:rsid w:val="002617B1"/>
    <w:rsid w:val="002B5E7D"/>
    <w:rsid w:val="00304D91"/>
    <w:rsid w:val="00342E4F"/>
    <w:rsid w:val="003700A5"/>
    <w:rsid w:val="003811E8"/>
    <w:rsid w:val="0038761F"/>
    <w:rsid w:val="003D198D"/>
    <w:rsid w:val="003D6ED4"/>
    <w:rsid w:val="003F31F7"/>
    <w:rsid w:val="0040543C"/>
    <w:rsid w:val="00425D58"/>
    <w:rsid w:val="00431C74"/>
    <w:rsid w:val="00433361"/>
    <w:rsid w:val="00435677"/>
    <w:rsid w:val="00436A99"/>
    <w:rsid w:val="004515A3"/>
    <w:rsid w:val="00477F84"/>
    <w:rsid w:val="00482FE2"/>
    <w:rsid w:val="00496017"/>
    <w:rsid w:val="004A4FB3"/>
    <w:rsid w:val="004B214D"/>
    <w:rsid w:val="004D6F70"/>
    <w:rsid w:val="004F0A70"/>
    <w:rsid w:val="004F4AB5"/>
    <w:rsid w:val="00526434"/>
    <w:rsid w:val="00550B04"/>
    <w:rsid w:val="00562A16"/>
    <w:rsid w:val="00577A98"/>
    <w:rsid w:val="00577FC0"/>
    <w:rsid w:val="00590AF5"/>
    <w:rsid w:val="005B062E"/>
    <w:rsid w:val="005C1B8A"/>
    <w:rsid w:val="005C5BBE"/>
    <w:rsid w:val="005C7BEA"/>
    <w:rsid w:val="005D3119"/>
    <w:rsid w:val="005D479C"/>
    <w:rsid w:val="006002DF"/>
    <w:rsid w:val="0062111A"/>
    <w:rsid w:val="006220E2"/>
    <w:rsid w:val="00653E33"/>
    <w:rsid w:val="006712D6"/>
    <w:rsid w:val="0069594D"/>
    <w:rsid w:val="006C1389"/>
    <w:rsid w:val="006D6BE5"/>
    <w:rsid w:val="006F2013"/>
    <w:rsid w:val="00703E54"/>
    <w:rsid w:val="00712971"/>
    <w:rsid w:val="00764525"/>
    <w:rsid w:val="0078183A"/>
    <w:rsid w:val="00785283"/>
    <w:rsid w:val="007A2AFA"/>
    <w:rsid w:val="007A769A"/>
    <w:rsid w:val="007C3DB8"/>
    <w:rsid w:val="007D4CC7"/>
    <w:rsid w:val="007F2ABD"/>
    <w:rsid w:val="0080017E"/>
    <w:rsid w:val="00807026"/>
    <w:rsid w:val="00851B40"/>
    <w:rsid w:val="0086276C"/>
    <w:rsid w:val="00867FF9"/>
    <w:rsid w:val="008778E1"/>
    <w:rsid w:val="00885B62"/>
    <w:rsid w:val="00890375"/>
    <w:rsid w:val="008929AC"/>
    <w:rsid w:val="008C302B"/>
    <w:rsid w:val="008E04D6"/>
    <w:rsid w:val="008E267B"/>
    <w:rsid w:val="008E4F36"/>
    <w:rsid w:val="008F5755"/>
    <w:rsid w:val="0091427B"/>
    <w:rsid w:val="009148BF"/>
    <w:rsid w:val="00924355"/>
    <w:rsid w:val="00934D51"/>
    <w:rsid w:val="009437EF"/>
    <w:rsid w:val="00943F21"/>
    <w:rsid w:val="00957D9C"/>
    <w:rsid w:val="00975D31"/>
    <w:rsid w:val="009928CC"/>
    <w:rsid w:val="009B44CD"/>
    <w:rsid w:val="009D2340"/>
    <w:rsid w:val="009F0395"/>
    <w:rsid w:val="00A01D52"/>
    <w:rsid w:val="00A03436"/>
    <w:rsid w:val="00A445FB"/>
    <w:rsid w:val="00A60D06"/>
    <w:rsid w:val="00A654A3"/>
    <w:rsid w:val="00A91BA2"/>
    <w:rsid w:val="00A9359D"/>
    <w:rsid w:val="00A94393"/>
    <w:rsid w:val="00AA4B58"/>
    <w:rsid w:val="00AD569B"/>
    <w:rsid w:val="00B03C67"/>
    <w:rsid w:val="00B26125"/>
    <w:rsid w:val="00B50401"/>
    <w:rsid w:val="00B61B47"/>
    <w:rsid w:val="00BA0EAD"/>
    <w:rsid w:val="00BE23B3"/>
    <w:rsid w:val="00BF55BA"/>
    <w:rsid w:val="00C06988"/>
    <w:rsid w:val="00C13EE6"/>
    <w:rsid w:val="00C433AD"/>
    <w:rsid w:val="00C507B0"/>
    <w:rsid w:val="00C55B61"/>
    <w:rsid w:val="00C6785E"/>
    <w:rsid w:val="00C87990"/>
    <w:rsid w:val="00C95F4C"/>
    <w:rsid w:val="00CA1D6B"/>
    <w:rsid w:val="00CE00FF"/>
    <w:rsid w:val="00CE1402"/>
    <w:rsid w:val="00CE7A1F"/>
    <w:rsid w:val="00CF1DD2"/>
    <w:rsid w:val="00CF4E0A"/>
    <w:rsid w:val="00D037DF"/>
    <w:rsid w:val="00D34FDD"/>
    <w:rsid w:val="00D503C8"/>
    <w:rsid w:val="00D6370F"/>
    <w:rsid w:val="00D6754F"/>
    <w:rsid w:val="00D80959"/>
    <w:rsid w:val="00D93485"/>
    <w:rsid w:val="00DA1EFE"/>
    <w:rsid w:val="00DE69AC"/>
    <w:rsid w:val="00E02478"/>
    <w:rsid w:val="00E27F68"/>
    <w:rsid w:val="00E32BFF"/>
    <w:rsid w:val="00E65FB6"/>
    <w:rsid w:val="00E67C91"/>
    <w:rsid w:val="00E70396"/>
    <w:rsid w:val="00E76618"/>
    <w:rsid w:val="00EB1ECA"/>
    <w:rsid w:val="00EF0BC7"/>
    <w:rsid w:val="00F01146"/>
    <w:rsid w:val="00F3617A"/>
    <w:rsid w:val="00F45F97"/>
    <w:rsid w:val="00F62467"/>
    <w:rsid w:val="00F65F3D"/>
    <w:rsid w:val="00F779D9"/>
    <w:rsid w:val="00FA58DA"/>
    <w:rsid w:val="00FC1A6D"/>
    <w:rsid w:val="00FD61EB"/>
    <w:rsid w:val="00FD6566"/>
    <w:rsid w:val="00FF373F"/>
    <w:rsid w:val="00FF4D02"/>
    <w:rsid w:val="00FF6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FAB5"/>
  <w15:chartTrackingRefBased/>
  <w15:docId w15:val="{F8C9A919-402A-44A7-9190-0A1133D6A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A1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A1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D6B"/>
    <w:rPr>
      <w:rFonts w:eastAsiaTheme="majorEastAsia" w:cstheme="majorBidi"/>
      <w:color w:val="272727" w:themeColor="text1" w:themeTint="D8"/>
    </w:rPr>
  </w:style>
  <w:style w:type="paragraph" w:styleId="Title">
    <w:name w:val="Title"/>
    <w:basedOn w:val="Normal"/>
    <w:next w:val="Normal"/>
    <w:link w:val="TitleChar"/>
    <w:uiPriority w:val="10"/>
    <w:qFormat/>
    <w:rsid w:val="00CA1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D6B"/>
    <w:pPr>
      <w:spacing w:before="160"/>
      <w:jc w:val="center"/>
    </w:pPr>
    <w:rPr>
      <w:i/>
      <w:iCs/>
      <w:color w:val="404040" w:themeColor="text1" w:themeTint="BF"/>
    </w:rPr>
  </w:style>
  <w:style w:type="character" w:customStyle="1" w:styleId="QuoteChar">
    <w:name w:val="Quote Char"/>
    <w:basedOn w:val="DefaultParagraphFont"/>
    <w:link w:val="Quote"/>
    <w:uiPriority w:val="29"/>
    <w:rsid w:val="00CA1D6B"/>
    <w:rPr>
      <w:i/>
      <w:iCs/>
      <w:color w:val="404040" w:themeColor="text1" w:themeTint="BF"/>
    </w:rPr>
  </w:style>
  <w:style w:type="paragraph" w:styleId="ListParagraph">
    <w:name w:val="List Paragraph"/>
    <w:basedOn w:val="Normal"/>
    <w:uiPriority w:val="34"/>
    <w:qFormat/>
    <w:rsid w:val="00CA1D6B"/>
    <w:pPr>
      <w:ind w:left="720"/>
      <w:contextualSpacing/>
    </w:pPr>
  </w:style>
  <w:style w:type="character" w:styleId="IntenseEmphasis">
    <w:name w:val="Intense Emphasis"/>
    <w:basedOn w:val="DefaultParagraphFont"/>
    <w:uiPriority w:val="21"/>
    <w:qFormat/>
    <w:rsid w:val="00CA1D6B"/>
    <w:rPr>
      <w:i/>
      <w:iCs/>
      <w:color w:val="2F5496" w:themeColor="accent1" w:themeShade="BF"/>
    </w:rPr>
  </w:style>
  <w:style w:type="paragraph" w:styleId="IntenseQuote">
    <w:name w:val="Intense Quote"/>
    <w:basedOn w:val="Normal"/>
    <w:next w:val="Normal"/>
    <w:link w:val="IntenseQuoteChar"/>
    <w:uiPriority w:val="30"/>
    <w:qFormat/>
    <w:rsid w:val="00CA1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D6B"/>
    <w:rPr>
      <w:i/>
      <w:iCs/>
      <w:color w:val="2F5496" w:themeColor="accent1" w:themeShade="BF"/>
    </w:rPr>
  </w:style>
  <w:style w:type="character" w:styleId="IntenseReference">
    <w:name w:val="Intense Reference"/>
    <w:basedOn w:val="DefaultParagraphFont"/>
    <w:uiPriority w:val="32"/>
    <w:qFormat/>
    <w:rsid w:val="00CA1D6B"/>
    <w:rPr>
      <w:b/>
      <w:bCs/>
      <w:smallCaps/>
      <w:color w:val="2F5496" w:themeColor="accent1" w:themeShade="BF"/>
      <w:spacing w:val="5"/>
    </w:rPr>
  </w:style>
  <w:style w:type="character" w:styleId="Hyperlink">
    <w:name w:val="Hyperlink"/>
    <w:basedOn w:val="DefaultParagraphFont"/>
    <w:uiPriority w:val="99"/>
    <w:unhideWhenUsed/>
    <w:rsid w:val="00E32BFF"/>
    <w:rPr>
      <w:color w:val="0563C1" w:themeColor="hyperlink"/>
      <w:u w:val="single"/>
    </w:rPr>
  </w:style>
  <w:style w:type="character" w:styleId="UnresolvedMention">
    <w:name w:val="Unresolved Mention"/>
    <w:basedOn w:val="DefaultParagraphFont"/>
    <w:uiPriority w:val="99"/>
    <w:semiHidden/>
    <w:unhideWhenUsed/>
    <w:rsid w:val="00E32BFF"/>
    <w:rPr>
      <w:color w:val="605E5C"/>
      <w:shd w:val="clear" w:color="auto" w:fill="E1DFDD"/>
    </w:rPr>
  </w:style>
  <w:style w:type="paragraph" w:styleId="NormalWeb">
    <w:name w:val="Normal (Web)"/>
    <w:basedOn w:val="Normal"/>
    <w:uiPriority w:val="99"/>
    <w:semiHidden/>
    <w:unhideWhenUsed/>
    <w:rsid w:val="00C433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hyperlink" Target="https://econpapers.repec.org/RAS/pca484.htm"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hyperlink" Target="https://ideas.repec.org/a/eee/jhouse/v10y2001i3p278-306.html"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econpapers.repec.org/article/binbpeaj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en.wikipedia.org/wiki/Estimator"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yperlink" Target="https://econpapers.repec.org/RAS/psh69.htm"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hyperlink" Target="https://ideas.repec.org/s/eee/jhouse.html"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n.wikipedia.org/wiki/Prediction_error" TargetMode="Externa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3781</TotalTime>
  <Pages>27</Pages>
  <Words>3927</Words>
  <Characters>22390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Cruz</dc:creator>
  <cp:keywords/>
  <dc:description/>
  <cp:lastModifiedBy>Carlos Cruz</cp:lastModifiedBy>
  <cp:revision>94</cp:revision>
  <cp:lastPrinted>2026-05-19T19:25:00Z</cp:lastPrinted>
  <dcterms:created xsi:type="dcterms:W3CDTF">2026-05-17T16:53:00Z</dcterms:created>
  <dcterms:modified xsi:type="dcterms:W3CDTF">2026-05-27T20:01:00Z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2184db00-89de-403f-bf2b-e2562a9f781a</vt:lpwstr>
  </property>
</Properties>
</file>