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7E1F3" w14:textId="77777777" w:rsidR="00744D33" w:rsidRPr="0069759D" w:rsidRDefault="0024233F">
      <w:pPr>
        <w:pStyle w:val="Ttulo"/>
        <w:rPr>
          <w:lang w:val="es-NI"/>
        </w:rPr>
      </w:pPr>
      <w:r>
        <w:rPr>
          <w:lang w:val="es-NI"/>
        </w:rPr>
        <w:t>DIMENSIÓN ECONÓMICA</w:t>
      </w:r>
    </w:p>
    <w:p w14:paraId="62A3E4CB" w14:textId="77777777" w:rsidR="00744D33" w:rsidRPr="0069759D" w:rsidRDefault="0024233F">
      <w:pPr>
        <w:pStyle w:val="Ttulo"/>
        <w:rPr>
          <w:lang w:val="es-NI"/>
        </w:rPr>
      </w:pPr>
      <w:r>
        <w:rPr>
          <w:b w:val="0"/>
          <w:i/>
          <w:lang w:val="es-NI"/>
        </w:rPr>
        <w:t>Metodología y resultados</w:t>
      </w:r>
    </w:p>
    <w:p w14:paraId="448D1E75" w14:textId="77777777" w:rsidR="00744D33" w:rsidRPr="0069759D" w:rsidRDefault="0024233F">
      <w:pPr>
        <w:pStyle w:val="Ttulo1"/>
        <w:ind w:firstLine="0"/>
        <w:rPr>
          <w:lang w:val="es-NI"/>
        </w:rPr>
      </w:pPr>
      <w:r>
        <w:rPr>
          <w:lang w:val="es-NI"/>
        </w:rPr>
        <w:t>1. Metodología de la dimensión económica</w:t>
      </w:r>
    </w:p>
    <w:p w14:paraId="74D638C1" w14:textId="77777777" w:rsidR="00744D33" w:rsidRPr="0069759D" w:rsidRDefault="0024233F">
      <w:pPr>
        <w:pStyle w:val="Ttulo2"/>
        <w:ind w:firstLine="0"/>
        <w:rPr>
          <w:lang w:val="es-NI"/>
        </w:rPr>
      </w:pPr>
      <w:r>
        <w:rPr>
          <w:lang w:val="es-NI"/>
        </w:rPr>
        <w:t>1.1 Enfoque, alcance y unidad de análisis</w:t>
      </w:r>
    </w:p>
    <w:p w14:paraId="594C448A" w14:textId="77777777" w:rsidR="00744D33" w:rsidRPr="0069759D" w:rsidRDefault="0024233F">
      <w:pPr>
        <w:rPr>
          <w:lang w:val="es-NI"/>
        </w:rPr>
      </w:pPr>
      <w:r>
        <w:rPr>
          <w:lang w:val="es-NI"/>
        </w:rPr>
        <w:t xml:space="preserve">La dimensión económica responde al objetivo específico de examinar el desempeño económico del suministro eléctrico en los </w:t>
      </w:r>
      <w:r>
        <w:rPr>
          <w:lang w:val="es-NI"/>
        </w:rPr>
        <w:t>países conectados al SIEPAC mediante indicadores de costos de generación, precio promedio de la electricidad e intensidad energética. El análisis comprende Guatemala, El Salvador, Honduras, Nicaragua, Costa Rica y Panamá durante el período 2020–2024. Por su estructura temporal y por utilizar registros históricos sin manipulación de variables, el componente cuantitativo es no experimental, retrospectivo y longitudinal, con alcance descriptivo.</w:t>
      </w:r>
    </w:p>
    <w:p w14:paraId="5DEE48DC" w14:textId="1A5C5B3E" w:rsidR="00744D33" w:rsidRPr="0069759D" w:rsidRDefault="0024233F">
      <w:pPr>
        <w:rPr>
          <w:lang w:val="es-NI"/>
        </w:rPr>
      </w:pPr>
      <w:r>
        <w:rPr>
          <w:lang w:val="es-NI"/>
        </w:rPr>
        <w:t>Se emplean ocho Indicadores Energéticos del Desarrollo Sostenible (IEDS) de la dimensión económica</w:t>
      </w:r>
      <w:r w:rsidR="0069759D">
        <w:rPr>
          <w:lang w:val="es-NI"/>
        </w:rPr>
        <w:t xml:space="preserve">: </w:t>
      </w:r>
      <w:r>
        <w:rPr>
          <w:lang w:val="es-NI"/>
        </w:rPr>
        <w:t>ECO1, ECO2, ECO3, ECO6, ECO11, ECO13, ECO14 y ECO15</w:t>
      </w:r>
      <w:r w:rsidR="0069759D">
        <w:rPr>
          <w:lang w:val="es-NI"/>
        </w:rPr>
        <w:t>,</w:t>
      </w:r>
      <w:r>
        <w:rPr>
          <w:lang w:val="es-NI"/>
        </w:rPr>
        <w:t xml:space="preserve"> adaptados al subsistema eléctrico</w:t>
      </w:r>
      <w:r>
        <w:rPr>
          <w:lang w:val="es-NI"/>
        </w:rPr>
        <w:t>. Las directrices de los IEDS permiten seleccionar y ajustar los indicadores a las circunstancias y capacidades de información del sistema analizado, siempre que se expliciten las definiciones, unidades, fuentes y limitaciones (OIEA et al., 2008). Para</w:t>
      </w:r>
      <w:r>
        <w:rPr>
          <w:lang w:val="es-NI"/>
        </w:rPr>
        <w:t xml:space="preserve"> el componente de costos de generación </w:t>
      </w:r>
      <w:r>
        <w:rPr>
          <w:lang w:val="es-NI"/>
        </w:rPr>
        <w:t xml:space="preserve">se </w:t>
      </w:r>
      <w:r w:rsidR="00A01332">
        <w:rPr>
          <w:lang w:val="es-NI"/>
        </w:rPr>
        <w:t>incorpora “</w:t>
      </w:r>
      <w:r>
        <w:rPr>
          <w:lang w:val="es-NI"/>
        </w:rPr>
        <w:t>ECO-CG</w:t>
      </w:r>
      <w:r w:rsidR="00A01332">
        <w:rPr>
          <w:lang w:val="es-NI"/>
        </w:rPr>
        <w:t>”</w:t>
      </w:r>
      <w:r>
        <w:rPr>
          <w:lang w:val="es-NI"/>
        </w:rPr>
        <w:t xml:space="preserve"> como indicador complementario de elaboración propia; esta denominación no forma parte de los 16 indicadores económicos oficiales del marco IEDS.</w:t>
      </w:r>
    </w:p>
    <w:p w14:paraId="196DFAE3" w14:textId="77777777" w:rsidR="00744D33" w:rsidRPr="0069759D" w:rsidRDefault="0024233F">
      <w:pPr>
        <w:rPr>
          <w:lang w:val="es-NI"/>
        </w:rPr>
      </w:pPr>
      <w:r>
        <w:rPr>
          <w:lang w:val="es-NI"/>
        </w:rPr>
        <w:t xml:space="preserve">La unidad de análisis es el bloque formado por los seis países interconectados. En consecuencia, los seis países constituyen el universo completo del sistema estudiado y no una </w:t>
      </w:r>
      <w:r>
        <w:rPr>
          <w:lang w:val="es-NI"/>
        </w:rPr>
        <w:lastRenderedPageBreak/>
        <w:t>muestra probabilística. La estadística utilizada es descriptiva; no se realizan pruebas de inferencia ni se extrapolan resultados a una población mayor (Hernández Sampieri et al., 2014).</w:t>
      </w:r>
    </w:p>
    <w:p w14:paraId="2B3E9D93" w14:textId="77777777" w:rsidR="00744D33" w:rsidRPr="0069759D" w:rsidRDefault="0024233F">
      <w:pPr>
        <w:pStyle w:val="Ttulo2"/>
        <w:ind w:firstLine="0"/>
        <w:rPr>
          <w:lang w:val="es-NI"/>
        </w:rPr>
      </w:pPr>
      <w:r>
        <w:rPr>
          <w:lang w:val="es-NI"/>
        </w:rPr>
        <w:t>1.2 Fuentes de información, tratamiento de datos y operacionalización</w:t>
      </w:r>
    </w:p>
    <w:p w14:paraId="1C2FD257" w14:textId="64251B62" w:rsidR="00744D33" w:rsidRPr="0069759D" w:rsidRDefault="0024233F">
      <w:pPr>
        <w:rPr>
          <w:lang w:val="es-NI"/>
        </w:rPr>
      </w:pPr>
      <w:r>
        <w:rPr>
          <w:lang w:val="es-NI"/>
        </w:rPr>
        <w:t>Las variables eléctricas de los ocho IEDS proceden principalmente del Sistema de Información Energética de Latinoamérica y el Caribe (SIELAC) de OLADE. El producto interno bruto real se obtiene del Banco Mundial; la población y la tarifa media regulada, de la CEPAL</w:t>
      </w:r>
      <w:r>
        <w:rPr>
          <w:lang w:val="es-NI"/>
        </w:rPr>
        <w:t xml:space="preserve"> y el valor agregado manufacturero se reconstruye con el indicador ODS 9.2.1 de CEPAL/UNIDO y el PIB real. Para ECO-CG se utilizan fuentes oficiales de los reguladores y operadores nacionales. Las series se organizan por país y año, se verifican en su unidad de origen y se homologan antes del cálculo. La energía se procesa en kWh; las magnitudes macroeconómicas en USD constantes de 2015; y los precios y costos en USD corrientes/</w:t>
      </w:r>
      <w:proofErr w:type="spellStart"/>
      <w:r>
        <w:rPr>
          <w:lang w:val="es-NI"/>
        </w:rPr>
        <w:t>MWh</w:t>
      </w:r>
      <w:proofErr w:type="spellEnd"/>
      <w:r>
        <w:rPr>
          <w:lang w:val="es-NI"/>
        </w:rPr>
        <w:t>.</w:t>
      </w:r>
    </w:p>
    <w:p w14:paraId="71A52773" w14:textId="7E9871D6" w:rsidR="00744D33" w:rsidRPr="0069759D" w:rsidRDefault="0024233F">
      <w:pPr>
        <w:rPr>
          <w:lang w:val="es-NI"/>
        </w:rPr>
      </w:pPr>
      <w:r>
        <w:rPr>
          <w:lang w:val="es-NI"/>
        </w:rPr>
        <w:t xml:space="preserve">El procesamiento conserva la trazabilidad desde el dato de origen hasta el indicador calculado. Para cada serie se verifica la cobertura temporal 2020–2024, la correspondencia país-año, la unidad de medida y la compatibilidad conceptual entre numerador y denominador. En los indicadores de composición de la generación (ECO11 y ECO13) se mantiene SIELAC-OLADE como fuente única para los seis países. </w:t>
      </w:r>
    </w:p>
    <w:p w14:paraId="67E74A6E" w14:textId="77777777" w:rsidR="00744D33" w:rsidRPr="0069759D" w:rsidRDefault="0024233F">
      <w:pPr>
        <w:pStyle w:val="CaptionAPA"/>
        <w:rPr>
          <w:lang w:val="es-NI"/>
        </w:rPr>
      </w:pPr>
      <w:r>
        <w:rPr>
          <w:b/>
          <w:lang w:val="es-NI"/>
        </w:rPr>
        <w:t>Tabla 1</w:t>
      </w:r>
    </w:p>
    <w:p w14:paraId="2F1F4E48" w14:textId="77777777" w:rsidR="00744D33" w:rsidRPr="0069759D" w:rsidRDefault="0024233F">
      <w:pPr>
        <w:pStyle w:val="CaptionAPA"/>
        <w:rPr>
          <w:lang w:val="es-NI"/>
        </w:rPr>
      </w:pPr>
      <w:r>
        <w:rPr>
          <w:i/>
          <w:lang w:val="es-NI"/>
        </w:rPr>
        <w:t>Operacionalización de los indicadores económicos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088"/>
        <w:gridCol w:w="3096"/>
        <w:gridCol w:w="1224"/>
        <w:gridCol w:w="1440"/>
        <w:gridCol w:w="1512"/>
      </w:tblGrid>
      <w:tr w:rsidR="00744D33" w14:paraId="3908399A" w14:textId="77777777">
        <w:trPr>
          <w:cantSplit/>
          <w:tblHeader/>
          <w:jc w:val="center"/>
        </w:trPr>
        <w:tc>
          <w:tcPr>
            <w:tcW w:w="2088" w:type="dxa"/>
            <w:tcBorders>
              <w:bottom w:val="single" w:sz="8" w:space="0" w:color="000000"/>
            </w:tcBorders>
            <w:tcMar>
              <w:top w:w="40" w:type="dxa"/>
              <w:left w:w="40" w:type="dxa"/>
              <w:bottom w:w="40" w:type="dxa"/>
              <w:right w:w="40" w:type="dxa"/>
            </w:tcMar>
            <w:vAlign w:val="center"/>
          </w:tcPr>
          <w:p w14:paraId="5F0ADE58" w14:textId="77777777" w:rsidR="00744D33" w:rsidRDefault="0024233F">
            <w:pPr>
              <w:spacing w:line="240" w:lineRule="auto"/>
              <w:ind w:firstLine="0"/>
              <w:jc w:val="center"/>
            </w:pPr>
            <w:proofErr w:type="spellStart"/>
            <w:r>
              <w:rPr>
                <w:b/>
                <w:sz w:val="16"/>
              </w:rPr>
              <w:t>Indicador</w:t>
            </w:r>
            <w:proofErr w:type="spellEnd"/>
          </w:p>
        </w:tc>
        <w:tc>
          <w:tcPr>
            <w:tcW w:w="3096" w:type="dxa"/>
            <w:tcBorders>
              <w:bottom w:val="single" w:sz="8" w:space="0" w:color="000000"/>
            </w:tcBorders>
            <w:tcMar>
              <w:top w:w="40" w:type="dxa"/>
              <w:left w:w="40" w:type="dxa"/>
              <w:bottom w:w="40" w:type="dxa"/>
              <w:right w:w="40" w:type="dxa"/>
            </w:tcMar>
            <w:vAlign w:val="center"/>
          </w:tcPr>
          <w:p w14:paraId="3F00CD08" w14:textId="77777777" w:rsidR="00744D33" w:rsidRDefault="0024233F">
            <w:pPr>
              <w:spacing w:line="240" w:lineRule="auto"/>
              <w:ind w:firstLine="0"/>
              <w:jc w:val="center"/>
            </w:pPr>
            <w:r>
              <w:rPr>
                <w:b/>
                <w:sz w:val="16"/>
              </w:rPr>
              <w:t>Fórmula o construcción</w:t>
            </w:r>
          </w:p>
        </w:tc>
        <w:tc>
          <w:tcPr>
            <w:tcW w:w="1224" w:type="dxa"/>
            <w:tcBorders>
              <w:bottom w:val="single" w:sz="8" w:space="0" w:color="000000"/>
            </w:tcBorders>
            <w:tcMar>
              <w:top w:w="40" w:type="dxa"/>
              <w:left w:w="40" w:type="dxa"/>
              <w:bottom w:w="40" w:type="dxa"/>
              <w:right w:w="40" w:type="dxa"/>
            </w:tcMar>
            <w:vAlign w:val="center"/>
          </w:tcPr>
          <w:p w14:paraId="1CC67770" w14:textId="77777777" w:rsidR="00744D33" w:rsidRDefault="0024233F">
            <w:pPr>
              <w:spacing w:line="240" w:lineRule="auto"/>
              <w:ind w:firstLine="0"/>
              <w:jc w:val="center"/>
            </w:pPr>
            <w:r>
              <w:rPr>
                <w:b/>
                <w:sz w:val="16"/>
              </w:rPr>
              <w:t>Unidad</w:t>
            </w:r>
          </w:p>
        </w:tc>
        <w:tc>
          <w:tcPr>
            <w:tcW w:w="1440" w:type="dxa"/>
            <w:tcBorders>
              <w:bottom w:val="single" w:sz="8" w:space="0" w:color="000000"/>
            </w:tcBorders>
            <w:tcMar>
              <w:top w:w="40" w:type="dxa"/>
              <w:left w:w="40" w:type="dxa"/>
              <w:bottom w:w="40" w:type="dxa"/>
              <w:right w:w="40" w:type="dxa"/>
            </w:tcMar>
            <w:vAlign w:val="center"/>
          </w:tcPr>
          <w:p w14:paraId="04E0BAC4" w14:textId="77777777" w:rsidR="00744D33" w:rsidRDefault="0024233F">
            <w:pPr>
              <w:spacing w:line="240" w:lineRule="auto"/>
              <w:ind w:firstLine="0"/>
              <w:jc w:val="center"/>
            </w:pPr>
            <w:r>
              <w:rPr>
                <w:b/>
                <w:sz w:val="16"/>
              </w:rPr>
              <w:t>Medida del bloque</w:t>
            </w:r>
          </w:p>
        </w:tc>
        <w:tc>
          <w:tcPr>
            <w:tcW w:w="1512" w:type="dxa"/>
            <w:tcBorders>
              <w:bottom w:val="single" w:sz="8" w:space="0" w:color="000000"/>
            </w:tcBorders>
            <w:tcMar>
              <w:top w:w="40" w:type="dxa"/>
              <w:left w:w="40" w:type="dxa"/>
              <w:bottom w:w="40" w:type="dxa"/>
              <w:right w:w="40" w:type="dxa"/>
            </w:tcMar>
            <w:vAlign w:val="center"/>
          </w:tcPr>
          <w:p w14:paraId="3C6991B9" w14:textId="77777777" w:rsidR="00744D33" w:rsidRDefault="0024233F">
            <w:pPr>
              <w:spacing w:line="240" w:lineRule="auto"/>
              <w:ind w:firstLine="0"/>
              <w:jc w:val="center"/>
            </w:pPr>
            <w:r>
              <w:rPr>
                <w:b/>
                <w:sz w:val="16"/>
              </w:rPr>
              <w:t>Fuente principal</w:t>
            </w:r>
          </w:p>
        </w:tc>
      </w:tr>
      <w:tr w:rsidR="00744D33" w14:paraId="6EEE7C22" w14:textId="77777777">
        <w:trPr>
          <w:cantSplit/>
          <w:jc w:val="center"/>
        </w:trPr>
        <w:tc>
          <w:tcPr>
            <w:tcW w:w="2088" w:type="dxa"/>
            <w:tcMar>
              <w:top w:w="40" w:type="dxa"/>
              <w:left w:w="40" w:type="dxa"/>
              <w:bottom w:w="40" w:type="dxa"/>
              <w:right w:w="40" w:type="dxa"/>
            </w:tcMar>
            <w:vAlign w:val="center"/>
          </w:tcPr>
          <w:p w14:paraId="0B96A928" w14:textId="77777777" w:rsidR="00744D33" w:rsidRDefault="0024233F">
            <w:pPr>
              <w:spacing w:line="240" w:lineRule="auto"/>
              <w:ind w:firstLine="0"/>
              <w:jc w:val="left"/>
            </w:pPr>
            <w:r>
              <w:rPr>
                <w:sz w:val="16"/>
              </w:rPr>
              <w:t xml:space="preserve">ECO1. Uso de </w:t>
            </w:r>
            <w:r>
              <w:rPr>
                <w:sz w:val="16"/>
              </w:rPr>
              <w:t>energía per cápita</w:t>
            </w:r>
          </w:p>
        </w:tc>
        <w:tc>
          <w:tcPr>
            <w:tcW w:w="3096" w:type="dxa"/>
            <w:tcMar>
              <w:top w:w="40" w:type="dxa"/>
              <w:left w:w="40" w:type="dxa"/>
              <w:bottom w:w="40" w:type="dxa"/>
              <w:right w:w="40" w:type="dxa"/>
            </w:tcMar>
            <w:vAlign w:val="center"/>
          </w:tcPr>
          <w:p w14:paraId="2DE41FB3" w14:textId="77777777" w:rsidR="00744D33" w:rsidRDefault="0024233F">
            <w:pPr>
              <w:spacing w:line="240" w:lineRule="auto"/>
              <w:ind w:firstLine="0"/>
              <w:jc w:val="left"/>
            </w:pPr>
            <w:r>
              <w:rPr>
                <w:sz w:val="16"/>
              </w:rPr>
              <w:t>Consumo final total ÷ población</w:t>
            </w:r>
          </w:p>
        </w:tc>
        <w:tc>
          <w:tcPr>
            <w:tcW w:w="1224" w:type="dxa"/>
            <w:tcMar>
              <w:top w:w="40" w:type="dxa"/>
              <w:left w:w="40" w:type="dxa"/>
              <w:bottom w:w="40" w:type="dxa"/>
              <w:right w:w="40" w:type="dxa"/>
            </w:tcMar>
            <w:vAlign w:val="center"/>
          </w:tcPr>
          <w:p w14:paraId="23A0EA66" w14:textId="77777777" w:rsidR="00744D33" w:rsidRDefault="0024233F">
            <w:pPr>
              <w:spacing w:line="240" w:lineRule="auto"/>
              <w:ind w:firstLine="0"/>
              <w:jc w:val="left"/>
            </w:pPr>
            <w:r>
              <w:rPr>
                <w:sz w:val="16"/>
              </w:rPr>
              <w:t>kWh/habitante</w:t>
            </w:r>
          </w:p>
        </w:tc>
        <w:tc>
          <w:tcPr>
            <w:tcW w:w="1440" w:type="dxa"/>
            <w:tcMar>
              <w:top w:w="40" w:type="dxa"/>
              <w:left w:w="40" w:type="dxa"/>
              <w:bottom w:w="40" w:type="dxa"/>
              <w:right w:w="40" w:type="dxa"/>
            </w:tcMar>
            <w:vAlign w:val="center"/>
          </w:tcPr>
          <w:p w14:paraId="6F4D12C2"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7AD59628" w14:textId="77777777" w:rsidR="00744D33" w:rsidRDefault="0024233F">
            <w:pPr>
              <w:spacing w:line="240" w:lineRule="auto"/>
              <w:ind w:firstLine="0"/>
              <w:jc w:val="left"/>
            </w:pPr>
            <w:r>
              <w:rPr>
                <w:sz w:val="16"/>
              </w:rPr>
              <w:t>OLADE; CEPAL</w:t>
            </w:r>
          </w:p>
        </w:tc>
      </w:tr>
      <w:tr w:rsidR="00744D33" w14:paraId="5A830FA5" w14:textId="77777777">
        <w:trPr>
          <w:cantSplit/>
          <w:jc w:val="center"/>
        </w:trPr>
        <w:tc>
          <w:tcPr>
            <w:tcW w:w="2088" w:type="dxa"/>
            <w:tcMar>
              <w:top w:w="40" w:type="dxa"/>
              <w:left w:w="40" w:type="dxa"/>
              <w:bottom w:w="40" w:type="dxa"/>
              <w:right w:w="40" w:type="dxa"/>
            </w:tcMar>
            <w:vAlign w:val="center"/>
          </w:tcPr>
          <w:p w14:paraId="4E1D0B14" w14:textId="77777777" w:rsidR="00744D33" w:rsidRPr="0069759D" w:rsidRDefault="0024233F">
            <w:pPr>
              <w:spacing w:line="240" w:lineRule="auto"/>
              <w:ind w:firstLine="0"/>
              <w:jc w:val="left"/>
              <w:rPr>
                <w:lang w:val="es-NI"/>
              </w:rPr>
            </w:pPr>
            <w:r w:rsidRPr="0069759D">
              <w:rPr>
                <w:sz w:val="16"/>
                <w:lang w:val="es-NI"/>
              </w:rPr>
              <w:t>ECO2. Uso de energía por unidad de PIB</w:t>
            </w:r>
          </w:p>
        </w:tc>
        <w:tc>
          <w:tcPr>
            <w:tcW w:w="3096" w:type="dxa"/>
            <w:tcMar>
              <w:top w:w="40" w:type="dxa"/>
              <w:left w:w="40" w:type="dxa"/>
              <w:bottom w:w="40" w:type="dxa"/>
              <w:right w:w="40" w:type="dxa"/>
            </w:tcMar>
            <w:vAlign w:val="center"/>
          </w:tcPr>
          <w:p w14:paraId="4B3ED94E" w14:textId="77777777" w:rsidR="00744D33" w:rsidRDefault="0024233F">
            <w:pPr>
              <w:spacing w:line="240" w:lineRule="auto"/>
              <w:ind w:firstLine="0"/>
              <w:jc w:val="left"/>
            </w:pPr>
            <w:proofErr w:type="spellStart"/>
            <w:r>
              <w:rPr>
                <w:sz w:val="16"/>
              </w:rPr>
              <w:t>Consumo</w:t>
            </w:r>
            <w:proofErr w:type="spellEnd"/>
            <w:r>
              <w:rPr>
                <w:sz w:val="16"/>
              </w:rPr>
              <w:t xml:space="preserve"> final total ÷ PIB real</w:t>
            </w:r>
          </w:p>
        </w:tc>
        <w:tc>
          <w:tcPr>
            <w:tcW w:w="1224" w:type="dxa"/>
            <w:tcMar>
              <w:top w:w="40" w:type="dxa"/>
              <w:left w:w="40" w:type="dxa"/>
              <w:bottom w:w="40" w:type="dxa"/>
              <w:right w:w="40" w:type="dxa"/>
            </w:tcMar>
            <w:vAlign w:val="center"/>
          </w:tcPr>
          <w:p w14:paraId="45235369" w14:textId="77777777" w:rsidR="00744D33" w:rsidRDefault="0024233F">
            <w:pPr>
              <w:spacing w:line="240" w:lineRule="auto"/>
              <w:ind w:firstLine="0"/>
              <w:jc w:val="left"/>
            </w:pPr>
            <w:r>
              <w:rPr>
                <w:sz w:val="16"/>
              </w:rPr>
              <w:t>kWh/USD const. 2015</w:t>
            </w:r>
          </w:p>
        </w:tc>
        <w:tc>
          <w:tcPr>
            <w:tcW w:w="1440" w:type="dxa"/>
            <w:tcMar>
              <w:top w:w="40" w:type="dxa"/>
              <w:left w:w="40" w:type="dxa"/>
              <w:bottom w:w="40" w:type="dxa"/>
              <w:right w:w="40" w:type="dxa"/>
            </w:tcMar>
            <w:vAlign w:val="center"/>
          </w:tcPr>
          <w:p w14:paraId="7743C752"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7E428F5E" w14:textId="77777777" w:rsidR="00744D33" w:rsidRDefault="0024233F">
            <w:pPr>
              <w:spacing w:line="240" w:lineRule="auto"/>
              <w:ind w:firstLine="0"/>
              <w:jc w:val="left"/>
            </w:pPr>
            <w:r>
              <w:rPr>
                <w:sz w:val="16"/>
              </w:rPr>
              <w:t>OLADE; Banco Mundial</w:t>
            </w:r>
          </w:p>
        </w:tc>
      </w:tr>
      <w:tr w:rsidR="00744D33" w14:paraId="3FC80252" w14:textId="77777777">
        <w:trPr>
          <w:cantSplit/>
          <w:jc w:val="center"/>
        </w:trPr>
        <w:tc>
          <w:tcPr>
            <w:tcW w:w="2088" w:type="dxa"/>
            <w:tcMar>
              <w:top w:w="40" w:type="dxa"/>
              <w:left w:w="40" w:type="dxa"/>
              <w:bottom w:w="40" w:type="dxa"/>
              <w:right w:w="40" w:type="dxa"/>
            </w:tcMar>
            <w:vAlign w:val="center"/>
          </w:tcPr>
          <w:p w14:paraId="70FC0893" w14:textId="77777777" w:rsidR="00744D33" w:rsidRPr="0069759D" w:rsidRDefault="0024233F">
            <w:pPr>
              <w:spacing w:line="240" w:lineRule="auto"/>
              <w:ind w:firstLine="0"/>
              <w:jc w:val="left"/>
              <w:rPr>
                <w:lang w:val="es-NI"/>
              </w:rPr>
            </w:pPr>
            <w:r w:rsidRPr="0069759D">
              <w:rPr>
                <w:sz w:val="16"/>
                <w:lang w:val="es-NI"/>
              </w:rPr>
              <w:t xml:space="preserve">ECO3. Eficiencia de </w:t>
            </w:r>
            <w:r w:rsidRPr="0069759D">
              <w:rPr>
                <w:sz w:val="16"/>
                <w:lang w:val="es-NI"/>
              </w:rPr>
              <w:t>conversión y distribución</w:t>
            </w:r>
          </w:p>
        </w:tc>
        <w:tc>
          <w:tcPr>
            <w:tcW w:w="3096" w:type="dxa"/>
            <w:tcMar>
              <w:top w:w="40" w:type="dxa"/>
              <w:left w:w="40" w:type="dxa"/>
              <w:bottom w:w="40" w:type="dxa"/>
              <w:right w:w="40" w:type="dxa"/>
            </w:tcMar>
            <w:vAlign w:val="center"/>
          </w:tcPr>
          <w:p w14:paraId="0FE1F53A" w14:textId="77777777" w:rsidR="00744D33" w:rsidRPr="0069759D" w:rsidRDefault="0024233F">
            <w:pPr>
              <w:spacing w:line="240" w:lineRule="auto"/>
              <w:ind w:firstLine="0"/>
              <w:jc w:val="left"/>
              <w:rPr>
                <w:lang w:val="es-NI"/>
              </w:rPr>
            </w:pPr>
            <w:r w:rsidRPr="0069759D">
              <w:rPr>
                <w:sz w:val="16"/>
                <w:lang w:val="es-NI"/>
              </w:rPr>
              <w:t>(Consumo final total ÷ producción bruta) × 100</w:t>
            </w:r>
          </w:p>
        </w:tc>
        <w:tc>
          <w:tcPr>
            <w:tcW w:w="1224" w:type="dxa"/>
            <w:tcMar>
              <w:top w:w="40" w:type="dxa"/>
              <w:left w:w="40" w:type="dxa"/>
              <w:bottom w:w="40" w:type="dxa"/>
              <w:right w:w="40" w:type="dxa"/>
            </w:tcMar>
            <w:vAlign w:val="center"/>
          </w:tcPr>
          <w:p w14:paraId="6A89756E" w14:textId="77777777" w:rsidR="00744D33" w:rsidRDefault="0024233F">
            <w:pPr>
              <w:spacing w:line="240" w:lineRule="auto"/>
              <w:ind w:firstLine="0"/>
              <w:jc w:val="left"/>
            </w:pPr>
            <w:r>
              <w:rPr>
                <w:sz w:val="16"/>
              </w:rPr>
              <w:t>%</w:t>
            </w:r>
          </w:p>
        </w:tc>
        <w:tc>
          <w:tcPr>
            <w:tcW w:w="1440" w:type="dxa"/>
            <w:tcMar>
              <w:top w:w="40" w:type="dxa"/>
              <w:left w:w="40" w:type="dxa"/>
              <w:bottom w:w="40" w:type="dxa"/>
              <w:right w:w="40" w:type="dxa"/>
            </w:tcMar>
            <w:vAlign w:val="center"/>
          </w:tcPr>
          <w:p w14:paraId="366AE21D"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3D71549E" w14:textId="77777777" w:rsidR="00744D33" w:rsidRDefault="0024233F">
            <w:pPr>
              <w:spacing w:line="240" w:lineRule="auto"/>
              <w:ind w:firstLine="0"/>
              <w:jc w:val="left"/>
            </w:pPr>
            <w:r>
              <w:rPr>
                <w:sz w:val="16"/>
              </w:rPr>
              <w:t>OLADE</w:t>
            </w:r>
          </w:p>
        </w:tc>
      </w:tr>
      <w:tr w:rsidR="00744D33" w14:paraId="206B48FE" w14:textId="77777777">
        <w:trPr>
          <w:cantSplit/>
          <w:jc w:val="center"/>
        </w:trPr>
        <w:tc>
          <w:tcPr>
            <w:tcW w:w="2088" w:type="dxa"/>
            <w:tcMar>
              <w:top w:w="40" w:type="dxa"/>
              <w:left w:w="40" w:type="dxa"/>
              <w:bottom w:w="40" w:type="dxa"/>
              <w:right w:w="40" w:type="dxa"/>
            </w:tcMar>
            <w:vAlign w:val="center"/>
          </w:tcPr>
          <w:p w14:paraId="770DE438" w14:textId="77777777" w:rsidR="00744D33" w:rsidRPr="0069759D" w:rsidRDefault="0024233F">
            <w:pPr>
              <w:spacing w:line="240" w:lineRule="auto"/>
              <w:ind w:firstLine="0"/>
              <w:jc w:val="left"/>
              <w:rPr>
                <w:lang w:val="es-NI"/>
              </w:rPr>
            </w:pPr>
            <w:r w:rsidRPr="0069759D">
              <w:rPr>
                <w:sz w:val="16"/>
                <w:lang w:val="es-NI"/>
              </w:rPr>
              <w:t>ECO6. Intensidad energética de la industria</w:t>
            </w:r>
          </w:p>
        </w:tc>
        <w:tc>
          <w:tcPr>
            <w:tcW w:w="3096" w:type="dxa"/>
            <w:tcMar>
              <w:top w:w="40" w:type="dxa"/>
              <w:left w:w="40" w:type="dxa"/>
              <w:bottom w:w="40" w:type="dxa"/>
              <w:right w:w="40" w:type="dxa"/>
            </w:tcMar>
            <w:vAlign w:val="center"/>
          </w:tcPr>
          <w:p w14:paraId="6AF92FC7" w14:textId="77777777" w:rsidR="00744D33" w:rsidRDefault="0024233F">
            <w:pPr>
              <w:spacing w:line="240" w:lineRule="auto"/>
              <w:ind w:firstLine="0"/>
              <w:jc w:val="left"/>
            </w:pPr>
            <w:proofErr w:type="spellStart"/>
            <w:r>
              <w:rPr>
                <w:sz w:val="16"/>
              </w:rPr>
              <w:t>Consumo</w:t>
            </w:r>
            <w:proofErr w:type="spellEnd"/>
            <w:r>
              <w:rPr>
                <w:sz w:val="16"/>
              </w:rPr>
              <w:t xml:space="preserve"> </w:t>
            </w:r>
            <w:proofErr w:type="spellStart"/>
            <w:r>
              <w:rPr>
                <w:sz w:val="16"/>
              </w:rPr>
              <w:t>eléctrico</w:t>
            </w:r>
            <w:proofErr w:type="spellEnd"/>
            <w:r>
              <w:rPr>
                <w:sz w:val="16"/>
              </w:rPr>
              <w:t xml:space="preserve"> industrial ÷ valor agregado manufacturero</w:t>
            </w:r>
          </w:p>
        </w:tc>
        <w:tc>
          <w:tcPr>
            <w:tcW w:w="1224" w:type="dxa"/>
            <w:tcMar>
              <w:top w:w="40" w:type="dxa"/>
              <w:left w:w="40" w:type="dxa"/>
              <w:bottom w:w="40" w:type="dxa"/>
              <w:right w:w="40" w:type="dxa"/>
            </w:tcMar>
            <w:vAlign w:val="center"/>
          </w:tcPr>
          <w:p w14:paraId="74AAD3CF" w14:textId="77777777" w:rsidR="00744D33" w:rsidRDefault="0024233F">
            <w:pPr>
              <w:spacing w:line="240" w:lineRule="auto"/>
              <w:ind w:firstLine="0"/>
              <w:jc w:val="left"/>
            </w:pPr>
            <w:r>
              <w:rPr>
                <w:sz w:val="16"/>
              </w:rPr>
              <w:t>kWh/USD const. 2015</w:t>
            </w:r>
          </w:p>
        </w:tc>
        <w:tc>
          <w:tcPr>
            <w:tcW w:w="1440" w:type="dxa"/>
            <w:tcMar>
              <w:top w:w="40" w:type="dxa"/>
              <w:left w:w="40" w:type="dxa"/>
              <w:bottom w:w="40" w:type="dxa"/>
              <w:right w:w="40" w:type="dxa"/>
            </w:tcMar>
            <w:vAlign w:val="center"/>
          </w:tcPr>
          <w:p w14:paraId="588CA967"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274BC257" w14:textId="77777777" w:rsidR="00744D33" w:rsidRDefault="0024233F">
            <w:pPr>
              <w:spacing w:line="240" w:lineRule="auto"/>
              <w:ind w:firstLine="0"/>
              <w:jc w:val="left"/>
            </w:pPr>
            <w:r>
              <w:rPr>
                <w:sz w:val="16"/>
              </w:rPr>
              <w:t xml:space="preserve">OLADE; CEPAL; </w:t>
            </w:r>
            <w:r>
              <w:rPr>
                <w:sz w:val="16"/>
              </w:rPr>
              <w:t>UNIDO; Banco Mundial</w:t>
            </w:r>
          </w:p>
        </w:tc>
      </w:tr>
      <w:tr w:rsidR="00744D33" w14:paraId="3554DE36" w14:textId="77777777">
        <w:trPr>
          <w:cantSplit/>
          <w:jc w:val="center"/>
        </w:trPr>
        <w:tc>
          <w:tcPr>
            <w:tcW w:w="2088" w:type="dxa"/>
            <w:tcMar>
              <w:top w:w="40" w:type="dxa"/>
              <w:left w:w="40" w:type="dxa"/>
              <w:bottom w:w="40" w:type="dxa"/>
              <w:right w:w="40" w:type="dxa"/>
            </w:tcMar>
            <w:vAlign w:val="center"/>
          </w:tcPr>
          <w:p w14:paraId="4EDBF364" w14:textId="77777777" w:rsidR="00744D33" w:rsidRPr="0069759D" w:rsidRDefault="0024233F">
            <w:pPr>
              <w:spacing w:line="240" w:lineRule="auto"/>
              <w:ind w:firstLine="0"/>
              <w:jc w:val="left"/>
              <w:rPr>
                <w:lang w:val="es-NI"/>
              </w:rPr>
            </w:pPr>
            <w:r w:rsidRPr="0069759D">
              <w:rPr>
                <w:sz w:val="16"/>
                <w:lang w:val="es-NI"/>
              </w:rPr>
              <w:t>ECO11. Fósiles en la electricidad</w:t>
            </w:r>
          </w:p>
        </w:tc>
        <w:tc>
          <w:tcPr>
            <w:tcW w:w="3096" w:type="dxa"/>
            <w:tcMar>
              <w:top w:w="40" w:type="dxa"/>
              <w:left w:w="40" w:type="dxa"/>
              <w:bottom w:w="40" w:type="dxa"/>
              <w:right w:w="40" w:type="dxa"/>
            </w:tcMar>
            <w:vAlign w:val="center"/>
          </w:tcPr>
          <w:p w14:paraId="6715293B" w14:textId="77777777" w:rsidR="00744D33" w:rsidRPr="0069759D" w:rsidRDefault="0024233F">
            <w:pPr>
              <w:spacing w:line="240" w:lineRule="auto"/>
              <w:ind w:firstLine="0"/>
              <w:jc w:val="left"/>
              <w:rPr>
                <w:lang w:val="es-NI"/>
              </w:rPr>
            </w:pPr>
            <w:r w:rsidRPr="0069759D">
              <w:rPr>
                <w:sz w:val="16"/>
                <w:lang w:val="es-NI"/>
              </w:rPr>
              <w:t>(Generación térmica fósil ÷ generación total) × 100</w:t>
            </w:r>
          </w:p>
        </w:tc>
        <w:tc>
          <w:tcPr>
            <w:tcW w:w="1224" w:type="dxa"/>
            <w:tcMar>
              <w:top w:w="40" w:type="dxa"/>
              <w:left w:w="40" w:type="dxa"/>
              <w:bottom w:w="40" w:type="dxa"/>
              <w:right w:w="40" w:type="dxa"/>
            </w:tcMar>
            <w:vAlign w:val="center"/>
          </w:tcPr>
          <w:p w14:paraId="31DB9779" w14:textId="77777777" w:rsidR="00744D33" w:rsidRDefault="0024233F">
            <w:pPr>
              <w:spacing w:line="240" w:lineRule="auto"/>
              <w:ind w:firstLine="0"/>
              <w:jc w:val="left"/>
            </w:pPr>
            <w:r>
              <w:rPr>
                <w:sz w:val="16"/>
              </w:rPr>
              <w:t>%</w:t>
            </w:r>
          </w:p>
        </w:tc>
        <w:tc>
          <w:tcPr>
            <w:tcW w:w="1440" w:type="dxa"/>
            <w:tcMar>
              <w:top w:w="40" w:type="dxa"/>
              <w:left w:w="40" w:type="dxa"/>
              <w:bottom w:w="40" w:type="dxa"/>
              <w:right w:w="40" w:type="dxa"/>
            </w:tcMar>
            <w:vAlign w:val="center"/>
          </w:tcPr>
          <w:p w14:paraId="504ECB08"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79CFD615" w14:textId="77777777" w:rsidR="00744D33" w:rsidRDefault="0024233F">
            <w:pPr>
              <w:spacing w:line="240" w:lineRule="auto"/>
              <w:ind w:firstLine="0"/>
              <w:jc w:val="left"/>
            </w:pPr>
            <w:r>
              <w:rPr>
                <w:sz w:val="16"/>
              </w:rPr>
              <w:t>OLADE</w:t>
            </w:r>
          </w:p>
        </w:tc>
      </w:tr>
      <w:tr w:rsidR="00744D33" w14:paraId="64CF1A19" w14:textId="77777777">
        <w:trPr>
          <w:cantSplit/>
          <w:jc w:val="center"/>
        </w:trPr>
        <w:tc>
          <w:tcPr>
            <w:tcW w:w="2088" w:type="dxa"/>
            <w:tcMar>
              <w:top w:w="40" w:type="dxa"/>
              <w:left w:w="40" w:type="dxa"/>
              <w:bottom w:w="40" w:type="dxa"/>
              <w:right w:w="40" w:type="dxa"/>
            </w:tcMar>
            <w:vAlign w:val="center"/>
          </w:tcPr>
          <w:p w14:paraId="13DD9DC1" w14:textId="77777777" w:rsidR="00744D33" w:rsidRPr="0069759D" w:rsidRDefault="0024233F">
            <w:pPr>
              <w:spacing w:line="240" w:lineRule="auto"/>
              <w:ind w:firstLine="0"/>
              <w:jc w:val="left"/>
              <w:rPr>
                <w:lang w:val="es-NI"/>
              </w:rPr>
            </w:pPr>
            <w:r w:rsidRPr="0069759D">
              <w:rPr>
                <w:sz w:val="16"/>
                <w:lang w:val="es-NI"/>
              </w:rPr>
              <w:t>ECO13. Renovables en la electricidad</w:t>
            </w:r>
          </w:p>
        </w:tc>
        <w:tc>
          <w:tcPr>
            <w:tcW w:w="3096" w:type="dxa"/>
            <w:tcMar>
              <w:top w:w="40" w:type="dxa"/>
              <w:left w:w="40" w:type="dxa"/>
              <w:bottom w:w="40" w:type="dxa"/>
              <w:right w:w="40" w:type="dxa"/>
            </w:tcMar>
            <w:vAlign w:val="center"/>
          </w:tcPr>
          <w:p w14:paraId="37F9AA50" w14:textId="77777777" w:rsidR="00744D33" w:rsidRPr="0069759D" w:rsidRDefault="0024233F">
            <w:pPr>
              <w:spacing w:line="240" w:lineRule="auto"/>
              <w:ind w:firstLine="0"/>
              <w:jc w:val="left"/>
              <w:rPr>
                <w:lang w:val="es-NI"/>
              </w:rPr>
            </w:pPr>
            <w:r w:rsidRPr="0069759D">
              <w:rPr>
                <w:sz w:val="16"/>
                <w:lang w:val="es-NI"/>
              </w:rPr>
              <w:t>(Hidro + geotermia + eólica + solar + biomasa) ÷ generación total × 100</w:t>
            </w:r>
          </w:p>
        </w:tc>
        <w:tc>
          <w:tcPr>
            <w:tcW w:w="1224" w:type="dxa"/>
            <w:tcMar>
              <w:top w:w="40" w:type="dxa"/>
              <w:left w:w="40" w:type="dxa"/>
              <w:bottom w:w="40" w:type="dxa"/>
              <w:right w:w="40" w:type="dxa"/>
            </w:tcMar>
            <w:vAlign w:val="center"/>
          </w:tcPr>
          <w:p w14:paraId="0007978F" w14:textId="77777777" w:rsidR="00744D33" w:rsidRDefault="0024233F">
            <w:pPr>
              <w:spacing w:line="240" w:lineRule="auto"/>
              <w:ind w:firstLine="0"/>
              <w:jc w:val="left"/>
            </w:pPr>
            <w:r>
              <w:rPr>
                <w:sz w:val="16"/>
              </w:rPr>
              <w:t>%</w:t>
            </w:r>
          </w:p>
        </w:tc>
        <w:tc>
          <w:tcPr>
            <w:tcW w:w="1440" w:type="dxa"/>
            <w:tcMar>
              <w:top w:w="40" w:type="dxa"/>
              <w:left w:w="40" w:type="dxa"/>
              <w:bottom w:w="40" w:type="dxa"/>
              <w:right w:w="40" w:type="dxa"/>
            </w:tcMar>
            <w:vAlign w:val="center"/>
          </w:tcPr>
          <w:p w14:paraId="3E4DE9EB" w14:textId="77777777" w:rsidR="00744D33" w:rsidRDefault="0024233F">
            <w:pPr>
              <w:spacing w:line="240" w:lineRule="auto"/>
              <w:ind w:firstLine="0"/>
              <w:jc w:val="left"/>
            </w:pPr>
            <w:r>
              <w:rPr>
                <w:sz w:val="16"/>
              </w:rPr>
              <w:t xml:space="preserve">Razón de </w:t>
            </w:r>
            <w:r>
              <w:rPr>
                <w:sz w:val="16"/>
              </w:rPr>
              <w:t>sumas</w:t>
            </w:r>
          </w:p>
        </w:tc>
        <w:tc>
          <w:tcPr>
            <w:tcW w:w="1512" w:type="dxa"/>
            <w:tcMar>
              <w:top w:w="40" w:type="dxa"/>
              <w:left w:w="40" w:type="dxa"/>
              <w:bottom w:w="40" w:type="dxa"/>
              <w:right w:w="40" w:type="dxa"/>
            </w:tcMar>
            <w:vAlign w:val="center"/>
          </w:tcPr>
          <w:p w14:paraId="4E13B337" w14:textId="77777777" w:rsidR="00744D33" w:rsidRDefault="0024233F">
            <w:pPr>
              <w:spacing w:line="240" w:lineRule="auto"/>
              <w:ind w:firstLine="0"/>
              <w:jc w:val="left"/>
            </w:pPr>
            <w:r>
              <w:rPr>
                <w:sz w:val="16"/>
              </w:rPr>
              <w:t>OLADE</w:t>
            </w:r>
          </w:p>
        </w:tc>
      </w:tr>
      <w:tr w:rsidR="00744D33" w14:paraId="64AF016D" w14:textId="77777777">
        <w:trPr>
          <w:cantSplit/>
          <w:jc w:val="center"/>
        </w:trPr>
        <w:tc>
          <w:tcPr>
            <w:tcW w:w="2088" w:type="dxa"/>
            <w:tcMar>
              <w:top w:w="40" w:type="dxa"/>
              <w:left w:w="40" w:type="dxa"/>
              <w:bottom w:w="40" w:type="dxa"/>
              <w:right w:w="40" w:type="dxa"/>
            </w:tcMar>
            <w:vAlign w:val="center"/>
          </w:tcPr>
          <w:p w14:paraId="7829181B" w14:textId="77777777" w:rsidR="00744D33" w:rsidRPr="0069759D" w:rsidRDefault="0024233F">
            <w:pPr>
              <w:spacing w:line="240" w:lineRule="auto"/>
              <w:ind w:firstLine="0"/>
              <w:jc w:val="left"/>
              <w:rPr>
                <w:lang w:val="es-NI"/>
              </w:rPr>
            </w:pPr>
            <w:r w:rsidRPr="0069759D">
              <w:rPr>
                <w:sz w:val="16"/>
                <w:lang w:val="es-NI"/>
              </w:rPr>
              <w:lastRenderedPageBreak/>
              <w:t>ECO14. Precio medio de la electricidad</w:t>
            </w:r>
          </w:p>
        </w:tc>
        <w:tc>
          <w:tcPr>
            <w:tcW w:w="3096" w:type="dxa"/>
            <w:tcMar>
              <w:top w:w="40" w:type="dxa"/>
              <w:left w:w="40" w:type="dxa"/>
              <w:bottom w:w="40" w:type="dxa"/>
              <w:right w:w="40" w:type="dxa"/>
            </w:tcMar>
            <w:vAlign w:val="center"/>
          </w:tcPr>
          <w:p w14:paraId="5B8EBAA5" w14:textId="77777777" w:rsidR="00744D33" w:rsidRPr="0069759D" w:rsidRDefault="0024233F">
            <w:pPr>
              <w:spacing w:line="240" w:lineRule="auto"/>
              <w:ind w:firstLine="0"/>
              <w:jc w:val="left"/>
              <w:rPr>
                <w:lang w:val="es-NI"/>
              </w:rPr>
            </w:pPr>
            <w:r w:rsidRPr="0069759D">
              <w:rPr>
                <w:sz w:val="16"/>
                <w:lang w:val="es-NI"/>
              </w:rPr>
              <w:t>Precio medio de la electricidad regulada</w:t>
            </w:r>
          </w:p>
        </w:tc>
        <w:tc>
          <w:tcPr>
            <w:tcW w:w="1224" w:type="dxa"/>
            <w:tcMar>
              <w:top w:w="40" w:type="dxa"/>
              <w:left w:w="40" w:type="dxa"/>
              <w:bottom w:w="40" w:type="dxa"/>
              <w:right w:w="40" w:type="dxa"/>
            </w:tcMar>
            <w:vAlign w:val="center"/>
          </w:tcPr>
          <w:p w14:paraId="0D9B2915" w14:textId="77777777" w:rsidR="00744D33" w:rsidRDefault="0024233F">
            <w:pPr>
              <w:spacing w:line="240" w:lineRule="auto"/>
              <w:ind w:firstLine="0"/>
              <w:jc w:val="left"/>
            </w:pPr>
            <w:r>
              <w:rPr>
                <w:sz w:val="16"/>
              </w:rPr>
              <w:t xml:space="preserve">USD </w:t>
            </w:r>
            <w:proofErr w:type="spellStart"/>
            <w:r>
              <w:rPr>
                <w:sz w:val="16"/>
              </w:rPr>
              <w:t>corrientes</w:t>
            </w:r>
            <w:proofErr w:type="spellEnd"/>
            <w:r>
              <w:rPr>
                <w:sz w:val="16"/>
              </w:rPr>
              <w:t>/MWh</w:t>
            </w:r>
          </w:p>
        </w:tc>
        <w:tc>
          <w:tcPr>
            <w:tcW w:w="1440" w:type="dxa"/>
            <w:tcMar>
              <w:top w:w="40" w:type="dxa"/>
              <w:left w:w="40" w:type="dxa"/>
              <w:bottom w:w="40" w:type="dxa"/>
              <w:right w:w="40" w:type="dxa"/>
            </w:tcMar>
            <w:vAlign w:val="center"/>
          </w:tcPr>
          <w:p w14:paraId="1483B5A4" w14:textId="77777777" w:rsidR="00744D33" w:rsidRDefault="0024233F">
            <w:pPr>
              <w:spacing w:line="240" w:lineRule="auto"/>
              <w:ind w:firstLine="0"/>
              <w:jc w:val="left"/>
            </w:pPr>
            <w:r>
              <w:rPr>
                <w:sz w:val="16"/>
              </w:rPr>
              <w:t>Mediana de países; sin agregado regional</w:t>
            </w:r>
          </w:p>
        </w:tc>
        <w:tc>
          <w:tcPr>
            <w:tcW w:w="1512" w:type="dxa"/>
            <w:tcMar>
              <w:top w:w="40" w:type="dxa"/>
              <w:left w:w="40" w:type="dxa"/>
              <w:bottom w:w="40" w:type="dxa"/>
              <w:right w:w="40" w:type="dxa"/>
            </w:tcMar>
            <w:vAlign w:val="center"/>
          </w:tcPr>
          <w:p w14:paraId="1BDC1219" w14:textId="77777777" w:rsidR="00744D33" w:rsidRDefault="0024233F">
            <w:pPr>
              <w:spacing w:line="240" w:lineRule="auto"/>
              <w:ind w:firstLine="0"/>
              <w:jc w:val="left"/>
            </w:pPr>
            <w:r>
              <w:rPr>
                <w:sz w:val="16"/>
              </w:rPr>
              <w:t>CEPAL</w:t>
            </w:r>
          </w:p>
        </w:tc>
      </w:tr>
      <w:tr w:rsidR="00744D33" w14:paraId="18ADAC41" w14:textId="77777777">
        <w:trPr>
          <w:cantSplit/>
          <w:jc w:val="center"/>
        </w:trPr>
        <w:tc>
          <w:tcPr>
            <w:tcW w:w="2088" w:type="dxa"/>
            <w:tcMar>
              <w:top w:w="40" w:type="dxa"/>
              <w:left w:w="40" w:type="dxa"/>
              <w:bottom w:w="40" w:type="dxa"/>
              <w:right w:w="40" w:type="dxa"/>
            </w:tcMar>
            <w:vAlign w:val="center"/>
          </w:tcPr>
          <w:p w14:paraId="28D6A337" w14:textId="77777777" w:rsidR="00744D33" w:rsidRDefault="0024233F">
            <w:pPr>
              <w:spacing w:line="240" w:lineRule="auto"/>
              <w:ind w:firstLine="0"/>
              <w:jc w:val="left"/>
            </w:pPr>
            <w:r>
              <w:rPr>
                <w:sz w:val="16"/>
              </w:rPr>
              <w:t>ECO15. Dependencia de importaciones netas</w:t>
            </w:r>
          </w:p>
        </w:tc>
        <w:tc>
          <w:tcPr>
            <w:tcW w:w="3096" w:type="dxa"/>
            <w:tcMar>
              <w:top w:w="40" w:type="dxa"/>
              <w:left w:w="40" w:type="dxa"/>
              <w:bottom w:w="40" w:type="dxa"/>
              <w:right w:w="40" w:type="dxa"/>
            </w:tcMar>
            <w:vAlign w:val="center"/>
          </w:tcPr>
          <w:p w14:paraId="4D404F0B" w14:textId="77777777" w:rsidR="00744D33" w:rsidRPr="0069759D" w:rsidRDefault="0024233F">
            <w:pPr>
              <w:spacing w:line="240" w:lineRule="auto"/>
              <w:ind w:firstLine="0"/>
              <w:jc w:val="left"/>
              <w:rPr>
                <w:lang w:val="es-NI"/>
              </w:rPr>
            </w:pPr>
            <w:r w:rsidRPr="0069759D">
              <w:rPr>
                <w:sz w:val="16"/>
                <w:lang w:val="es-NI"/>
              </w:rPr>
              <w:t xml:space="preserve">(Importaciones − exportaciones) ÷ </w:t>
            </w:r>
            <w:r w:rsidRPr="0069759D">
              <w:rPr>
                <w:sz w:val="16"/>
                <w:lang w:val="es-NI"/>
              </w:rPr>
              <w:t>(producción bruta + importaciones − exportaciones) × 100</w:t>
            </w:r>
          </w:p>
        </w:tc>
        <w:tc>
          <w:tcPr>
            <w:tcW w:w="1224" w:type="dxa"/>
            <w:tcMar>
              <w:top w:w="40" w:type="dxa"/>
              <w:left w:w="40" w:type="dxa"/>
              <w:bottom w:w="40" w:type="dxa"/>
              <w:right w:w="40" w:type="dxa"/>
            </w:tcMar>
            <w:vAlign w:val="center"/>
          </w:tcPr>
          <w:p w14:paraId="37253F93" w14:textId="77777777" w:rsidR="00744D33" w:rsidRDefault="0024233F">
            <w:pPr>
              <w:spacing w:line="240" w:lineRule="auto"/>
              <w:ind w:firstLine="0"/>
              <w:jc w:val="left"/>
            </w:pPr>
            <w:r>
              <w:rPr>
                <w:sz w:val="16"/>
              </w:rPr>
              <w:t>%</w:t>
            </w:r>
          </w:p>
        </w:tc>
        <w:tc>
          <w:tcPr>
            <w:tcW w:w="1440" w:type="dxa"/>
            <w:tcMar>
              <w:top w:w="40" w:type="dxa"/>
              <w:left w:w="40" w:type="dxa"/>
              <w:bottom w:w="40" w:type="dxa"/>
              <w:right w:w="40" w:type="dxa"/>
            </w:tcMar>
            <w:vAlign w:val="center"/>
          </w:tcPr>
          <w:p w14:paraId="2B04B76E" w14:textId="77777777" w:rsidR="00744D33" w:rsidRDefault="0024233F">
            <w:pPr>
              <w:spacing w:line="240" w:lineRule="auto"/>
              <w:ind w:firstLine="0"/>
              <w:jc w:val="left"/>
            </w:pPr>
            <w:r>
              <w:rPr>
                <w:sz w:val="16"/>
              </w:rPr>
              <w:t>Razón de sumas</w:t>
            </w:r>
          </w:p>
        </w:tc>
        <w:tc>
          <w:tcPr>
            <w:tcW w:w="1512" w:type="dxa"/>
            <w:tcMar>
              <w:top w:w="40" w:type="dxa"/>
              <w:left w:w="40" w:type="dxa"/>
              <w:bottom w:w="40" w:type="dxa"/>
              <w:right w:w="40" w:type="dxa"/>
            </w:tcMar>
            <w:vAlign w:val="center"/>
          </w:tcPr>
          <w:p w14:paraId="6EFDC64F" w14:textId="77777777" w:rsidR="00744D33" w:rsidRDefault="0024233F">
            <w:pPr>
              <w:spacing w:line="240" w:lineRule="auto"/>
              <w:ind w:firstLine="0"/>
              <w:jc w:val="left"/>
            </w:pPr>
            <w:r>
              <w:rPr>
                <w:sz w:val="16"/>
              </w:rPr>
              <w:t>OLADE</w:t>
            </w:r>
          </w:p>
        </w:tc>
      </w:tr>
      <w:tr w:rsidR="00744D33" w14:paraId="07EB85CE" w14:textId="77777777">
        <w:trPr>
          <w:cantSplit/>
          <w:jc w:val="center"/>
        </w:trPr>
        <w:tc>
          <w:tcPr>
            <w:tcW w:w="2088" w:type="dxa"/>
            <w:tcMar>
              <w:top w:w="40" w:type="dxa"/>
              <w:left w:w="40" w:type="dxa"/>
              <w:bottom w:w="40" w:type="dxa"/>
              <w:right w:w="40" w:type="dxa"/>
            </w:tcMar>
            <w:vAlign w:val="center"/>
          </w:tcPr>
          <w:p w14:paraId="59B5EE49" w14:textId="77777777" w:rsidR="00744D33" w:rsidRPr="0069759D" w:rsidRDefault="0024233F">
            <w:pPr>
              <w:spacing w:line="240" w:lineRule="auto"/>
              <w:ind w:firstLine="0"/>
              <w:jc w:val="left"/>
              <w:rPr>
                <w:lang w:val="es-NI"/>
              </w:rPr>
            </w:pPr>
            <w:r w:rsidRPr="0069759D">
              <w:rPr>
                <w:sz w:val="16"/>
                <w:lang w:val="es-NI"/>
              </w:rPr>
              <w:t>ECO-CG. Costo de generación eléctrica</w:t>
            </w:r>
          </w:p>
        </w:tc>
        <w:tc>
          <w:tcPr>
            <w:tcW w:w="3096" w:type="dxa"/>
            <w:tcMar>
              <w:top w:w="40" w:type="dxa"/>
              <w:left w:w="40" w:type="dxa"/>
              <w:bottom w:w="40" w:type="dxa"/>
              <w:right w:w="40" w:type="dxa"/>
            </w:tcMar>
            <w:vAlign w:val="center"/>
          </w:tcPr>
          <w:p w14:paraId="33835AF6" w14:textId="77777777" w:rsidR="00744D33" w:rsidRPr="0069759D" w:rsidRDefault="0024233F">
            <w:pPr>
              <w:spacing w:line="240" w:lineRule="auto"/>
              <w:ind w:firstLine="0"/>
              <w:jc w:val="left"/>
              <w:rPr>
                <w:lang w:val="es-NI"/>
              </w:rPr>
            </w:pPr>
            <w:r w:rsidRPr="0069759D">
              <w:rPr>
                <w:sz w:val="16"/>
                <w:lang w:val="es-NI"/>
              </w:rPr>
              <w:t>Costo medio unitario de generación, operación o abastecimiento según proxy oficial</w:t>
            </w:r>
          </w:p>
        </w:tc>
        <w:tc>
          <w:tcPr>
            <w:tcW w:w="1224" w:type="dxa"/>
            <w:tcMar>
              <w:top w:w="40" w:type="dxa"/>
              <w:left w:w="40" w:type="dxa"/>
              <w:bottom w:w="40" w:type="dxa"/>
              <w:right w:w="40" w:type="dxa"/>
            </w:tcMar>
            <w:vAlign w:val="center"/>
          </w:tcPr>
          <w:p w14:paraId="51454D2F" w14:textId="77777777" w:rsidR="00744D33" w:rsidRDefault="0024233F">
            <w:pPr>
              <w:spacing w:line="240" w:lineRule="auto"/>
              <w:ind w:firstLine="0"/>
              <w:jc w:val="left"/>
            </w:pPr>
            <w:r>
              <w:rPr>
                <w:sz w:val="16"/>
              </w:rPr>
              <w:t xml:space="preserve">USD </w:t>
            </w:r>
            <w:proofErr w:type="spellStart"/>
            <w:r>
              <w:rPr>
                <w:sz w:val="16"/>
              </w:rPr>
              <w:t>corrientes</w:t>
            </w:r>
            <w:proofErr w:type="spellEnd"/>
            <w:r>
              <w:rPr>
                <w:sz w:val="16"/>
              </w:rPr>
              <w:t>/MWh</w:t>
            </w:r>
          </w:p>
        </w:tc>
        <w:tc>
          <w:tcPr>
            <w:tcW w:w="1440" w:type="dxa"/>
            <w:tcMar>
              <w:top w:w="40" w:type="dxa"/>
              <w:left w:w="40" w:type="dxa"/>
              <w:bottom w:w="40" w:type="dxa"/>
              <w:right w:w="40" w:type="dxa"/>
            </w:tcMar>
            <w:vAlign w:val="center"/>
          </w:tcPr>
          <w:p w14:paraId="6AAED84B" w14:textId="365E29B7" w:rsidR="00744D33" w:rsidRDefault="0024233F">
            <w:pPr>
              <w:spacing w:line="240" w:lineRule="auto"/>
              <w:ind w:firstLine="0"/>
              <w:jc w:val="left"/>
            </w:pPr>
            <w:proofErr w:type="spellStart"/>
            <w:r>
              <w:rPr>
                <w:sz w:val="16"/>
              </w:rPr>
              <w:t>Estadística</w:t>
            </w:r>
            <w:proofErr w:type="spellEnd"/>
            <w:r>
              <w:rPr>
                <w:sz w:val="16"/>
              </w:rPr>
              <w:t xml:space="preserve"> </w:t>
            </w:r>
            <w:proofErr w:type="spellStart"/>
            <w:r>
              <w:rPr>
                <w:sz w:val="16"/>
              </w:rPr>
              <w:t>descriptiva</w:t>
            </w:r>
            <w:proofErr w:type="spellEnd"/>
            <w:r>
              <w:rPr>
                <w:sz w:val="16"/>
              </w:rPr>
              <w:t xml:space="preserve">; sin </w:t>
            </w:r>
            <w:proofErr w:type="spellStart"/>
            <w:r>
              <w:rPr>
                <w:sz w:val="16"/>
              </w:rPr>
              <w:t>agregado</w:t>
            </w:r>
            <w:proofErr w:type="spellEnd"/>
            <w:r>
              <w:rPr>
                <w:sz w:val="16"/>
              </w:rPr>
              <w:t xml:space="preserve"> regional</w:t>
            </w:r>
          </w:p>
        </w:tc>
        <w:tc>
          <w:tcPr>
            <w:tcW w:w="1512" w:type="dxa"/>
            <w:tcMar>
              <w:top w:w="40" w:type="dxa"/>
              <w:left w:w="40" w:type="dxa"/>
              <w:bottom w:w="40" w:type="dxa"/>
              <w:right w:w="40" w:type="dxa"/>
            </w:tcMar>
            <w:vAlign w:val="center"/>
          </w:tcPr>
          <w:p w14:paraId="50AC9561" w14:textId="77777777" w:rsidR="00744D33" w:rsidRDefault="0024233F">
            <w:pPr>
              <w:spacing w:line="240" w:lineRule="auto"/>
              <w:ind w:firstLine="0"/>
              <w:jc w:val="left"/>
            </w:pPr>
            <w:r>
              <w:rPr>
                <w:sz w:val="16"/>
              </w:rPr>
              <w:t>Reguladores y operadores nacionales</w:t>
            </w:r>
          </w:p>
        </w:tc>
      </w:tr>
    </w:tbl>
    <w:p w14:paraId="7178E1F6" w14:textId="77777777" w:rsidR="00744D33" w:rsidRPr="0069759D" w:rsidRDefault="0024233F">
      <w:pPr>
        <w:pStyle w:val="TableNote"/>
        <w:rPr>
          <w:lang w:val="es-NI"/>
        </w:rPr>
      </w:pPr>
      <w:r>
        <w:rPr>
          <w:i/>
          <w:lang w:val="es-NI"/>
        </w:rPr>
        <w:t xml:space="preserve">Nota. </w:t>
      </w:r>
      <w:r>
        <w:rPr>
          <w:lang w:val="es-NI"/>
        </w:rPr>
        <w:t>ECO-CG es un indicador complementario y no un IEDS oficial. ECO14 y ECO-CG no se denominan agregados regionales: en ECO14 falta el ponderador de energía regulada vendida y en ECO-CG los instrumentos nacionales no son conceptualmente homólogos.</w:t>
      </w:r>
    </w:p>
    <w:p w14:paraId="45818810" w14:textId="77777777" w:rsidR="00744D33" w:rsidRPr="0069759D" w:rsidRDefault="0024233F">
      <w:pPr>
        <w:pStyle w:val="Ttulo2"/>
        <w:ind w:firstLine="0"/>
        <w:rPr>
          <w:lang w:val="es-NI"/>
        </w:rPr>
      </w:pPr>
      <w:r>
        <w:rPr>
          <w:lang w:val="es-NI"/>
        </w:rPr>
        <w:t>1.3 Cálculo del nivel del bloque</w:t>
      </w:r>
    </w:p>
    <w:p w14:paraId="154DA4A8" w14:textId="77777777" w:rsidR="00744D33" w:rsidRPr="0069759D" w:rsidRDefault="0024233F">
      <w:pPr>
        <w:rPr>
          <w:lang w:val="es-NI"/>
        </w:rPr>
      </w:pPr>
      <w:r>
        <w:rPr>
          <w:lang w:val="es-NI"/>
        </w:rPr>
        <w:t>Sea x</w:t>
      </w:r>
      <w:r>
        <w:rPr>
          <w:lang w:val="es-NI"/>
        </w:rPr>
        <w:t>ᵢ</w:t>
      </w:r>
      <w:r>
        <w:rPr>
          <w:lang w:val="es-NI"/>
        </w:rPr>
        <w:t>,ₜ el valor de un indicador en el país i y el año t, construido a partir de un numerador N</w:t>
      </w:r>
      <w:r>
        <w:rPr>
          <w:lang w:val="es-NI"/>
        </w:rPr>
        <w:t>ᵢ</w:t>
      </w:r>
      <w:r>
        <w:rPr>
          <w:lang w:val="es-NI"/>
        </w:rPr>
        <w:t>,ₜ y un denominador D</w:t>
      </w:r>
      <w:r>
        <w:rPr>
          <w:lang w:val="es-NI"/>
        </w:rPr>
        <w:t>ᵢ</w:t>
      </w:r>
      <w:r>
        <w:rPr>
          <w:lang w:val="es-NI"/>
        </w:rPr>
        <w:t xml:space="preserve">,ₜ. Cuando ambos componentes son </w:t>
      </w:r>
      <w:r>
        <w:rPr>
          <w:lang w:val="es-NI"/>
        </w:rPr>
        <w:t>agregables y conceptualmente equivalentes entre países, el nivel del SIEPAC se obtiene mediante una razón de sumas. Esta medida equivale a ponderar cada valor nacional por el denominador que le corresponde y responde a la pregunta de cuánto representa el indicador para el sistema regional en conjunto. La media simple se conserva como referencia del “país típico” del bloque; no sustituye al agregado regional cuando este puede calcularse.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744D33" w14:paraId="6A6471C0" w14:textId="77777777">
        <w:trPr>
          <w:jc w:val="center"/>
        </w:trPr>
        <w:tc>
          <w:tcPr>
            <w:tcW w:w="4680" w:type="dxa"/>
          </w:tcPr>
          <w:p w14:paraId="5EB28883" w14:textId="77777777" w:rsidR="00744D33" w:rsidRDefault="0024233F">
            <w:pPr>
              <w:spacing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B</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e>
                    </m:nary>
                  </m:den>
                </m:f>
              </m:oMath>
            </m:oMathPara>
          </w:p>
        </w:tc>
        <w:tc>
          <w:tcPr>
            <w:tcW w:w="4680" w:type="dxa"/>
          </w:tcPr>
          <w:p w14:paraId="022BEE5F" w14:textId="77777777" w:rsidR="00744D33" w:rsidRDefault="0024233F">
            <w:pPr>
              <w:spacing w:line="240" w:lineRule="auto"/>
              <w:ind w:firstLine="0"/>
              <w:jc w:val="right"/>
            </w:pPr>
            <w:r>
              <w:t>(1)</w:t>
            </w:r>
          </w:p>
        </w:tc>
      </w:tr>
      <w:tr w:rsidR="00744D33" w14:paraId="4E9789AC" w14:textId="77777777">
        <w:trPr>
          <w:jc w:val="center"/>
        </w:trPr>
        <w:tc>
          <w:tcPr>
            <w:tcW w:w="4680" w:type="dxa"/>
          </w:tcPr>
          <w:p w14:paraId="2A6CB848" w14:textId="77777777" w:rsidR="00744D33" w:rsidRDefault="0024233F">
            <w:pPr>
              <w:spacing w:line="240" w:lineRule="auto"/>
              <w:ind w:firstLine="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e>
                </m:nary>
              </m:oMath>
            </m:oMathPara>
          </w:p>
        </w:tc>
        <w:tc>
          <w:tcPr>
            <w:tcW w:w="4680" w:type="dxa"/>
          </w:tcPr>
          <w:p w14:paraId="27E6715B" w14:textId="77777777" w:rsidR="00744D33" w:rsidRDefault="0024233F">
            <w:pPr>
              <w:spacing w:line="240" w:lineRule="auto"/>
              <w:ind w:firstLine="0"/>
              <w:jc w:val="right"/>
            </w:pPr>
            <w:r>
              <w:t>(2)</w:t>
            </w:r>
          </w:p>
        </w:tc>
      </w:tr>
      <w:tr w:rsidR="00744D33" w14:paraId="298BAC7C" w14:textId="77777777">
        <w:trPr>
          <w:jc w:val="center"/>
        </w:trPr>
        <w:tc>
          <w:tcPr>
            <w:tcW w:w="4680" w:type="dxa"/>
          </w:tcPr>
          <w:p w14:paraId="26896E9E" w14:textId="77777777" w:rsidR="00744D33" w:rsidRDefault="0024233F">
            <w:pPr>
              <w:spacing w:line="240" w:lineRule="auto"/>
              <w:ind w:firstLine="0"/>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e>
                            </m:d>
                          </m:e>
                          <m:sup>
                            <m:r>
                              <w:rPr>
                                <w:rFonts w:ascii="Cambria Math" w:hAnsi="Cambria Math"/>
                              </w:rPr>
                              <m:t>2</m:t>
                            </m:r>
                          </m:sup>
                        </m:sSup>
                      </m:e>
                    </m:nary>
                  </m:e>
                </m:rad>
              </m:oMath>
            </m:oMathPara>
          </w:p>
        </w:tc>
        <w:tc>
          <w:tcPr>
            <w:tcW w:w="4680" w:type="dxa"/>
          </w:tcPr>
          <w:p w14:paraId="016562CB" w14:textId="77777777" w:rsidR="00744D33" w:rsidRDefault="0024233F">
            <w:pPr>
              <w:spacing w:line="240" w:lineRule="auto"/>
              <w:ind w:firstLine="0"/>
              <w:jc w:val="right"/>
            </w:pPr>
            <w:r>
              <w:t>(3)</w:t>
            </w:r>
          </w:p>
        </w:tc>
      </w:tr>
      <w:tr w:rsidR="00744D33" w14:paraId="75A35B80" w14:textId="77777777">
        <w:trPr>
          <w:jc w:val="center"/>
        </w:trPr>
        <w:tc>
          <w:tcPr>
            <w:tcW w:w="4680" w:type="dxa"/>
          </w:tcPr>
          <w:p w14:paraId="6E64E75D" w14:textId="77777777" w:rsidR="00744D33" w:rsidRDefault="0024233F">
            <w:pPr>
              <w:spacing w:line="240" w:lineRule="auto"/>
              <w:ind w:firstLine="0"/>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e>
                    </m:d>
                  </m:den>
                </m:f>
                <m:r>
                  <m:rPr>
                    <m:sty m:val="p"/>
                  </m:rPr>
                  <w:rPr>
                    <w:rFonts w:ascii="Cambria Math" w:hAnsi="Cambria Math"/>
                  </w:rPr>
                  <m:t>×</m:t>
                </m:r>
                <m:r>
                  <w:rPr>
                    <w:rFonts w:ascii="Cambria Math" w:hAnsi="Cambria Math"/>
                  </w:rPr>
                  <m:t>100</m:t>
                </m:r>
              </m:oMath>
            </m:oMathPara>
          </w:p>
        </w:tc>
        <w:tc>
          <w:tcPr>
            <w:tcW w:w="4680" w:type="dxa"/>
          </w:tcPr>
          <w:p w14:paraId="300CC9B8" w14:textId="77777777" w:rsidR="00744D33" w:rsidRDefault="0024233F">
            <w:pPr>
              <w:spacing w:line="240" w:lineRule="auto"/>
              <w:ind w:firstLine="0"/>
              <w:jc w:val="right"/>
            </w:pPr>
            <w:r>
              <w:t>(4)</w:t>
            </w:r>
          </w:p>
        </w:tc>
      </w:tr>
      <w:tr w:rsidR="00744D33" w14:paraId="6A352FBD" w14:textId="77777777">
        <w:trPr>
          <w:jc w:val="center"/>
        </w:trPr>
        <w:tc>
          <w:tcPr>
            <w:tcW w:w="4680" w:type="dxa"/>
          </w:tcPr>
          <w:p w14:paraId="16FA3E88" w14:textId="77777777" w:rsidR="00744D33" w:rsidRDefault="0024233F">
            <w:pPr>
              <w:spacing w:line="240" w:lineRule="auto"/>
              <w:ind w:firstLine="0"/>
              <w:jc w:val="center"/>
            </w:pPr>
            <m:oMathPara>
              <m:oMathParaPr>
                <m:jc m:val="center"/>
              </m:oMathParaPr>
              <m:oMath>
                <m:r>
                  <w:rPr>
                    <w:rFonts w:ascii="Cambria Math" w:hAnsi="Cambria Math"/>
                  </w:rPr>
                  <m:t>CAGR</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2024</m:t>
                                    </m:r>
                                  </m:sub>
                                </m:sSub>
                              </m:num>
                              <m:den>
                                <m:sSub>
                                  <m:sSubPr>
                                    <m:ctrlPr>
                                      <w:rPr>
                                        <w:rFonts w:ascii="Cambria Math" w:hAnsi="Cambria Math"/>
                                      </w:rPr>
                                    </m:ctrlPr>
                                  </m:sSubPr>
                                  <m:e>
                                    <m:r>
                                      <w:rPr>
                                        <w:rFonts w:ascii="Cambria Math" w:hAnsi="Cambria Math"/>
                                      </w:rPr>
                                      <m:t>x</m:t>
                                    </m:r>
                                  </m:e>
                                  <m:sub>
                                    <m:r>
                                      <w:rPr>
                                        <w:rFonts w:ascii="Cambria Math" w:hAnsi="Cambria Math"/>
                                      </w:rPr>
                                      <m:t>2020</m:t>
                                    </m:r>
                                  </m:sub>
                                </m:sSub>
                              </m:den>
                            </m:f>
                          </m:e>
                        </m:d>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m:t>
                </m:r>
              </m:oMath>
            </m:oMathPara>
          </w:p>
        </w:tc>
        <w:tc>
          <w:tcPr>
            <w:tcW w:w="4680" w:type="dxa"/>
          </w:tcPr>
          <w:p w14:paraId="193D92CB" w14:textId="77777777" w:rsidR="00744D33" w:rsidRDefault="0024233F">
            <w:pPr>
              <w:spacing w:line="240" w:lineRule="auto"/>
              <w:ind w:firstLine="0"/>
              <w:jc w:val="right"/>
            </w:pPr>
            <w:r>
              <w:t>(5)</w:t>
            </w:r>
          </w:p>
        </w:tc>
      </w:tr>
    </w:tbl>
    <w:p w14:paraId="15755621" w14:textId="77777777" w:rsidR="00744D33" w:rsidRPr="0069759D" w:rsidRDefault="0024233F">
      <w:pPr>
        <w:pStyle w:val="Ttulo2"/>
        <w:ind w:firstLine="0"/>
        <w:rPr>
          <w:lang w:val="es-NI"/>
        </w:rPr>
      </w:pPr>
      <w:r>
        <w:rPr>
          <w:lang w:val="es-NI"/>
        </w:rPr>
        <w:t>1.4 Estadística descriptiva y criterio de selección</w:t>
      </w:r>
    </w:p>
    <w:p w14:paraId="5175FC1D" w14:textId="77777777" w:rsidR="00744D33" w:rsidRPr="0069759D" w:rsidRDefault="0024233F">
      <w:pPr>
        <w:rPr>
          <w:lang w:val="es-NI"/>
        </w:rPr>
      </w:pPr>
      <w:r>
        <w:rPr>
          <w:lang w:val="es-NI"/>
        </w:rPr>
        <w:t xml:space="preserve">La selección de los estadísticos responde a la estructura censal y comparativa del estudio. La media simple resume el nivel </w:t>
      </w:r>
      <w:r>
        <w:rPr>
          <w:lang w:val="es-NI"/>
        </w:rPr>
        <w:t xml:space="preserve">promedio de los seis países asignando el mismo peso a cada uno, </w:t>
      </w:r>
      <w:r>
        <w:rPr>
          <w:lang w:val="es-NI"/>
        </w:rPr>
        <w:lastRenderedPageBreak/>
        <w:t>mientras la mediana identifica el valor central y es menos sensible a observaciones extremas; por esta propiedad se adopta como medida de nivel de ECO14, donde no existe un ponderador común (Lind et al., 2012). La desviación estándar se calcula como poblacional, con N = 6, porque se observa la totalidad de los países del SIEPAC y se busca describir su dispersión exacta, no estimar la de una población mayor (Lind et al., 2012; Hernández Sampieri</w:t>
      </w:r>
      <w:r>
        <w:rPr>
          <w:lang w:val="es-NI"/>
        </w:rPr>
        <w:t xml:space="preserve"> et al., 2014). El mínimo, el máximo y el rango muestran los límites y la amplitud absoluta de las diferencias nacionales.</w:t>
      </w:r>
    </w:p>
    <w:p w14:paraId="3655D35B" w14:textId="77777777" w:rsidR="00744D33" w:rsidRPr="0069759D" w:rsidRDefault="0024233F">
      <w:pPr>
        <w:rPr>
          <w:lang w:val="es-NI"/>
        </w:rPr>
      </w:pPr>
      <w:r>
        <w:rPr>
          <w:lang w:val="es-NI"/>
        </w:rPr>
        <w:t>El coeficiente de variación (CV) expresa la desviación estándar en relación con la media y permite comparar dispersión relativa entre indicadores con unidades y escalas distintas (Lind et al., 2012). En esta investigación, la disminución del CV entre 2020 y 2024 se utiliza como criterio descriptivo de convergencia sigma y su aumento como divergencia; esta operacionalización se emplea para describir acercamiento o alejamiento entre países, no como una prueba econométrica de convergencia (Sala-i-Martin, 1996)</w:t>
      </w:r>
      <w:r>
        <w:rPr>
          <w:lang w:val="es-NI"/>
        </w:rPr>
        <w:t>. El CV no se interpreta en ECO15 porque los valores nacionales pueden tener signos opuestos y la media se aproxima a cero, condición que vuelve inestable el cociente; en ese caso la dispersión se describe con desviación estándar y rango, en puntos porcentuales.</w:t>
      </w:r>
    </w:p>
    <w:p w14:paraId="159A1657" w14:textId="77777777" w:rsidR="00744D33" w:rsidRPr="0069759D" w:rsidRDefault="0024233F">
      <w:pPr>
        <w:rPr>
          <w:lang w:val="es-NI"/>
        </w:rPr>
      </w:pPr>
      <w:r>
        <w:rPr>
          <w:lang w:val="es-NI"/>
        </w:rPr>
        <w:t>La tendencia temporal se expresa mediante la variación entre 2020 y 2024. En los indicadores de nivel positivos se calcula además la tasa de crecimiento anual compuesta (CAGR, por sus siglas en inglés, compound annual growth rate). La CAGR es la tasa anual constante equivalente que, aplicada de forma compuesta, lleva el valor inicial al valor final; por ello resume mediante una media geométrica el crecimiento acumulado de los cuatro intervalos anuales que separan las cinco observaciones de 2020–2024 (Lind e</w:t>
      </w:r>
      <w:r>
        <w:rPr>
          <w:lang w:val="es-NI"/>
        </w:rPr>
        <w:t xml:space="preserve">t al., 2012). No implica que la serie haya crecido a esa tasa en cada año. Para ECO11, ECO13 y ECO15 la variación se reporta en puntos </w:t>
      </w:r>
      <w:r>
        <w:rPr>
          <w:lang w:val="es-NI"/>
        </w:rPr>
        <w:lastRenderedPageBreak/>
        <w:t>porcentuales; en ECO15, además, la CAGR no procede por la posibilidad de valores negativos o cambios de signo.</w:t>
      </w:r>
    </w:p>
    <w:p w14:paraId="5357B7A2" w14:textId="77777777" w:rsidR="00744D33" w:rsidRPr="0069759D" w:rsidRDefault="0024233F">
      <w:pPr>
        <w:pStyle w:val="Ttulo2"/>
        <w:ind w:firstLine="0"/>
        <w:rPr>
          <w:lang w:val="es-NI"/>
        </w:rPr>
      </w:pPr>
      <w:r>
        <w:rPr>
          <w:lang w:val="es-NI"/>
        </w:rPr>
        <w:t>1.5 Tratamientos especiales y límites de interpretación</w:t>
      </w:r>
    </w:p>
    <w:p w14:paraId="672CAC3F" w14:textId="77777777" w:rsidR="00744D33" w:rsidRPr="0069759D" w:rsidRDefault="0024233F">
      <w:pPr>
        <w:rPr>
          <w:lang w:val="es-NI"/>
        </w:rPr>
      </w:pPr>
      <w:r>
        <w:rPr>
          <w:lang w:val="es-NI"/>
        </w:rPr>
        <w:t xml:space="preserve">ECO3 constituye una aproximación mediante la razón entre consumo final y producción bruta y no una medición estricta de eficiencia técnica. La diferencia entre ambas magnitudes incorpora pérdidas técnicas y no técnicas, autoconsumo de centrales, intercambios internacionales y diferencias de cobertura estadística que la fuente no permite separar. Por ello, un valor nacional puede superar 100 % sin constituir necesariamente un error. ECO6 presenta otra asimetría: el numerador corresponde al consumo eléctrico </w:t>
      </w:r>
      <w:r>
        <w:rPr>
          <w:lang w:val="es-NI"/>
        </w:rPr>
        <w:t>del sector industrial completo reportado por OLADE, mientras el denominador es el valor agregado manufacturero. En consecuencia, su nivel no se interpreta como intensidad manufacturera estricta y se privilegia la lectura de la tendencia.</w:t>
      </w:r>
    </w:p>
    <w:p w14:paraId="37D8EA64" w14:textId="77777777" w:rsidR="00744D33" w:rsidRPr="0069759D" w:rsidRDefault="0024233F">
      <w:pPr>
        <w:rPr>
          <w:lang w:val="es-NI"/>
        </w:rPr>
      </w:pPr>
      <w:r>
        <w:rPr>
          <w:lang w:val="es-NI"/>
        </w:rPr>
        <w:t>En ECO14 no se dispone de la energía regulada vendida por país, necesaria para construir una tarifa regional ponderada. Se utiliza, por tanto, la mediana de los seis valores nacionales y se denomina “tarifa del país mediano del bloque”, no tarifa regional. Trece de las 30 observaciones país-año son imputadas mediante la CAGR histórica de cada país: 2023–2024 para los seis países y 2022–2024 para El Salvador, cuyo último dato observado es 2021. Los valores imputados se identifican como tales y las conclusion</w:t>
      </w:r>
      <w:r>
        <w:rPr>
          <w:lang w:val="es-NI"/>
        </w:rPr>
        <w:t>es sustantivas se apoyan prioritariamente en el corte de mayor soporte observacional 2020–2022. Además, la tarifa se expresa en dólares corrientes, por lo que sus cambios son nominales y no representan variaciones de precio real.</w:t>
      </w:r>
    </w:p>
    <w:p w14:paraId="17A4E1B0" w14:textId="77777777" w:rsidR="00744D33" w:rsidRPr="0069759D" w:rsidRDefault="0024233F">
      <w:pPr>
        <w:rPr>
          <w:lang w:val="es-NI"/>
        </w:rPr>
      </w:pPr>
      <w:r>
        <w:rPr>
          <w:lang w:val="es-NI"/>
        </w:rPr>
        <w:t xml:space="preserve">Finalmente, 2020 constituye un año base afectado por la contracción económica asociada a la pandemia de COVID-19. Por ello, parte de la variación observada en la ventana puede corresponder a recuperación coyuntural y no necesariamente a un cambio estructural. Esta </w:t>
      </w:r>
      <w:r>
        <w:rPr>
          <w:lang w:val="es-NI"/>
        </w:rPr>
        <w:lastRenderedPageBreak/>
        <w:t>advertencia limita la interpretación causal, pero no invalida la descripción de los valores observados.</w:t>
      </w:r>
    </w:p>
    <w:p w14:paraId="2B72CADF" w14:textId="77777777" w:rsidR="00744D33" w:rsidRPr="0069759D" w:rsidRDefault="0024233F">
      <w:pPr>
        <w:pStyle w:val="Ttulo2"/>
        <w:ind w:firstLine="0"/>
        <w:rPr>
          <w:lang w:val="es-NI"/>
        </w:rPr>
      </w:pPr>
      <w:r>
        <w:rPr>
          <w:lang w:val="es-NI"/>
        </w:rPr>
        <w:t>1.6 Construcción del indicador complementario ECO-CG</w:t>
      </w:r>
    </w:p>
    <w:p w14:paraId="6DDD8DBF" w14:textId="77777777" w:rsidR="00744D33" w:rsidRPr="0069759D" w:rsidRDefault="0024233F">
      <w:pPr>
        <w:rPr>
          <w:lang w:val="es-NI"/>
        </w:rPr>
      </w:pPr>
      <w:r>
        <w:rPr>
          <w:lang w:val="es-NI"/>
        </w:rPr>
        <w:t>ECO-CG se construyó para responder al componente “costos de generación” del objetivo específico económico. Se define como una aproximación al costo medio unitario asociado a la generación, la operación del sistema o la adquisición de energía y potencia destinada al suministro, expresada en USD corrientes/MWh. Debido a que los seis países no publican una misma variable contable bajo una frontera homogénea, se estableció una jerarquía de selección: nivel 1, costo medio real de generación publicado directament</w:t>
      </w:r>
      <w:r>
        <w:rPr>
          <w:lang w:val="es-NI"/>
        </w:rPr>
        <w:t>e; nivel 2, costo total de generación u operación dividido entre energía oficial compatible; nivel 3, costo medio de adquisición o abastecimiento de energía y potencia; nivel 4, componente de generación o energía de la tarifa regulada; y nivel 5, precio mayorista, spot o de oportunidad únicamente como último recurso. La búsqueda se detuvo en el primer nivel que permitió construir una serie oficial, continua y reproducible para 2020–2024; ningún país requirió el nivel 5.</w:t>
      </w:r>
    </w:p>
    <w:p w14:paraId="6793D630" w14:textId="77777777" w:rsidR="00744D33" w:rsidRPr="0069759D" w:rsidRDefault="0024233F">
      <w:pPr>
        <w:rPr>
          <w:lang w:val="es-NI"/>
        </w:rPr>
      </w:pPr>
      <w:r>
        <w:rPr>
          <w:lang w:val="es-NI"/>
        </w:rPr>
        <w:t>La regla de consistencia fue mantener la misma frontera entre numerador y denominador, evitar la combinación de costos y energía de mercados distintos y excluir transmisión y distribución siempre que la fuente permitiera separarlas. La anualización se ajustó a la forma de publicación de cada país: Honduras y El Salvador se ponderan por períodos de vigencia; Guatemala y Nicaragua agregan primero costos y energía compatibles; Costa Rica utiliza valores anuales directos en 2020–2023 y un proxy parcial ponderad</w:t>
      </w:r>
      <w:r>
        <w:rPr>
          <w:lang w:val="es-NI"/>
        </w:rPr>
        <w:t>o por energía mensual en 2024; y Panamá promedia por días los costos mensuales de cada distribuidora y pondera posteriormente por sus compras anuales. Estas reglas garantizan consistencia interna por país, pero no convierten los instrumentos en económicamente idénticos.</w:t>
      </w:r>
    </w:p>
    <w:p w14:paraId="2D8CEEBE" w14:textId="77777777" w:rsidR="00744D33" w:rsidRPr="0069759D" w:rsidRDefault="0024233F">
      <w:pPr>
        <w:pStyle w:val="CaptionAPA"/>
        <w:rPr>
          <w:lang w:val="es-NI"/>
        </w:rPr>
      </w:pPr>
      <w:r>
        <w:rPr>
          <w:b/>
          <w:lang w:val="es-NI"/>
        </w:rPr>
        <w:lastRenderedPageBreak/>
        <w:t>Tabla 2</w:t>
      </w:r>
    </w:p>
    <w:p w14:paraId="12AFB9CE" w14:textId="77777777" w:rsidR="00744D33" w:rsidRPr="0069759D" w:rsidRDefault="0024233F">
      <w:pPr>
        <w:pStyle w:val="CaptionAPA"/>
        <w:rPr>
          <w:lang w:val="es-NI"/>
        </w:rPr>
      </w:pPr>
      <w:r>
        <w:rPr>
          <w:i/>
          <w:lang w:val="es-NI"/>
        </w:rPr>
        <w:t>Trazabilidad metodológica del indicador ECO-CG por país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979"/>
        <w:gridCol w:w="547"/>
        <w:gridCol w:w="2045"/>
        <w:gridCol w:w="1267"/>
        <w:gridCol w:w="2189"/>
        <w:gridCol w:w="2333"/>
      </w:tblGrid>
      <w:tr w:rsidR="00744D33" w14:paraId="058914FF" w14:textId="77777777">
        <w:trPr>
          <w:cantSplit/>
          <w:tblHeader/>
          <w:jc w:val="center"/>
        </w:trPr>
        <w:tc>
          <w:tcPr>
            <w:tcW w:w="979" w:type="dxa"/>
            <w:tcBorders>
              <w:bottom w:val="single" w:sz="8" w:space="0" w:color="000000"/>
            </w:tcBorders>
            <w:tcMar>
              <w:top w:w="40" w:type="dxa"/>
              <w:left w:w="40" w:type="dxa"/>
              <w:bottom w:w="40" w:type="dxa"/>
              <w:right w:w="40" w:type="dxa"/>
            </w:tcMar>
            <w:vAlign w:val="center"/>
          </w:tcPr>
          <w:p w14:paraId="7A77D1F3" w14:textId="77777777" w:rsidR="00744D33" w:rsidRDefault="0024233F">
            <w:pPr>
              <w:spacing w:line="240" w:lineRule="auto"/>
              <w:ind w:firstLine="0"/>
              <w:jc w:val="center"/>
            </w:pPr>
            <w:r>
              <w:rPr>
                <w:b/>
                <w:sz w:val="16"/>
              </w:rPr>
              <w:t>País</w:t>
            </w:r>
          </w:p>
        </w:tc>
        <w:tc>
          <w:tcPr>
            <w:tcW w:w="547" w:type="dxa"/>
            <w:tcBorders>
              <w:bottom w:val="single" w:sz="8" w:space="0" w:color="000000"/>
            </w:tcBorders>
            <w:tcMar>
              <w:top w:w="40" w:type="dxa"/>
              <w:left w:w="40" w:type="dxa"/>
              <w:bottom w:w="40" w:type="dxa"/>
              <w:right w:w="40" w:type="dxa"/>
            </w:tcMar>
            <w:vAlign w:val="center"/>
          </w:tcPr>
          <w:p w14:paraId="61BE475E" w14:textId="77777777" w:rsidR="00744D33" w:rsidRDefault="0024233F">
            <w:pPr>
              <w:spacing w:line="240" w:lineRule="auto"/>
              <w:ind w:firstLine="0"/>
              <w:jc w:val="center"/>
            </w:pPr>
            <w:r>
              <w:rPr>
                <w:b/>
                <w:sz w:val="16"/>
              </w:rPr>
              <w:t>Nivel</w:t>
            </w:r>
          </w:p>
        </w:tc>
        <w:tc>
          <w:tcPr>
            <w:tcW w:w="2045" w:type="dxa"/>
            <w:tcBorders>
              <w:bottom w:val="single" w:sz="8" w:space="0" w:color="000000"/>
            </w:tcBorders>
            <w:tcMar>
              <w:top w:w="40" w:type="dxa"/>
              <w:left w:w="40" w:type="dxa"/>
              <w:bottom w:w="40" w:type="dxa"/>
              <w:right w:w="40" w:type="dxa"/>
            </w:tcMar>
            <w:vAlign w:val="center"/>
          </w:tcPr>
          <w:p w14:paraId="5BC4D729" w14:textId="77777777" w:rsidR="00744D33" w:rsidRDefault="0024233F">
            <w:pPr>
              <w:spacing w:line="240" w:lineRule="auto"/>
              <w:ind w:firstLine="0"/>
              <w:jc w:val="center"/>
            </w:pPr>
            <w:r>
              <w:rPr>
                <w:b/>
                <w:sz w:val="16"/>
              </w:rPr>
              <w:t>Variable seleccionada</w:t>
            </w:r>
          </w:p>
        </w:tc>
        <w:tc>
          <w:tcPr>
            <w:tcW w:w="1267" w:type="dxa"/>
            <w:tcBorders>
              <w:bottom w:val="single" w:sz="8" w:space="0" w:color="000000"/>
            </w:tcBorders>
            <w:tcMar>
              <w:top w:w="40" w:type="dxa"/>
              <w:left w:w="40" w:type="dxa"/>
              <w:bottom w:w="40" w:type="dxa"/>
              <w:right w:w="40" w:type="dxa"/>
            </w:tcMar>
            <w:vAlign w:val="center"/>
          </w:tcPr>
          <w:p w14:paraId="297F1CF5" w14:textId="77777777" w:rsidR="00744D33" w:rsidRDefault="0024233F">
            <w:pPr>
              <w:spacing w:line="240" w:lineRule="auto"/>
              <w:ind w:firstLine="0"/>
              <w:jc w:val="center"/>
            </w:pPr>
            <w:r>
              <w:rPr>
                <w:b/>
                <w:sz w:val="16"/>
              </w:rPr>
              <w:t>Fuente oficial</w:t>
            </w:r>
          </w:p>
        </w:tc>
        <w:tc>
          <w:tcPr>
            <w:tcW w:w="2189" w:type="dxa"/>
            <w:tcBorders>
              <w:bottom w:val="single" w:sz="8" w:space="0" w:color="000000"/>
            </w:tcBorders>
            <w:tcMar>
              <w:top w:w="40" w:type="dxa"/>
              <w:left w:w="40" w:type="dxa"/>
              <w:bottom w:w="40" w:type="dxa"/>
              <w:right w:w="40" w:type="dxa"/>
            </w:tcMar>
            <w:vAlign w:val="center"/>
          </w:tcPr>
          <w:p w14:paraId="0C86AD69" w14:textId="77777777" w:rsidR="00744D33" w:rsidRDefault="0024233F">
            <w:pPr>
              <w:spacing w:line="240" w:lineRule="auto"/>
              <w:ind w:firstLine="0"/>
              <w:jc w:val="center"/>
            </w:pPr>
            <w:r>
              <w:rPr>
                <w:b/>
                <w:sz w:val="16"/>
              </w:rPr>
              <w:t>Construcción anual</w:t>
            </w:r>
          </w:p>
        </w:tc>
        <w:tc>
          <w:tcPr>
            <w:tcW w:w="2333" w:type="dxa"/>
            <w:tcBorders>
              <w:bottom w:val="single" w:sz="8" w:space="0" w:color="000000"/>
            </w:tcBorders>
            <w:tcMar>
              <w:top w:w="40" w:type="dxa"/>
              <w:left w:w="40" w:type="dxa"/>
              <w:bottom w:w="40" w:type="dxa"/>
              <w:right w:w="40" w:type="dxa"/>
            </w:tcMar>
            <w:vAlign w:val="center"/>
          </w:tcPr>
          <w:p w14:paraId="25B756C9" w14:textId="77777777" w:rsidR="00744D33" w:rsidRDefault="0024233F">
            <w:pPr>
              <w:spacing w:line="240" w:lineRule="auto"/>
              <w:ind w:firstLine="0"/>
              <w:jc w:val="center"/>
            </w:pPr>
            <w:r>
              <w:rPr>
                <w:b/>
                <w:sz w:val="16"/>
              </w:rPr>
              <w:t>Cobertura y bandera</w:t>
            </w:r>
          </w:p>
        </w:tc>
      </w:tr>
      <w:tr w:rsidR="00744D33" w14:paraId="0D841404" w14:textId="77777777">
        <w:trPr>
          <w:cantSplit/>
          <w:jc w:val="center"/>
        </w:trPr>
        <w:tc>
          <w:tcPr>
            <w:tcW w:w="979" w:type="dxa"/>
            <w:tcMar>
              <w:top w:w="40" w:type="dxa"/>
              <w:left w:w="40" w:type="dxa"/>
              <w:bottom w:w="40" w:type="dxa"/>
              <w:right w:w="40" w:type="dxa"/>
            </w:tcMar>
            <w:vAlign w:val="center"/>
          </w:tcPr>
          <w:p w14:paraId="76F7220C" w14:textId="77777777" w:rsidR="00744D33" w:rsidRDefault="0024233F">
            <w:pPr>
              <w:spacing w:line="240" w:lineRule="auto"/>
              <w:ind w:firstLine="0"/>
              <w:jc w:val="left"/>
            </w:pPr>
            <w:r>
              <w:rPr>
                <w:sz w:val="16"/>
              </w:rPr>
              <w:t>Guatemala</w:t>
            </w:r>
          </w:p>
        </w:tc>
        <w:tc>
          <w:tcPr>
            <w:tcW w:w="547" w:type="dxa"/>
            <w:tcMar>
              <w:top w:w="40" w:type="dxa"/>
              <w:left w:w="40" w:type="dxa"/>
              <w:bottom w:w="40" w:type="dxa"/>
              <w:right w:w="40" w:type="dxa"/>
            </w:tcMar>
            <w:vAlign w:val="center"/>
          </w:tcPr>
          <w:p w14:paraId="01E21508" w14:textId="77777777" w:rsidR="00744D33" w:rsidRDefault="0024233F">
            <w:pPr>
              <w:spacing w:line="240" w:lineRule="auto"/>
              <w:ind w:firstLine="0"/>
              <w:jc w:val="center"/>
            </w:pPr>
            <w:r>
              <w:rPr>
                <w:sz w:val="16"/>
              </w:rPr>
              <w:t>2</w:t>
            </w:r>
          </w:p>
        </w:tc>
        <w:tc>
          <w:tcPr>
            <w:tcW w:w="2045" w:type="dxa"/>
            <w:tcMar>
              <w:top w:w="40" w:type="dxa"/>
              <w:left w:w="40" w:type="dxa"/>
              <w:bottom w:w="40" w:type="dxa"/>
              <w:right w:w="40" w:type="dxa"/>
            </w:tcMar>
            <w:vAlign w:val="center"/>
          </w:tcPr>
          <w:p w14:paraId="594D9252" w14:textId="77777777" w:rsidR="00744D33" w:rsidRPr="0069759D" w:rsidRDefault="0024233F">
            <w:pPr>
              <w:spacing w:line="240" w:lineRule="auto"/>
              <w:ind w:firstLine="0"/>
              <w:jc w:val="left"/>
              <w:rPr>
                <w:lang w:val="es-NI"/>
              </w:rPr>
            </w:pPr>
            <w:r w:rsidRPr="0069759D">
              <w:rPr>
                <w:sz w:val="16"/>
                <w:lang w:val="es-NI"/>
              </w:rPr>
              <w:t>CTO del despacho / energía asociada</w:t>
            </w:r>
          </w:p>
        </w:tc>
        <w:tc>
          <w:tcPr>
            <w:tcW w:w="1267" w:type="dxa"/>
            <w:tcMar>
              <w:top w:w="40" w:type="dxa"/>
              <w:left w:w="40" w:type="dxa"/>
              <w:bottom w:w="40" w:type="dxa"/>
              <w:right w:w="40" w:type="dxa"/>
            </w:tcMar>
            <w:vAlign w:val="center"/>
          </w:tcPr>
          <w:p w14:paraId="0FF33966" w14:textId="77777777" w:rsidR="00744D33" w:rsidRDefault="0024233F">
            <w:pPr>
              <w:spacing w:line="240" w:lineRule="auto"/>
              <w:ind w:firstLine="0"/>
              <w:jc w:val="left"/>
            </w:pPr>
            <w:r>
              <w:rPr>
                <w:sz w:val="16"/>
              </w:rPr>
              <w:t xml:space="preserve">CNEE; </w:t>
            </w:r>
            <w:proofErr w:type="spellStart"/>
            <w:r>
              <w:rPr>
                <w:sz w:val="16"/>
              </w:rPr>
              <w:t>fuente</w:t>
            </w:r>
            <w:proofErr w:type="spellEnd"/>
            <w:r>
              <w:rPr>
                <w:sz w:val="16"/>
              </w:rPr>
              <w:t xml:space="preserve"> </w:t>
            </w:r>
            <w:proofErr w:type="spellStart"/>
            <w:r>
              <w:rPr>
                <w:sz w:val="16"/>
              </w:rPr>
              <w:t>primaria</w:t>
            </w:r>
            <w:proofErr w:type="spellEnd"/>
            <w:r>
              <w:rPr>
                <w:sz w:val="16"/>
              </w:rPr>
              <w:t xml:space="preserve"> AMM</w:t>
            </w:r>
          </w:p>
        </w:tc>
        <w:tc>
          <w:tcPr>
            <w:tcW w:w="2189" w:type="dxa"/>
            <w:tcMar>
              <w:top w:w="40" w:type="dxa"/>
              <w:left w:w="40" w:type="dxa"/>
              <w:bottom w:w="40" w:type="dxa"/>
              <w:right w:w="40" w:type="dxa"/>
            </w:tcMar>
            <w:vAlign w:val="center"/>
          </w:tcPr>
          <w:p w14:paraId="00EDADDD" w14:textId="77777777" w:rsidR="00744D33" w:rsidRDefault="0024233F">
            <w:pPr>
              <w:spacing w:line="240" w:lineRule="auto"/>
              <w:ind w:firstLine="0"/>
              <w:jc w:val="left"/>
            </w:pPr>
            <w:r>
              <w:rPr>
                <w:sz w:val="16"/>
              </w:rPr>
              <w:t>Σ(despacho + RRO + RRA) ÷ Σ energía por recurso</w:t>
            </w:r>
          </w:p>
        </w:tc>
        <w:tc>
          <w:tcPr>
            <w:tcW w:w="2333" w:type="dxa"/>
            <w:tcMar>
              <w:top w:w="40" w:type="dxa"/>
              <w:left w:w="40" w:type="dxa"/>
              <w:bottom w:w="40" w:type="dxa"/>
              <w:right w:w="40" w:type="dxa"/>
            </w:tcMar>
            <w:vAlign w:val="center"/>
          </w:tcPr>
          <w:p w14:paraId="3933A66A" w14:textId="77777777" w:rsidR="00744D33" w:rsidRDefault="0024233F">
            <w:pPr>
              <w:spacing w:line="240" w:lineRule="auto"/>
              <w:ind w:firstLine="0"/>
              <w:jc w:val="left"/>
            </w:pPr>
            <w:r>
              <w:rPr>
                <w:sz w:val="16"/>
              </w:rPr>
              <w:t>Completa; reconstruida de datos oficiales</w:t>
            </w:r>
          </w:p>
        </w:tc>
      </w:tr>
      <w:tr w:rsidR="00744D33" w:rsidRPr="0069759D" w14:paraId="0B5C18E7" w14:textId="77777777">
        <w:trPr>
          <w:cantSplit/>
          <w:jc w:val="center"/>
        </w:trPr>
        <w:tc>
          <w:tcPr>
            <w:tcW w:w="979" w:type="dxa"/>
            <w:tcMar>
              <w:top w:w="40" w:type="dxa"/>
              <w:left w:w="40" w:type="dxa"/>
              <w:bottom w:w="40" w:type="dxa"/>
              <w:right w:w="40" w:type="dxa"/>
            </w:tcMar>
            <w:vAlign w:val="center"/>
          </w:tcPr>
          <w:p w14:paraId="1F00A4CA" w14:textId="77777777" w:rsidR="00744D33" w:rsidRDefault="0024233F">
            <w:pPr>
              <w:spacing w:line="240" w:lineRule="auto"/>
              <w:ind w:firstLine="0"/>
              <w:jc w:val="left"/>
            </w:pPr>
            <w:r>
              <w:rPr>
                <w:sz w:val="16"/>
              </w:rPr>
              <w:t>Honduras</w:t>
            </w:r>
          </w:p>
        </w:tc>
        <w:tc>
          <w:tcPr>
            <w:tcW w:w="547" w:type="dxa"/>
            <w:tcMar>
              <w:top w:w="40" w:type="dxa"/>
              <w:left w:w="40" w:type="dxa"/>
              <w:bottom w:w="40" w:type="dxa"/>
              <w:right w:w="40" w:type="dxa"/>
            </w:tcMar>
            <w:vAlign w:val="center"/>
          </w:tcPr>
          <w:p w14:paraId="76BE89DC" w14:textId="77777777" w:rsidR="00744D33" w:rsidRDefault="0024233F">
            <w:pPr>
              <w:spacing w:line="240" w:lineRule="auto"/>
              <w:ind w:firstLine="0"/>
              <w:jc w:val="center"/>
            </w:pPr>
            <w:r>
              <w:rPr>
                <w:sz w:val="16"/>
              </w:rPr>
              <w:t>3</w:t>
            </w:r>
          </w:p>
        </w:tc>
        <w:tc>
          <w:tcPr>
            <w:tcW w:w="2045" w:type="dxa"/>
            <w:tcMar>
              <w:top w:w="40" w:type="dxa"/>
              <w:left w:w="40" w:type="dxa"/>
              <w:bottom w:w="40" w:type="dxa"/>
              <w:right w:w="40" w:type="dxa"/>
            </w:tcMar>
            <w:vAlign w:val="center"/>
          </w:tcPr>
          <w:p w14:paraId="06BBAAC5" w14:textId="77777777" w:rsidR="00744D33" w:rsidRDefault="0024233F">
            <w:pPr>
              <w:spacing w:line="240" w:lineRule="auto"/>
              <w:ind w:firstLine="0"/>
              <w:jc w:val="left"/>
            </w:pPr>
            <w:r>
              <w:rPr>
                <w:sz w:val="16"/>
              </w:rPr>
              <w:t>CBG ajustado regulatorio</w:t>
            </w:r>
          </w:p>
        </w:tc>
        <w:tc>
          <w:tcPr>
            <w:tcW w:w="1267" w:type="dxa"/>
            <w:tcMar>
              <w:top w:w="40" w:type="dxa"/>
              <w:left w:w="40" w:type="dxa"/>
              <w:bottom w:w="40" w:type="dxa"/>
              <w:right w:w="40" w:type="dxa"/>
            </w:tcMar>
            <w:vAlign w:val="center"/>
          </w:tcPr>
          <w:p w14:paraId="68930621" w14:textId="77777777" w:rsidR="00744D33" w:rsidRDefault="0024233F">
            <w:pPr>
              <w:spacing w:line="240" w:lineRule="auto"/>
              <w:ind w:firstLine="0"/>
              <w:jc w:val="left"/>
            </w:pPr>
            <w:r>
              <w:rPr>
                <w:sz w:val="16"/>
              </w:rPr>
              <w:t>CREE</w:t>
            </w:r>
          </w:p>
        </w:tc>
        <w:tc>
          <w:tcPr>
            <w:tcW w:w="2189" w:type="dxa"/>
            <w:tcMar>
              <w:top w:w="40" w:type="dxa"/>
              <w:left w:w="40" w:type="dxa"/>
              <w:bottom w:w="40" w:type="dxa"/>
              <w:right w:w="40" w:type="dxa"/>
            </w:tcMar>
            <w:vAlign w:val="center"/>
          </w:tcPr>
          <w:p w14:paraId="6B5F1386" w14:textId="77777777" w:rsidR="00744D33" w:rsidRDefault="0024233F">
            <w:pPr>
              <w:spacing w:line="240" w:lineRule="auto"/>
              <w:ind w:firstLine="0"/>
              <w:jc w:val="left"/>
            </w:pPr>
            <w:r>
              <w:rPr>
                <w:sz w:val="16"/>
              </w:rPr>
              <w:t>Promedio por meses de vigencia</w:t>
            </w:r>
          </w:p>
        </w:tc>
        <w:tc>
          <w:tcPr>
            <w:tcW w:w="2333" w:type="dxa"/>
            <w:tcMar>
              <w:top w:w="40" w:type="dxa"/>
              <w:left w:w="40" w:type="dxa"/>
              <w:bottom w:w="40" w:type="dxa"/>
              <w:right w:w="40" w:type="dxa"/>
            </w:tcMar>
            <w:vAlign w:val="center"/>
          </w:tcPr>
          <w:p w14:paraId="397CFF54" w14:textId="77777777" w:rsidR="00744D33" w:rsidRPr="0069759D" w:rsidRDefault="0024233F">
            <w:pPr>
              <w:spacing w:line="240" w:lineRule="auto"/>
              <w:ind w:firstLine="0"/>
              <w:jc w:val="left"/>
              <w:rPr>
                <w:lang w:val="es-NI"/>
              </w:rPr>
            </w:pPr>
            <w:r w:rsidRPr="0069759D">
              <w:rPr>
                <w:sz w:val="16"/>
                <w:lang w:val="es-NI"/>
              </w:rPr>
              <w:t>Completa; 2020 con primer semestre reconstruido</w:t>
            </w:r>
          </w:p>
        </w:tc>
      </w:tr>
      <w:tr w:rsidR="00744D33" w14:paraId="257ED52F" w14:textId="77777777">
        <w:trPr>
          <w:cantSplit/>
          <w:jc w:val="center"/>
        </w:trPr>
        <w:tc>
          <w:tcPr>
            <w:tcW w:w="979" w:type="dxa"/>
            <w:tcMar>
              <w:top w:w="40" w:type="dxa"/>
              <w:left w:w="40" w:type="dxa"/>
              <w:bottom w:w="40" w:type="dxa"/>
              <w:right w:w="40" w:type="dxa"/>
            </w:tcMar>
            <w:vAlign w:val="center"/>
          </w:tcPr>
          <w:p w14:paraId="67341229" w14:textId="77777777" w:rsidR="00744D33" w:rsidRDefault="0024233F">
            <w:pPr>
              <w:spacing w:line="240" w:lineRule="auto"/>
              <w:ind w:firstLine="0"/>
              <w:jc w:val="left"/>
            </w:pPr>
            <w:r>
              <w:rPr>
                <w:sz w:val="16"/>
              </w:rPr>
              <w:t>El Salvador</w:t>
            </w:r>
          </w:p>
        </w:tc>
        <w:tc>
          <w:tcPr>
            <w:tcW w:w="547" w:type="dxa"/>
            <w:tcMar>
              <w:top w:w="40" w:type="dxa"/>
              <w:left w:w="40" w:type="dxa"/>
              <w:bottom w:w="40" w:type="dxa"/>
              <w:right w:w="40" w:type="dxa"/>
            </w:tcMar>
            <w:vAlign w:val="center"/>
          </w:tcPr>
          <w:p w14:paraId="53A98A3B" w14:textId="77777777" w:rsidR="00744D33" w:rsidRDefault="0024233F">
            <w:pPr>
              <w:spacing w:line="240" w:lineRule="auto"/>
              <w:ind w:firstLine="0"/>
              <w:jc w:val="center"/>
            </w:pPr>
            <w:r>
              <w:rPr>
                <w:sz w:val="16"/>
              </w:rPr>
              <w:t>4</w:t>
            </w:r>
          </w:p>
        </w:tc>
        <w:tc>
          <w:tcPr>
            <w:tcW w:w="2045" w:type="dxa"/>
            <w:tcMar>
              <w:top w:w="40" w:type="dxa"/>
              <w:left w:w="40" w:type="dxa"/>
              <w:bottom w:w="40" w:type="dxa"/>
              <w:right w:w="40" w:type="dxa"/>
            </w:tcMar>
            <w:vAlign w:val="center"/>
          </w:tcPr>
          <w:p w14:paraId="2A28E362" w14:textId="77777777" w:rsidR="00744D33" w:rsidRDefault="0024233F">
            <w:pPr>
              <w:spacing w:line="240" w:lineRule="auto"/>
              <w:ind w:firstLine="0"/>
              <w:jc w:val="left"/>
            </w:pPr>
            <w:r>
              <w:rPr>
                <w:sz w:val="16"/>
              </w:rPr>
              <w:t>PETT regulado</w:t>
            </w:r>
          </w:p>
        </w:tc>
        <w:tc>
          <w:tcPr>
            <w:tcW w:w="1267" w:type="dxa"/>
            <w:tcMar>
              <w:top w:w="40" w:type="dxa"/>
              <w:left w:w="40" w:type="dxa"/>
              <w:bottom w:w="40" w:type="dxa"/>
              <w:right w:w="40" w:type="dxa"/>
            </w:tcMar>
            <w:vAlign w:val="center"/>
          </w:tcPr>
          <w:p w14:paraId="7DA7FA4B" w14:textId="77777777" w:rsidR="00744D33" w:rsidRDefault="0024233F">
            <w:pPr>
              <w:spacing w:line="240" w:lineRule="auto"/>
              <w:ind w:firstLine="0"/>
              <w:jc w:val="left"/>
            </w:pPr>
            <w:r>
              <w:rPr>
                <w:sz w:val="16"/>
              </w:rPr>
              <w:t xml:space="preserve">SIGET; </w:t>
            </w:r>
            <w:r>
              <w:rPr>
                <w:sz w:val="16"/>
              </w:rPr>
              <w:t>controles UT</w:t>
            </w:r>
          </w:p>
        </w:tc>
        <w:tc>
          <w:tcPr>
            <w:tcW w:w="2189" w:type="dxa"/>
            <w:tcMar>
              <w:top w:w="40" w:type="dxa"/>
              <w:left w:w="40" w:type="dxa"/>
              <w:bottom w:w="40" w:type="dxa"/>
              <w:right w:w="40" w:type="dxa"/>
            </w:tcMar>
            <w:vAlign w:val="center"/>
          </w:tcPr>
          <w:p w14:paraId="303A0B54" w14:textId="77777777" w:rsidR="00744D33" w:rsidRPr="0069759D" w:rsidRDefault="0024233F">
            <w:pPr>
              <w:spacing w:line="240" w:lineRule="auto"/>
              <w:ind w:firstLine="0"/>
              <w:jc w:val="left"/>
              <w:rPr>
                <w:lang w:val="es-NI"/>
              </w:rPr>
            </w:pPr>
            <w:r>
              <w:rPr>
                <w:sz w:val="16"/>
              </w:rPr>
              <w:t>Σ</w:t>
            </w:r>
            <w:r w:rsidRPr="0069759D">
              <w:rPr>
                <w:sz w:val="16"/>
                <w:lang w:val="es-NI"/>
              </w:rPr>
              <w:t>(PETT × días) ÷ días del año</w:t>
            </w:r>
          </w:p>
        </w:tc>
        <w:tc>
          <w:tcPr>
            <w:tcW w:w="2333" w:type="dxa"/>
            <w:tcMar>
              <w:top w:w="40" w:type="dxa"/>
              <w:left w:w="40" w:type="dxa"/>
              <w:bottom w:w="40" w:type="dxa"/>
              <w:right w:w="40" w:type="dxa"/>
            </w:tcMar>
            <w:vAlign w:val="center"/>
          </w:tcPr>
          <w:p w14:paraId="3DD16790" w14:textId="77777777" w:rsidR="00744D33" w:rsidRDefault="0024233F">
            <w:pPr>
              <w:spacing w:line="240" w:lineRule="auto"/>
              <w:ind w:firstLine="0"/>
              <w:jc w:val="left"/>
            </w:pPr>
            <w:proofErr w:type="spellStart"/>
            <w:r>
              <w:rPr>
                <w:sz w:val="16"/>
              </w:rPr>
              <w:t>Completa</w:t>
            </w:r>
            <w:proofErr w:type="spellEnd"/>
            <w:r>
              <w:rPr>
                <w:sz w:val="16"/>
              </w:rPr>
              <w:t>; 2024 cambia a bloque no protegido desde 15/04</w:t>
            </w:r>
          </w:p>
        </w:tc>
      </w:tr>
      <w:tr w:rsidR="00744D33" w14:paraId="5A9C39AE" w14:textId="77777777">
        <w:trPr>
          <w:cantSplit/>
          <w:jc w:val="center"/>
        </w:trPr>
        <w:tc>
          <w:tcPr>
            <w:tcW w:w="979" w:type="dxa"/>
            <w:tcMar>
              <w:top w:w="40" w:type="dxa"/>
              <w:left w:w="40" w:type="dxa"/>
              <w:bottom w:w="40" w:type="dxa"/>
              <w:right w:w="40" w:type="dxa"/>
            </w:tcMar>
            <w:vAlign w:val="center"/>
          </w:tcPr>
          <w:p w14:paraId="0DC525B3" w14:textId="77777777" w:rsidR="00744D33" w:rsidRDefault="0024233F">
            <w:pPr>
              <w:spacing w:line="240" w:lineRule="auto"/>
              <w:ind w:firstLine="0"/>
              <w:jc w:val="left"/>
            </w:pPr>
            <w:r>
              <w:rPr>
                <w:sz w:val="16"/>
              </w:rPr>
              <w:t>Nicaragua</w:t>
            </w:r>
          </w:p>
        </w:tc>
        <w:tc>
          <w:tcPr>
            <w:tcW w:w="547" w:type="dxa"/>
            <w:tcMar>
              <w:top w:w="40" w:type="dxa"/>
              <w:left w:w="40" w:type="dxa"/>
              <w:bottom w:w="40" w:type="dxa"/>
              <w:right w:w="40" w:type="dxa"/>
            </w:tcMar>
            <w:vAlign w:val="center"/>
          </w:tcPr>
          <w:p w14:paraId="5F43EB4A" w14:textId="77777777" w:rsidR="00744D33" w:rsidRDefault="0024233F">
            <w:pPr>
              <w:spacing w:line="240" w:lineRule="auto"/>
              <w:ind w:firstLine="0"/>
              <w:jc w:val="center"/>
            </w:pPr>
            <w:r>
              <w:rPr>
                <w:sz w:val="16"/>
              </w:rPr>
              <w:t>2</w:t>
            </w:r>
          </w:p>
        </w:tc>
        <w:tc>
          <w:tcPr>
            <w:tcW w:w="2045" w:type="dxa"/>
            <w:tcMar>
              <w:top w:w="40" w:type="dxa"/>
              <w:left w:w="40" w:type="dxa"/>
              <w:bottom w:w="40" w:type="dxa"/>
              <w:right w:w="40" w:type="dxa"/>
            </w:tcMar>
            <w:vAlign w:val="center"/>
          </w:tcPr>
          <w:p w14:paraId="4BA6569D" w14:textId="77777777" w:rsidR="00744D33" w:rsidRDefault="0024233F">
            <w:pPr>
              <w:spacing w:line="240" w:lineRule="auto"/>
              <w:ind w:firstLine="0"/>
              <w:jc w:val="left"/>
            </w:pPr>
            <w:r>
              <w:rPr>
                <w:sz w:val="16"/>
              </w:rPr>
              <w:t>Costo operativo posdespacho / demanda pos</w:t>
            </w:r>
          </w:p>
        </w:tc>
        <w:tc>
          <w:tcPr>
            <w:tcW w:w="1267" w:type="dxa"/>
            <w:tcMar>
              <w:top w:w="40" w:type="dxa"/>
              <w:left w:w="40" w:type="dxa"/>
              <w:bottom w:w="40" w:type="dxa"/>
              <w:right w:w="40" w:type="dxa"/>
            </w:tcMar>
            <w:vAlign w:val="center"/>
          </w:tcPr>
          <w:p w14:paraId="4755B1FB" w14:textId="77777777" w:rsidR="00744D33" w:rsidRDefault="0024233F">
            <w:pPr>
              <w:spacing w:line="240" w:lineRule="auto"/>
              <w:ind w:firstLine="0"/>
              <w:jc w:val="left"/>
            </w:pPr>
            <w:r>
              <w:rPr>
                <w:sz w:val="16"/>
              </w:rPr>
              <w:t>CNDC; normativa INE</w:t>
            </w:r>
          </w:p>
        </w:tc>
        <w:tc>
          <w:tcPr>
            <w:tcW w:w="2189" w:type="dxa"/>
            <w:tcMar>
              <w:top w:w="40" w:type="dxa"/>
              <w:left w:w="40" w:type="dxa"/>
              <w:bottom w:w="40" w:type="dxa"/>
              <w:right w:w="40" w:type="dxa"/>
            </w:tcMar>
            <w:vAlign w:val="center"/>
          </w:tcPr>
          <w:p w14:paraId="3D99C812" w14:textId="77777777" w:rsidR="00744D33" w:rsidRDefault="0024233F">
            <w:pPr>
              <w:spacing w:line="240" w:lineRule="auto"/>
              <w:ind w:firstLine="0"/>
              <w:jc w:val="left"/>
            </w:pPr>
            <w:r>
              <w:rPr>
                <w:sz w:val="16"/>
              </w:rPr>
              <w:t>Σ costo_pos ÷ Σ dem_pos</w:t>
            </w:r>
          </w:p>
        </w:tc>
        <w:tc>
          <w:tcPr>
            <w:tcW w:w="2333" w:type="dxa"/>
            <w:tcMar>
              <w:top w:w="40" w:type="dxa"/>
              <w:left w:w="40" w:type="dxa"/>
              <w:bottom w:w="40" w:type="dxa"/>
              <w:right w:w="40" w:type="dxa"/>
            </w:tcMar>
            <w:vAlign w:val="center"/>
          </w:tcPr>
          <w:p w14:paraId="4F9D24DE" w14:textId="77777777" w:rsidR="00744D33" w:rsidRDefault="0024233F">
            <w:pPr>
              <w:spacing w:line="240" w:lineRule="auto"/>
              <w:ind w:firstLine="0"/>
              <w:jc w:val="left"/>
            </w:pPr>
            <w:r>
              <w:rPr>
                <w:sz w:val="16"/>
              </w:rPr>
              <w:t>Completa; 1,827 días oficiales</w:t>
            </w:r>
          </w:p>
        </w:tc>
      </w:tr>
      <w:tr w:rsidR="00744D33" w14:paraId="65B5BD47" w14:textId="77777777">
        <w:trPr>
          <w:cantSplit/>
          <w:jc w:val="center"/>
        </w:trPr>
        <w:tc>
          <w:tcPr>
            <w:tcW w:w="979" w:type="dxa"/>
            <w:tcMar>
              <w:top w:w="40" w:type="dxa"/>
              <w:left w:w="40" w:type="dxa"/>
              <w:bottom w:w="40" w:type="dxa"/>
              <w:right w:w="40" w:type="dxa"/>
            </w:tcMar>
            <w:vAlign w:val="center"/>
          </w:tcPr>
          <w:p w14:paraId="365DAAAB" w14:textId="77777777" w:rsidR="00744D33" w:rsidRDefault="0024233F">
            <w:pPr>
              <w:spacing w:line="240" w:lineRule="auto"/>
              <w:ind w:firstLine="0"/>
              <w:jc w:val="left"/>
            </w:pPr>
            <w:r>
              <w:rPr>
                <w:sz w:val="16"/>
              </w:rPr>
              <w:t>Costa Rica</w:t>
            </w:r>
          </w:p>
        </w:tc>
        <w:tc>
          <w:tcPr>
            <w:tcW w:w="547" w:type="dxa"/>
            <w:tcMar>
              <w:top w:w="40" w:type="dxa"/>
              <w:left w:w="40" w:type="dxa"/>
              <w:bottom w:w="40" w:type="dxa"/>
              <w:right w:w="40" w:type="dxa"/>
            </w:tcMar>
            <w:vAlign w:val="center"/>
          </w:tcPr>
          <w:p w14:paraId="42692F86" w14:textId="77777777" w:rsidR="00744D33" w:rsidRDefault="0024233F">
            <w:pPr>
              <w:spacing w:line="240" w:lineRule="auto"/>
              <w:ind w:firstLine="0"/>
              <w:jc w:val="center"/>
            </w:pPr>
            <w:r>
              <w:rPr>
                <w:sz w:val="16"/>
              </w:rPr>
              <w:t>3</w:t>
            </w:r>
          </w:p>
        </w:tc>
        <w:tc>
          <w:tcPr>
            <w:tcW w:w="2045" w:type="dxa"/>
            <w:tcMar>
              <w:top w:w="40" w:type="dxa"/>
              <w:left w:w="40" w:type="dxa"/>
              <w:bottom w:w="40" w:type="dxa"/>
              <w:right w:w="40" w:type="dxa"/>
            </w:tcMar>
            <w:vAlign w:val="center"/>
          </w:tcPr>
          <w:p w14:paraId="5850F382" w14:textId="77777777" w:rsidR="00744D33" w:rsidRPr="0069759D" w:rsidRDefault="0024233F">
            <w:pPr>
              <w:spacing w:line="240" w:lineRule="auto"/>
              <w:ind w:firstLine="0"/>
              <w:jc w:val="left"/>
              <w:rPr>
                <w:lang w:val="es-NI"/>
              </w:rPr>
            </w:pPr>
            <w:r w:rsidRPr="0069759D">
              <w:rPr>
                <w:sz w:val="16"/>
                <w:lang w:val="es-NI"/>
              </w:rPr>
              <w:t>Liquidación de inyecciones al SEN, sin transmisión</w:t>
            </w:r>
          </w:p>
        </w:tc>
        <w:tc>
          <w:tcPr>
            <w:tcW w:w="1267" w:type="dxa"/>
            <w:tcMar>
              <w:top w:w="40" w:type="dxa"/>
              <w:left w:w="40" w:type="dxa"/>
              <w:bottom w:w="40" w:type="dxa"/>
              <w:right w:w="40" w:type="dxa"/>
            </w:tcMar>
            <w:vAlign w:val="center"/>
          </w:tcPr>
          <w:p w14:paraId="349A952C" w14:textId="77777777" w:rsidR="00744D33" w:rsidRDefault="0024233F">
            <w:pPr>
              <w:spacing w:line="240" w:lineRule="auto"/>
              <w:ind w:firstLine="0"/>
              <w:jc w:val="left"/>
            </w:pPr>
            <w:r>
              <w:rPr>
                <w:sz w:val="16"/>
              </w:rPr>
              <w:t>DOCSE/ICE</w:t>
            </w:r>
          </w:p>
        </w:tc>
        <w:tc>
          <w:tcPr>
            <w:tcW w:w="2189" w:type="dxa"/>
            <w:tcMar>
              <w:top w:w="40" w:type="dxa"/>
              <w:left w:w="40" w:type="dxa"/>
              <w:bottom w:w="40" w:type="dxa"/>
              <w:right w:w="40" w:type="dxa"/>
            </w:tcMar>
            <w:vAlign w:val="center"/>
          </w:tcPr>
          <w:p w14:paraId="295995BF" w14:textId="77777777" w:rsidR="00744D33" w:rsidRDefault="0024233F">
            <w:pPr>
              <w:spacing w:line="240" w:lineRule="auto"/>
              <w:ind w:firstLine="0"/>
              <w:jc w:val="left"/>
            </w:pPr>
            <w:r>
              <w:rPr>
                <w:sz w:val="16"/>
              </w:rPr>
              <w:t>Dato anual; 2024 ponderado por energía mensual</w:t>
            </w:r>
          </w:p>
        </w:tc>
        <w:tc>
          <w:tcPr>
            <w:tcW w:w="2333" w:type="dxa"/>
            <w:tcMar>
              <w:top w:w="40" w:type="dxa"/>
              <w:left w:w="40" w:type="dxa"/>
              <w:bottom w:w="40" w:type="dxa"/>
              <w:right w:w="40" w:type="dxa"/>
            </w:tcMar>
            <w:vAlign w:val="center"/>
          </w:tcPr>
          <w:p w14:paraId="6CD29547" w14:textId="77777777" w:rsidR="00744D33" w:rsidRDefault="0024233F">
            <w:pPr>
              <w:spacing w:line="240" w:lineRule="auto"/>
              <w:ind w:firstLine="0"/>
              <w:jc w:val="left"/>
            </w:pPr>
            <w:r>
              <w:rPr>
                <w:sz w:val="16"/>
              </w:rPr>
              <w:t>2020–2023 directos; 2024 parcial de seis meses</w:t>
            </w:r>
          </w:p>
        </w:tc>
      </w:tr>
      <w:tr w:rsidR="00744D33" w:rsidRPr="0069759D" w14:paraId="7021C472" w14:textId="77777777">
        <w:trPr>
          <w:cantSplit/>
          <w:jc w:val="center"/>
        </w:trPr>
        <w:tc>
          <w:tcPr>
            <w:tcW w:w="979" w:type="dxa"/>
            <w:tcMar>
              <w:top w:w="40" w:type="dxa"/>
              <w:left w:w="40" w:type="dxa"/>
              <w:bottom w:w="40" w:type="dxa"/>
              <w:right w:w="40" w:type="dxa"/>
            </w:tcMar>
            <w:vAlign w:val="center"/>
          </w:tcPr>
          <w:p w14:paraId="082B29A2" w14:textId="77777777" w:rsidR="00744D33" w:rsidRDefault="0024233F">
            <w:pPr>
              <w:spacing w:line="240" w:lineRule="auto"/>
              <w:ind w:firstLine="0"/>
              <w:jc w:val="left"/>
            </w:pPr>
            <w:r>
              <w:rPr>
                <w:sz w:val="16"/>
              </w:rPr>
              <w:t>Panamá</w:t>
            </w:r>
          </w:p>
        </w:tc>
        <w:tc>
          <w:tcPr>
            <w:tcW w:w="547" w:type="dxa"/>
            <w:tcMar>
              <w:top w:w="40" w:type="dxa"/>
              <w:left w:w="40" w:type="dxa"/>
              <w:bottom w:w="40" w:type="dxa"/>
              <w:right w:w="40" w:type="dxa"/>
            </w:tcMar>
            <w:vAlign w:val="center"/>
          </w:tcPr>
          <w:p w14:paraId="7AE8E159" w14:textId="77777777" w:rsidR="00744D33" w:rsidRDefault="0024233F">
            <w:pPr>
              <w:spacing w:line="240" w:lineRule="auto"/>
              <w:ind w:firstLine="0"/>
              <w:jc w:val="center"/>
            </w:pPr>
            <w:r>
              <w:rPr>
                <w:sz w:val="16"/>
              </w:rPr>
              <w:t>3</w:t>
            </w:r>
          </w:p>
        </w:tc>
        <w:tc>
          <w:tcPr>
            <w:tcW w:w="2045" w:type="dxa"/>
            <w:tcMar>
              <w:top w:w="40" w:type="dxa"/>
              <w:left w:w="40" w:type="dxa"/>
              <w:bottom w:w="40" w:type="dxa"/>
              <w:right w:w="40" w:type="dxa"/>
            </w:tcMar>
            <w:vAlign w:val="center"/>
          </w:tcPr>
          <w:p w14:paraId="531A07B2" w14:textId="77777777" w:rsidR="00744D33" w:rsidRDefault="0024233F">
            <w:pPr>
              <w:spacing w:line="240" w:lineRule="auto"/>
              <w:ind w:firstLine="0"/>
              <w:jc w:val="left"/>
            </w:pPr>
            <w:r>
              <w:rPr>
                <w:sz w:val="16"/>
              </w:rPr>
              <w:t>CGP monómico de distribuidoras</w:t>
            </w:r>
          </w:p>
        </w:tc>
        <w:tc>
          <w:tcPr>
            <w:tcW w:w="1267" w:type="dxa"/>
            <w:tcMar>
              <w:top w:w="40" w:type="dxa"/>
              <w:left w:w="40" w:type="dxa"/>
              <w:bottom w:w="40" w:type="dxa"/>
              <w:right w:w="40" w:type="dxa"/>
            </w:tcMar>
            <w:vAlign w:val="center"/>
          </w:tcPr>
          <w:p w14:paraId="28A614F4" w14:textId="77777777" w:rsidR="00744D33" w:rsidRDefault="0024233F">
            <w:pPr>
              <w:spacing w:line="240" w:lineRule="auto"/>
              <w:ind w:firstLine="0"/>
              <w:jc w:val="left"/>
            </w:pPr>
            <w:r>
              <w:rPr>
                <w:sz w:val="16"/>
              </w:rPr>
              <w:t>ASEP</w:t>
            </w:r>
          </w:p>
        </w:tc>
        <w:tc>
          <w:tcPr>
            <w:tcW w:w="2189" w:type="dxa"/>
            <w:tcMar>
              <w:top w:w="40" w:type="dxa"/>
              <w:left w:w="40" w:type="dxa"/>
              <w:bottom w:w="40" w:type="dxa"/>
              <w:right w:w="40" w:type="dxa"/>
            </w:tcMar>
            <w:vAlign w:val="center"/>
          </w:tcPr>
          <w:p w14:paraId="067E8D97" w14:textId="77777777" w:rsidR="00744D33" w:rsidRDefault="0024233F">
            <w:pPr>
              <w:spacing w:line="240" w:lineRule="auto"/>
              <w:ind w:firstLine="0"/>
              <w:jc w:val="left"/>
            </w:pPr>
            <w:r>
              <w:rPr>
                <w:sz w:val="16"/>
              </w:rPr>
              <w:t>CGP por días; empresas ponderadas por compras</w:t>
            </w:r>
          </w:p>
        </w:tc>
        <w:tc>
          <w:tcPr>
            <w:tcW w:w="2333" w:type="dxa"/>
            <w:tcMar>
              <w:top w:w="40" w:type="dxa"/>
              <w:left w:w="40" w:type="dxa"/>
              <w:bottom w:w="40" w:type="dxa"/>
              <w:right w:w="40" w:type="dxa"/>
            </w:tcMar>
            <w:vAlign w:val="center"/>
          </w:tcPr>
          <w:p w14:paraId="400A8F21" w14:textId="77777777" w:rsidR="00744D33" w:rsidRPr="0069759D" w:rsidRDefault="0024233F">
            <w:pPr>
              <w:spacing w:line="240" w:lineRule="auto"/>
              <w:ind w:firstLine="0"/>
              <w:jc w:val="left"/>
              <w:rPr>
                <w:lang w:val="es-NI"/>
              </w:rPr>
            </w:pPr>
            <w:r w:rsidRPr="0069759D">
              <w:rPr>
                <w:sz w:val="16"/>
                <w:lang w:val="es-NI"/>
              </w:rPr>
              <w:t>Completa; reconstruida de 180 precios y 15 ponderadores</w:t>
            </w:r>
          </w:p>
        </w:tc>
      </w:tr>
    </w:tbl>
    <w:p w14:paraId="5A7A32FD" w14:textId="77777777" w:rsidR="00744D33" w:rsidRPr="0069759D" w:rsidRDefault="0024233F">
      <w:pPr>
        <w:pStyle w:val="TableNote"/>
        <w:rPr>
          <w:lang w:val="es-NI"/>
        </w:rPr>
      </w:pPr>
      <w:r>
        <w:rPr>
          <w:i/>
          <w:lang w:val="es-NI"/>
        </w:rPr>
        <w:t xml:space="preserve">Nota. </w:t>
      </w:r>
      <w:r>
        <w:rPr>
          <w:lang w:val="es-NI"/>
        </w:rPr>
        <w:t>AMM = Administrador del Mercado Mayorista; ASEP = Autoridad Nacional de los Servicios Públicos; CBG = Costo Base de Generación; CGP = Costo de Generación Promedio; CNEE = Comisión Nacional de Energía Eléctrica; CNDC = Centro Nacional de Despacho de Carga; CREE = Comisión Reguladora de Energía Eléctrica; CTO = Costo Total de la Operación; DOCSE = División Operación y Control del Sistema Eléctrico; ICE = Instituto Costarricense de Electricidad; INE = Instituto Nicaragüense de Energía; PETT = Precio Promedio d</w:t>
      </w:r>
      <w:r>
        <w:rPr>
          <w:lang w:val="es-NI"/>
        </w:rPr>
        <w:t>e la Energía a Trasladar a Tarifas; RRA = Reserva Rápida; RRO = Reserva Rodante Operativa; SEN = Sistema Eléctrico Nacional; SIGET = Superintendencia General de Electricidad y Telecomunicaciones; UT = Unidad de Transacciones. Los niveles expresan proximidad metodológica al costo de generación y no equivalencia económica entre instrumentos.</w:t>
      </w:r>
    </w:p>
    <w:p w14:paraId="1D02EB34" w14:textId="77777777" w:rsidR="00744D33" w:rsidRPr="0069759D" w:rsidRDefault="0024233F">
      <w:pPr>
        <w:rPr>
          <w:lang w:val="es-NI"/>
        </w:rPr>
      </w:pPr>
      <w:r>
        <w:rPr>
          <w:lang w:val="es-NI"/>
        </w:rPr>
        <w:t>Por la heterogeneidad descrita, ECO-CG no se agrega mediante razón de sumas ni se interpreta como “costo regional” del SIEPAC. La media, mediana, desviación estándar poblacional, coeficiente de variación, mínimo, máximo y rango se calculan de manera no ponderada sobre los seis proxies de cada año únicamente para caracterizar su distribución. Las comparaciones más sólidas son las tendencias internas de cada construcción nacional y la evolución de las medidas centrales, conservando las banderas de calidad.</w:t>
      </w:r>
    </w:p>
    <w:p w14:paraId="1405F4D2" w14:textId="77777777" w:rsidR="00744D33" w:rsidRPr="0069759D" w:rsidRDefault="0024233F">
      <w:pPr>
        <w:pStyle w:val="Ttulo1"/>
        <w:ind w:firstLine="0"/>
        <w:rPr>
          <w:lang w:val="es-NI"/>
        </w:rPr>
      </w:pPr>
      <w:r>
        <w:rPr>
          <w:lang w:val="es-NI"/>
        </w:rPr>
        <w:t>2. Resultados de la dimensión económica</w:t>
      </w:r>
    </w:p>
    <w:p w14:paraId="438DE857" w14:textId="77777777" w:rsidR="00744D33" w:rsidRPr="0069759D" w:rsidRDefault="0024233F">
      <w:pPr>
        <w:ind w:firstLine="0"/>
        <w:rPr>
          <w:lang w:val="es-NI"/>
        </w:rPr>
      </w:pPr>
      <w:r>
        <w:rPr>
          <w:lang w:val="es-NI"/>
        </w:rPr>
        <w:t>La Tabla 3 presenta una lectura sintética de los nueve indicadores utilizados en la dimensión económica. Para los indicadores con numerador y denominador agregables se reporta el nivel del SIEPAC por razón de sumas. ECO14 se resume mediante la mediana de países y ECO-CG mediante la mediana descriptiva de los proxies nacionales; en ambos casos la denominación evita presentar una medida no homogénea como agregado regional.</w:t>
      </w:r>
    </w:p>
    <w:p w14:paraId="36173975" w14:textId="77777777" w:rsidR="00744D33" w:rsidRPr="0069759D" w:rsidRDefault="0024233F">
      <w:pPr>
        <w:pStyle w:val="CaptionAPA"/>
        <w:rPr>
          <w:lang w:val="es-NI"/>
        </w:rPr>
      </w:pPr>
      <w:r>
        <w:rPr>
          <w:b/>
          <w:lang w:val="es-NI"/>
        </w:rPr>
        <w:lastRenderedPageBreak/>
        <w:t>Tabla 3</w:t>
      </w:r>
    </w:p>
    <w:p w14:paraId="34040DE7" w14:textId="77777777" w:rsidR="00744D33" w:rsidRPr="0069759D" w:rsidRDefault="0024233F">
      <w:pPr>
        <w:pStyle w:val="CaptionAPA"/>
        <w:rPr>
          <w:lang w:val="es-NI"/>
        </w:rPr>
      </w:pPr>
      <w:r>
        <w:rPr>
          <w:i/>
          <w:lang w:val="es-NI"/>
        </w:rPr>
        <w:t>Matriz de resultados económicos del SIEPAC, 2020–2024</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672"/>
        <w:gridCol w:w="893"/>
        <w:gridCol w:w="893"/>
        <w:gridCol w:w="893"/>
        <w:gridCol w:w="893"/>
        <w:gridCol w:w="893"/>
        <w:gridCol w:w="1224"/>
      </w:tblGrid>
      <w:tr w:rsidR="00744D33" w14:paraId="602E983D" w14:textId="77777777">
        <w:trPr>
          <w:cantSplit/>
          <w:tblHeader/>
          <w:jc w:val="center"/>
        </w:trPr>
        <w:tc>
          <w:tcPr>
            <w:tcW w:w="3672" w:type="dxa"/>
            <w:tcBorders>
              <w:bottom w:val="single" w:sz="8" w:space="0" w:color="000000"/>
            </w:tcBorders>
            <w:tcMar>
              <w:top w:w="40" w:type="dxa"/>
              <w:left w:w="40" w:type="dxa"/>
              <w:bottom w:w="40" w:type="dxa"/>
              <w:right w:w="40" w:type="dxa"/>
            </w:tcMar>
            <w:vAlign w:val="center"/>
          </w:tcPr>
          <w:p w14:paraId="1A962CF0" w14:textId="77777777" w:rsidR="00744D33" w:rsidRDefault="0024233F">
            <w:pPr>
              <w:spacing w:line="240" w:lineRule="auto"/>
              <w:ind w:firstLine="0"/>
              <w:jc w:val="center"/>
            </w:pPr>
            <w:proofErr w:type="spellStart"/>
            <w:r>
              <w:rPr>
                <w:b/>
                <w:sz w:val="17"/>
              </w:rPr>
              <w:t>Indicador</w:t>
            </w:r>
            <w:proofErr w:type="spellEnd"/>
            <w:r>
              <w:rPr>
                <w:b/>
                <w:sz w:val="17"/>
              </w:rPr>
              <w:t xml:space="preserve"> y </w:t>
            </w:r>
            <w:proofErr w:type="spellStart"/>
            <w:r>
              <w:rPr>
                <w:b/>
                <w:sz w:val="17"/>
              </w:rPr>
              <w:t>unidad</w:t>
            </w:r>
            <w:proofErr w:type="spellEnd"/>
          </w:p>
        </w:tc>
        <w:tc>
          <w:tcPr>
            <w:tcW w:w="893" w:type="dxa"/>
            <w:tcBorders>
              <w:bottom w:val="single" w:sz="8" w:space="0" w:color="000000"/>
            </w:tcBorders>
            <w:tcMar>
              <w:top w:w="40" w:type="dxa"/>
              <w:left w:w="40" w:type="dxa"/>
              <w:bottom w:w="40" w:type="dxa"/>
              <w:right w:w="40" w:type="dxa"/>
            </w:tcMar>
            <w:vAlign w:val="center"/>
          </w:tcPr>
          <w:p w14:paraId="0E46BABF" w14:textId="77777777" w:rsidR="00744D33" w:rsidRDefault="0024233F">
            <w:pPr>
              <w:spacing w:line="240" w:lineRule="auto"/>
              <w:ind w:firstLine="0"/>
              <w:jc w:val="center"/>
            </w:pPr>
            <w:r>
              <w:rPr>
                <w:b/>
                <w:sz w:val="17"/>
              </w:rPr>
              <w:t>2020</w:t>
            </w:r>
          </w:p>
        </w:tc>
        <w:tc>
          <w:tcPr>
            <w:tcW w:w="893" w:type="dxa"/>
            <w:tcBorders>
              <w:bottom w:val="single" w:sz="8" w:space="0" w:color="000000"/>
            </w:tcBorders>
            <w:tcMar>
              <w:top w:w="40" w:type="dxa"/>
              <w:left w:w="40" w:type="dxa"/>
              <w:bottom w:w="40" w:type="dxa"/>
              <w:right w:w="40" w:type="dxa"/>
            </w:tcMar>
            <w:vAlign w:val="center"/>
          </w:tcPr>
          <w:p w14:paraId="4A76F6C5" w14:textId="77777777" w:rsidR="00744D33" w:rsidRDefault="0024233F">
            <w:pPr>
              <w:spacing w:line="240" w:lineRule="auto"/>
              <w:ind w:firstLine="0"/>
              <w:jc w:val="center"/>
            </w:pPr>
            <w:r>
              <w:rPr>
                <w:b/>
                <w:sz w:val="17"/>
              </w:rPr>
              <w:t>2021</w:t>
            </w:r>
          </w:p>
        </w:tc>
        <w:tc>
          <w:tcPr>
            <w:tcW w:w="893" w:type="dxa"/>
            <w:tcBorders>
              <w:bottom w:val="single" w:sz="8" w:space="0" w:color="000000"/>
            </w:tcBorders>
            <w:tcMar>
              <w:top w:w="40" w:type="dxa"/>
              <w:left w:w="40" w:type="dxa"/>
              <w:bottom w:w="40" w:type="dxa"/>
              <w:right w:w="40" w:type="dxa"/>
            </w:tcMar>
            <w:vAlign w:val="center"/>
          </w:tcPr>
          <w:p w14:paraId="50E5C50C" w14:textId="77777777" w:rsidR="00744D33" w:rsidRDefault="0024233F">
            <w:pPr>
              <w:spacing w:line="240" w:lineRule="auto"/>
              <w:ind w:firstLine="0"/>
              <w:jc w:val="center"/>
            </w:pPr>
            <w:r>
              <w:rPr>
                <w:b/>
                <w:sz w:val="17"/>
              </w:rPr>
              <w:t>2022</w:t>
            </w:r>
          </w:p>
        </w:tc>
        <w:tc>
          <w:tcPr>
            <w:tcW w:w="893" w:type="dxa"/>
            <w:tcBorders>
              <w:bottom w:val="single" w:sz="8" w:space="0" w:color="000000"/>
            </w:tcBorders>
            <w:tcMar>
              <w:top w:w="40" w:type="dxa"/>
              <w:left w:w="40" w:type="dxa"/>
              <w:bottom w:w="40" w:type="dxa"/>
              <w:right w:w="40" w:type="dxa"/>
            </w:tcMar>
            <w:vAlign w:val="center"/>
          </w:tcPr>
          <w:p w14:paraId="19C54344" w14:textId="77777777" w:rsidR="00744D33" w:rsidRDefault="0024233F">
            <w:pPr>
              <w:spacing w:line="240" w:lineRule="auto"/>
              <w:ind w:firstLine="0"/>
              <w:jc w:val="center"/>
            </w:pPr>
            <w:r>
              <w:rPr>
                <w:b/>
                <w:sz w:val="17"/>
              </w:rPr>
              <w:t>2023</w:t>
            </w:r>
          </w:p>
        </w:tc>
        <w:tc>
          <w:tcPr>
            <w:tcW w:w="893" w:type="dxa"/>
            <w:tcBorders>
              <w:bottom w:val="single" w:sz="8" w:space="0" w:color="000000"/>
            </w:tcBorders>
            <w:tcMar>
              <w:top w:w="40" w:type="dxa"/>
              <w:left w:w="40" w:type="dxa"/>
              <w:bottom w:w="40" w:type="dxa"/>
              <w:right w:w="40" w:type="dxa"/>
            </w:tcMar>
            <w:vAlign w:val="center"/>
          </w:tcPr>
          <w:p w14:paraId="3FB23C61" w14:textId="77777777" w:rsidR="00744D33" w:rsidRDefault="0024233F">
            <w:pPr>
              <w:spacing w:line="240" w:lineRule="auto"/>
              <w:ind w:firstLine="0"/>
              <w:jc w:val="center"/>
            </w:pPr>
            <w:r>
              <w:rPr>
                <w:b/>
                <w:sz w:val="17"/>
              </w:rPr>
              <w:t>2024</w:t>
            </w:r>
          </w:p>
        </w:tc>
        <w:tc>
          <w:tcPr>
            <w:tcW w:w="1224" w:type="dxa"/>
            <w:tcBorders>
              <w:bottom w:val="single" w:sz="8" w:space="0" w:color="000000"/>
            </w:tcBorders>
            <w:tcMar>
              <w:top w:w="40" w:type="dxa"/>
              <w:left w:w="40" w:type="dxa"/>
              <w:bottom w:w="40" w:type="dxa"/>
              <w:right w:w="40" w:type="dxa"/>
            </w:tcMar>
            <w:vAlign w:val="center"/>
          </w:tcPr>
          <w:p w14:paraId="33C32351" w14:textId="77777777" w:rsidR="00744D33" w:rsidRDefault="0024233F">
            <w:pPr>
              <w:spacing w:line="240" w:lineRule="auto"/>
              <w:ind w:firstLine="0"/>
              <w:jc w:val="center"/>
            </w:pPr>
            <w:r>
              <w:rPr>
                <w:b/>
                <w:sz w:val="17"/>
              </w:rPr>
              <w:t>Δ 2020–2024</w:t>
            </w:r>
          </w:p>
        </w:tc>
      </w:tr>
      <w:tr w:rsidR="00744D33" w14:paraId="6BD60DB5" w14:textId="77777777">
        <w:trPr>
          <w:cantSplit/>
          <w:jc w:val="center"/>
        </w:trPr>
        <w:tc>
          <w:tcPr>
            <w:tcW w:w="3672" w:type="dxa"/>
            <w:tcMar>
              <w:top w:w="40" w:type="dxa"/>
              <w:left w:w="40" w:type="dxa"/>
              <w:bottom w:w="40" w:type="dxa"/>
              <w:right w:w="40" w:type="dxa"/>
            </w:tcMar>
            <w:vAlign w:val="center"/>
          </w:tcPr>
          <w:p w14:paraId="769356BD" w14:textId="77777777" w:rsidR="00744D33" w:rsidRPr="0069759D" w:rsidRDefault="0024233F">
            <w:pPr>
              <w:spacing w:line="240" w:lineRule="auto"/>
              <w:ind w:firstLine="0"/>
              <w:jc w:val="left"/>
              <w:rPr>
                <w:lang w:val="es-NI"/>
              </w:rPr>
            </w:pPr>
            <w:r w:rsidRPr="0069759D">
              <w:rPr>
                <w:sz w:val="17"/>
                <w:lang w:val="es-NI"/>
              </w:rPr>
              <w:t xml:space="preserve">ECO1. Uso de energía per cápita </w:t>
            </w:r>
            <w:r w:rsidRPr="0069759D">
              <w:rPr>
                <w:sz w:val="17"/>
                <w:lang w:val="es-NI"/>
              </w:rPr>
              <w:t>(kWh/hab.)</w:t>
            </w:r>
          </w:p>
        </w:tc>
        <w:tc>
          <w:tcPr>
            <w:tcW w:w="893" w:type="dxa"/>
            <w:tcMar>
              <w:top w:w="40" w:type="dxa"/>
              <w:left w:w="40" w:type="dxa"/>
              <w:bottom w:w="40" w:type="dxa"/>
              <w:right w:w="40" w:type="dxa"/>
            </w:tcMar>
            <w:vAlign w:val="center"/>
          </w:tcPr>
          <w:p w14:paraId="0D739729" w14:textId="77777777" w:rsidR="00744D33" w:rsidRDefault="0024233F">
            <w:pPr>
              <w:spacing w:line="240" w:lineRule="auto"/>
              <w:ind w:firstLine="0"/>
              <w:jc w:val="center"/>
            </w:pPr>
            <w:r>
              <w:rPr>
                <w:sz w:val="17"/>
              </w:rPr>
              <w:t>959</w:t>
            </w:r>
          </w:p>
        </w:tc>
        <w:tc>
          <w:tcPr>
            <w:tcW w:w="893" w:type="dxa"/>
            <w:tcMar>
              <w:top w:w="40" w:type="dxa"/>
              <w:left w:w="40" w:type="dxa"/>
              <w:bottom w:w="40" w:type="dxa"/>
              <w:right w:w="40" w:type="dxa"/>
            </w:tcMar>
            <w:vAlign w:val="center"/>
          </w:tcPr>
          <w:p w14:paraId="267AB52C" w14:textId="77777777" w:rsidR="00744D33" w:rsidRDefault="0024233F">
            <w:pPr>
              <w:spacing w:line="240" w:lineRule="auto"/>
              <w:ind w:firstLine="0"/>
              <w:jc w:val="center"/>
            </w:pPr>
            <w:r>
              <w:rPr>
                <w:sz w:val="17"/>
              </w:rPr>
              <w:t>1,037</w:t>
            </w:r>
          </w:p>
        </w:tc>
        <w:tc>
          <w:tcPr>
            <w:tcW w:w="893" w:type="dxa"/>
            <w:tcMar>
              <w:top w:w="40" w:type="dxa"/>
              <w:left w:w="40" w:type="dxa"/>
              <w:bottom w:w="40" w:type="dxa"/>
              <w:right w:w="40" w:type="dxa"/>
            </w:tcMar>
            <w:vAlign w:val="center"/>
          </w:tcPr>
          <w:p w14:paraId="4C851214" w14:textId="77777777" w:rsidR="00744D33" w:rsidRDefault="0024233F">
            <w:pPr>
              <w:spacing w:line="240" w:lineRule="auto"/>
              <w:ind w:firstLine="0"/>
              <w:jc w:val="center"/>
            </w:pPr>
            <w:r>
              <w:rPr>
                <w:sz w:val="17"/>
              </w:rPr>
              <w:t>1,041</w:t>
            </w:r>
          </w:p>
        </w:tc>
        <w:tc>
          <w:tcPr>
            <w:tcW w:w="893" w:type="dxa"/>
            <w:tcMar>
              <w:top w:w="40" w:type="dxa"/>
              <w:left w:w="40" w:type="dxa"/>
              <w:bottom w:w="40" w:type="dxa"/>
              <w:right w:w="40" w:type="dxa"/>
            </w:tcMar>
            <w:vAlign w:val="center"/>
          </w:tcPr>
          <w:p w14:paraId="281372D7" w14:textId="77777777" w:rsidR="00744D33" w:rsidRDefault="0024233F">
            <w:pPr>
              <w:spacing w:line="240" w:lineRule="auto"/>
              <w:ind w:firstLine="0"/>
              <w:jc w:val="center"/>
            </w:pPr>
            <w:r>
              <w:rPr>
                <w:sz w:val="17"/>
              </w:rPr>
              <w:t>1,080</w:t>
            </w:r>
          </w:p>
        </w:tc>
        <w:tc>
          <w:tcPr>
            <w:tcW w:w="893" w:type="dxa"/>
            <w:tcMar>
              <w:top w:w="40" w:type="dxa"/>
              <w:left w:w="40" w:type="dxa"/>
              <w:bottom w:w="40" w:type="dxa"/>
              <w:right w:w="40" w:type="dxa"/>
            </w:tcMar>
            <w:vAlign w:val="center"/>
          </w:tcPr>
          <w:p w14:paraId="0D297953" w14:textId="77777777" w:rsidR="00744D33" w:rsidRDefault="0024233F">
            <w:pPr>
              <w:spacing w:line="240" w:lineRule="auto"/>
              <w:ind w:firstLine="0"/>
              <w:jc w:val="center"/>
            </w:pPr>
            <w:r>
              <w:rPr>
                <w:sz w:val="17"/>
              </w:rPr>
              <w:t>1,063</w:t>
            </w:r>
          </w:p>
        </w:tc>
        <w:tc>
          <w:tcPr>
            <w:tcW w:w="1224" w:type="dxa"/>
            <w:tcMar>
              <w:top w:w="40" w:type="dxa"/>
              <w:left w:w="40" w:type="dxa"/>
              <w:bottom w:w="40" w:type="dxa"/>
              <w:right w:w="40" w:type="dxa"/>
            </w:tcMar>
            <w:vAlign w:val="center"/>
          </w:tcPr>
          <w:p w14:paraId="0B20291E" w14:textId="77777777" w:rsidR="00744D33" w:rsidRDefault="0024233F">
            <w:pPr>
              <w:spacing w:line="240" w:lineRule="auto"/>
              <w:ind w:firstLine="0"/>
              <w:jc w:val="center"/>
            </w:pPr>
            <w:r>
              <w:rPr>
                <w:sz w:val="17"/>
              </w:rPr>
              <w:t>+10.9 %</w:t>
            </w:r>
          </w:p>
        </w:tc>
      </w:tr>
      <w:tr w:rsidR="00744D33" w14:paraId="59C5383F" w14:textId="77777777">
        <w:trPr>
          <w:cantSplit/>
          <w:jc w:val="center"/>
        </w:trPr>
        <w:tc>
          <w:tcPr>
            <w:tcW w:w="3672" w:type="dxa"/>
            <w:tcMar>
              <w:top w:w="40" w:type="dxa"/>
              <w:left w:w="40" w:type="dxa"/>
              <w:bottom w:w="40" w:type="dxa"/>
              <w:right w:w="40" w:type="dxa"/>
            </w:tcMar>
            <w:vAlign w:val="center"/>
          </w:tcPr>
          <w:p w14:paraId="0DD8C03C" w14:textId="77777777" w:rsidR="00744D33" w:rsidRDefault="0024233F">
            <w:pPr>
              <w:spacing w:line="240" w:lineRule="auto"/>
              <w:ind w:firstLine="0"/>
              <w:jc w:val="left"/>
            </w:pPr>
            <w:r w:rsidRPr="0069759D">
              <w:rPr>
                <w:sz w:val="17"/>
                <w:lang w:val="es-NI"/>
              </w:rPr>
              <w:t xml:space="preserve">ECO2. Uso de energía por unidad de PIB (kWh/USD </w:t>
            </w:r>
            <w:proofErr w:type="spellStart"/>
            <w:r w:rsidRPr="0069759D">
              <w:rPr>
                <w:sz w:val="17"/>
                <w:lang w:val="es-NI"/>
              </w:rPr>
              <w:t>const.</w:t>
            </w:r>
            <w:proofErr w:type="spellEnd"/>
            <w:r w:rsidRPr="0069759D">
              <w:rPr>
                <w:sz w:val="17"/>
                <w:lang w:val="es-NI"/>
              </w:rPr>
              <w:t xml:space="preserve"> </w:t>
            </w:r>
            <w:r>
              <w:rPr>
                <w:sz w:val="17"/>
              </w:rPr>
              <w:t>2015)</w:t>
            </w:r>
          </w:p>
        </w:tc>
        <w:tc>
          <w:tcPr>
            <w:tcW w:w="893" w:type="dxa"/>
            <w:tcMar>
              <w:top w:w="40" w:type="dxa"/>
              <w:left w:w="40" w:type="dxa"/>
              <w:bottom w:w="40" w:type="dxa"/>
              <w:right w:w="40" w:type="dxa"/>
            </w:tcMar>
            <w:vAlign w:val="center"/>
          </w:tcPr>
          <w:p w14:paraId="4F536B6D" w14:textId="77777777" w:rsidR="00744D33" w:rsidRDefault="0024233F">
            <w:pPr>
              <w:spacing w:line="240" w:lineRule="auto"/>
              <w:ind w:firstLine="0"/>
              <w:jc w:val="center"/>
            </w:pPr>
            <w:r>
              <w:rPr>
                <w:sz w:val="17"/>
              </w:rPr>
              <w:t>0.1948</w:t>
            </w:r>
          </w:p>
        </w:tc>
        <w:tc>
          <w:tcPr>
            <w:tcW w:w="893" w:type="dxa"/>
            <w:tcMar>
              <w:top w:w="40" w:type="dxa"/>
              <w:left w:w="40" w:type="dxa"/>
              <w:bottom w:w="40" w:type="dxa"/>
              <w:right w:w="40" w:type="dxa"/>
            </w:tcMar>
            <w:vAlign w:val="center"/>
          </w:tcPr>
          <w:p w14:paraId="4E4D2630" w14:textId="77777777" w:rsidR="00744D33" w:rsidRDefault="0024233F">
            <w:pPr>
              <w:spacing w:line="240" w:lineRule="auto"/>
              <w:ind w:firstLine="0"/>
              <w:jc w:val="center"/>
            </w:pPr>
            <w:r>
              <w:rPr>
                <w:sz w:val="17"/>
              </w:rPr>
              <w:t>0.1924</w:t>
            </w:r>
          </w:p>
        </w:tc>
        <w:tc>
          <w:tcPr>
            <w:tcW w:w="893" w:type="dxa"/>
            <w:tcMar>
              <w:top w:w="40" w:type="dxa"/>
              <w:left w:w="40" w:type="dxa"/>
              <w:bottom w:w="40" w:type="dxa"/>
              <w:right w:w="40" w:type="dxa"/>
            </w:tcMar>
            <w:vAlign w:val="center"/>
          </w:tcPr>
          <w:p w14:paraId="00BEE75E" w14:textId="77777777" w:rsidR="00744D33" w:rsidRDefault="0024233F">
            <w:pPr>
              <w:spacing w:line="240" w:lineRule="auto"/>
              <w:ind w:firstLine="0"/>
              <w:jc w:val="center"/>
            </w:pPr>
            <w:r>
              <w:rPr>
                <w:sz w:val="17"/>
              </w:rPr>
              <w:t>0.1849</w:t>
            </w:r>
          </w:p>
        </w:tc>
        <w:tc>
          <w:tcPr>
            <w:tcW w:w="893" w:type="dxa"/>
            <w:tcMar>
              <w:top w:w="40" w:type="dxa"/>
              <w:left w:w="40" w:type="dxa"/>
              <w:bottom w:w="40" w:type="dxa"/>
              <w:right w:w="40" w:type="dxa"/>
            </w:tcMar>
            <w:vAlign w:val="center"/>
          </w:tcPr>
          <w:p w14:paraId="36BEB227" w14:textId="77777777" w:rsidR="00744D33" w:rsidRDefault="0024233F">
            <w:pPr>
              <w:spacing w:line="240" w:lineRule="auto"/>
              <w:ind w:firstLine="0"/>
              <w:jc w:val="center"/>
            </w:pPr>
            <w:r>
              <w:rPr>
                <w:sz w:val="17"/>
              </w:rPr>
              <w:t>0.1854</w:t>
            </w:r>
          </w:p>
        </w:tc>
        <w:tc>
          <w:tcPr>
            <w:tcW w:w="893" w:type="dxa"/>
            <w:tcMar>
              <w:top w:w="40" w:type="dxa"/>
              <w:left w:w="40" w:type="dxa"/>
              <w:bottom w:w="40" w:type="dxa"/>
              <w:right w:w="40" w:type="dxa"/>
            </w:tcMar>
            <w:vAlign w:val="center"/>
          </w:tcPr>
          <w:p w14:paraId="4CC55411" w14:textId="77777777" w:rsidR="00744D33" w:rsidRDefault="0024233F">
            <w:pPr>
              <w:spacing w:line="240" w:lineRule="auto"/>
              <w:ind w:firstLine="0"/>
              <w:jc w:val="center"/>
            </w:pPr>
            <w:r>
              <w:rPr>
                <w:sz w:val="17"/>
              </w:rPr>
              <w:t>0.1786</w:t>
            </w:r>
          </w:p>
        </w:tc>
        <w:tc>
          <w:tcPr>
            <w:tcW w:w="1224" w:type="dxa"/>
            <w:tcMar>
              <w:top w:w="40" w:type="dxa"/>
              <w:left w:w="40" w:type="dxa"/>
              <w:bottom w:w="40" w:type="dxa"/>
              <w:right w:w="40" w:type="dxa"/>
            </w:tcMar>
            <w:vAlign w:val="center"/>
          </w:tcPr>
          <w:p w14:paraId="4936E392" w14:textId="77777777" w:rsidR="00744D33" w:rsidRDefault="0024233F">
            <w:pPr>
              <w:spacing w:line="240" w:lineRule="auto"/>
              <w:ind w:firstLine="0"/>
              <w:jc w:val="center"/>
            </w:pPr>
            <w:r>
              <w:rPr>
                <w:sz w:val="17"/>
              </w:rPr>
              <w:t>−</w:t>
            </w:r>
            <w:r>
              <w:rPr>
                <w:sz w:val="17"/>
              </w:rPr>
              <w:t>8.3 %</w:t>
            </w:r>
          </w:p>
        </w:tc>
      </w:tr>
      <w:tr w:rsidR="00744D33" w14:paraId="0302CD90" w14:textId="77777777">
        <w:trPr>
          <w:cantSplit/>
          <w:jc w:val="center"/>
        </w:trPr>
        <w:tc>
          <w:tcPr>
            <w:tcW w:w="3672" w:type="dxa"/>
            <w:tcMar>
              <w:top w:w="40" w:type="dxa"/>
              <w:left w:w="40" w:type="dxa"/>
              <w:bottom w:w="40" w:type="dxa"/>
              <w:right w:w="40" w:type="dxa"/>
            </w:tcMar>
            <w:vAlign w:val="center"/>
          </w:tcPr>
          <w:p w14:paraId="7E0BAB6A" w14:textId="77777777" w:rsidR="00744D33" w:rsidRPr="0069759D" w:rsidRDefault="0024233F">
            <w:pPr>
              <w:spacing w:line="240" w:lineRule="auto"/>
              <w:ind w:firstLine="0"/>
              <w:jc w:val="left"/>
              <w:rPr>
                <w:lang w:val="es-NI"/>
              </w:rPr>
            </w:pPr>
            <w:r w:rsidRPr="0069759D">
              <w:rPr>
                <w:sz w:val="17"/>
                <w:lang w:val="es-NI"/>
              </w:rPr>
              <w:t>ECO3. Eficiencia de conversión y distribución (%)</w:t>
            </w:r>
          </w:p>
        </w:tc>
        <w:tc>
          <w:tcPr>
            <w:tcW w:w="893" w:type="dxa"/>
            <w:tcMar>
              <w:top w:w="40" w:type="dxa"/>
              <w:left w:w="40" w:type="dxa"/>
              <w:bottom w:w="40" w:type="dxa"/>
              <w:right w:w="40" w:type="dxa"/>
            </w:tcMar>
            <w:vAlign w:val="center"/>
          </w:tcPr>
          <w:p w14:paraId="20BBFC3E" w14:textId="77777777" w:rsidR="00744D33" w:rsidRDefault="0024233F">
            <w:pPr>
              <w:spacing w:line="240" w:lineRule="auto"/>
              <w:ind w:firstLine="0"/>
              <w:jc w:val="center"/>
            </w:pPr>
            <w:r>
              <w:rPr>
                <w:sz w:val="17"/>
              </w:rPr>
              <w:t>82.4</w:t>
            </w:r>
          </w:p>
        </w:tc>
        <w:tc>
          <w:tcPr>
            <w:tcW w:w="893" w:type="dxa"/>
            <w:tcMar>
              <w:top w:w="40" w:type="dxa"/>
              <w:left w:w="40" w:type="dxa"/>
              <w:bottom w:w="40" w:type="dxa"/>
              <w:right w:w="40" w:type="dxa"/>
            </w:tcMar>
            <w:vAlign w:val="center"/>
          </w:tcPr>
          <w:p w14:paraId="66C89E61" w14:textId="77777777" w:rsidR="00744D33" w:rsidRDefault="0024233F">
            <w:pPr>
              <w:spacing w:line="240" w:lineRule="auto"/>
              <w:ind w:firstLine="0"/>
              <w:jc w:val="center"/>
            </w:pPr>
            <w:r>
              <w:rPr>
                <w:sz w:val="17"/>
              </w:rPr>
              <w:t>83.1</w:t>
            </w:r>
          </w:p>
        </w:tc>
        <w:tc>
          <w:tcPr>
            <w:tcW w:w="893" w:type="dxa"/>
            <w:tcMar>
              <w:top w:w="40" w:type="dxa"/>
              <w:left w:w="40" w:type="dxa"/>
              <w:bottom w:w="40" w:type="dxa"/>
              <w:right w:w="40" w:type="dxa"/>
            </w:tcMar>
            <w:vAlign w:val="center"/>
          </w:tcPr>
          <w:p w14:paraId="3970D07F" w14:textId="77777777" w:rsidR="00744D33" w:rsidRDefault="0024233F">
            <w:pPr>
              <w:spacing w:line="240" w:lineRule="auto"/>
              <w:ind w:firstLine="0"/>
              <w:jc w:val="center"/>
            </w:pPr>
            <w:r>
              <w:rPr>
                <w:sz w:val="17"/>
              </w:rPr>
              <w:t>84.5</w:t>
            </w:r>
          </w:p>
        </w:tc>
        <w:tc>
          <w:tcPr>
            <w:tcW w:w="893" w:type="dxa"/>
            <w:tcMar>
              <w:top w:w="40" w:type="dxa"/>
              <w:left w:w="40" w:type="dxa"/>
              <w:bottom w:w="40" w:type="dxa"/>
              <w:right w:w="40" w:type="dxa"/>
            </w:tcMar>
            <w:vAlign w:val="center"/>
          </w:tcPr>
          <w:p w14:paraId="37FB6923" w14:textId="77777777" w:rsidR="00744D33" w:rsidRDefault="0024233F">
            <w:pPr>
              <w:spacing w:line="240" w:lineRule="auto"/>
              <w:ind w:firstLine="0"/>
              <w:jc w:val="center"/>
            </w:pPr>
            <w:r>
              <w:rPr>
                <w:sz w:val="17"/>
              </w:rPr>
              <w:t>84.9</w:t>
            </w:r>
          </w:p>
        </w:tc>
        <w:tc>
          <w:tcPr>
            <w:tcW w:w="893" w:type="dxa"/>
            <w:tcMar>
              <w:top w:w="40" w:type="dxa"/>
              <w:left w:w="40" w:type="dxa"/>
              <w:bottom w:w="40" w:type="dxa"/>
              <w:right w:w="40" w:type="dxa"/>
            </w:tcMar>
            <w:vAlign w:val="center"/>
          </w:tcPr>
          <w:p w14:paraId="42FD24C1" w14:textId="77777777" w:rsidR="00744D33" w:rsidRDefault="0024233F">
            <w:pPr>
              <w:spacing w:line="240" w:lineRule="auto"/>
              <w:ind w:firstLine="0"/>
              <w:jc w:val="center"/>
            </w:pPr>
            <w:r>
              <w:rPr>
                <w:sz w:val="17"/>
              </w:rPr>
              <w:t>82.6</w:t>
            </w:r>
          </w:p>
        </w:tc>
        <w:tc>
          <w:tcPr>
            <w:tcW w:w="1224" w:type="dxa"/>
            <w:tcMar>
              <w:top w:w="40" w:type="dxa"/>
              <w:left w:w="40" w:type="dxa"/>
              <w:bottom w:w="40" w:type="dxa"/>
              <w:right w:w="40" w:type="dxa"/>
            </w:tcMar>
            <w:vAlign w:val="center"/>
          </w:tcPr>
          <w:p w14:paraId="0477CD12" w14:textId="77777777" w:rsidR="00744D33" w:rsidRDefault="0024233F">
            <w:pPr>
              <w:spacing w:line="240" w:lineRule="auto"/>
              <w:ind w:firstLine="0"/>
              <w:jc w:val="center"/>
            </w:pPr>
            <w:r>
              <w:rPr>
                <w:sz w:val="17"/>
              </w:rPr>
              <w:t>+0.2 pp</w:t>
            </w:r>
          </w:p>
        </w:tc>
      </w:tr>
      <w:tr w:rsidR="00744D33" w14:paraId="534BFDD7" w14:textId="77777777">
        <w:trPr>
          <w:cantSplit/>
          <w:jc w:val="center"/>
        </w:trPr>
        <w:tc>
          <w:tcPr>
            <w:tcW w:w="3672" w:type="dxa"/>
            <w:tcMar>
              <w:top w:w="40" w:type="dxa"/>
              <w:left w:w="40" w:type="dxa"/>
              <w:bottom w:w="40" w:type="dxa"/>
              <w:right w:w="40" w:type="dxa"/>
            </w:tcMar>
            <w:vAlign w:val="center"/>
          </w:tcPr>
          <w:p w14:paraId="1D94AC43" w14:textId="77777777" w:rsidR="00744D33" w:rsidRDefault="0024233F">
            <w:pPr>
              <w:spacing w:line="240" w:lineRule="auto"/>
              <w:ind w:firstLine="0"/>
              <w:jc w:val="left"/>
            </w:pPr>
            <w:r w:rsidRPr="0069759D">
              <w:rPr>
                <w:sz w:val="17"/>
                <w:lang w:val="es-NI"/>
              </w:rPr>
              <w:t xml:space="preserve">ECO6. </w:t>
            </w:r>
            <w:r w:rsidRPr="0069759D">
              <w:rPr>
                <w:sz w:val="17"/>
                <w:lang w:val="es-NI"/>
              </w:rPr>
              <w:t xml:space="preserve">Intensidad energética de la industria (kWh/USD </w:t>
            </w:r>
            <w:proofErr w:type="spellStart"/>
            <w:r w:rsidRPr="0069759D">
              <w:rPr>
                <w:sz w:val="17"/>
                <w:lang w:val="es-NI"/>
              </w:rPr>
              <w:t>const.</w:t>
            </w:r>
            <w:proofErr w:type="spellEnd"/>
            <w:r w:rsidRPr="0069759D">
              <w:rPr>
                <w:sz w:val="17"/>
                <w:lang w:val="es-NI"/>
              </w:rPr>
              <w:t xml:space="preserve"> </w:t>
            </w:r>
            <w:r>
              <w:rPr>
                <w:sz w:val="17"/>
              </w:rPr>
              <w:t>2015)</w:t>
            </w:r>
          </w:p>
        </w:tc>
        <w:tc>
          <w:tcPr>
            <w:tcW w:w="893" w:type="dxa"/>
            <w:tcMar>
              <w:top w:w="40" w:type="dxa"/>
              <w:left w:w="40" w:type="dxa"/>
              <w:bottom w:w="40" w:type="dxa"/>
              <w:right w:w="40" w:type="dxa"/>
            </w:tcMar>
            <w:vAlign w:val="center"/>
          </w:tcPr>
          <w:p w14:paraId="6BA13A7D" w14:textId="77777777" w:rsidR="00744D33" w:rsidRDefault="0024233F">
            <w:pPr>
              <w:spacing w:line="240" w:lineRule="auto"/>
              <w:ind w:firstLine="0"/>
              <w:jc w:val="center"/>
            </w:pPr>
            <w:r>
              <w:rPr>
                <w:sz w:val="17"/>
              </w:rPr>
              <w:t>0.3696</w:t>
            </w:r>
          </w:p>
        </w:tc>
        <w:tc>
          <w:tcPr>
            <w:tcW w:w="893" w:type="dxa"/>
            <w:tcMar>
              <w:top w:w="40" w:type="dxa"/>
              <w:left w:w="40" w:type="dxa"/>
              <w:bottom w:w="40" w:type="dxa"/>
              <w:right w:w="40" w:type="dxa"/>
            </w:tcMar>
            <w:vAlign w:val="center"/>
          </w:tcPr>
          <w:p w14:paraId="234DCE70" w14:textId="77777777" w:rsidR="00744D33" w:rsidRDefault="0024233F">
            <w:pPr>
              <w:spacing w:line="240" w:lineRule="auto"/>
              <w:ind w:firstLine="0"/>
              <w:jc w:val="center"/>
            </w:pPr>
            <w:r>
              <w:rPr>
                <w:sz w:val="17"/>
              </w:rPr>
              <w:t>0.3795</w:t>
            </w:r>
          </w:p>
        </w:tc>
        <w:tc>
          <w:tcPr>
            <w:tcW w:w="893" w:type="dxa"/>
            <w:tcMar>
              <w:top w:w="40" w:type="dxa"/>
              <w:left w:w="40" w:type="dxa"/>
              <w:bottom w:w="40" w:type="dxa"/>
              <w:right w:w="40" w:type="dxa"/>
            </w:tcMar>
            <w:vAlign w:val="center"/>
          </w:tcPr>
          <w:p w14:paraId="7AF5706E" w14:textId="77777777" w:rsidR="00744D33" w:rsidRDefault="0024233F">
            <w:pPr>
              <w:spacing w:line="240" w:lineRule="auto"/>
              <w:ind w:firstLine="0"/>
              <w:jc w:val="center"/>
            </w:pPr>
            <w:r>
              <w:rPr>
                <w:sz w:val="17"/>
              </w:rPr>
              <w:t>0.4372</w:t>
            </w:r>
          </w:p>
        </w:tc>
        <w:tc>
          <w:tcPr>
            <w:tcW w:w="893" w:type="dxa"/>
            <w:tcMar>
              <w:top w:w="40" w:type="dxa"/>
              <w:left w:w="40" w:type="dxa"/>
              <w:bottom w:w="40" w:type="dxa"/>
              <w:right w:w="40" w:type="dxa"/>
            </w:tcMar>
            <w:vAlign w:val="center"/>
          </w:tcPr>
          <w:p w14:paraId="34E732AF" w14:textId="77777777" w:rsidR="00744D33" w:rsidRDefault="0024233F">
            <w:pPr>
              <w:spacing w:line="240" w:lineRule="auto"/>
              <w:ind w:firstLine="0"/>
              <w:jc w:val="center"/>
            </w:pPr>
            <w:r>
              <w:rPr>
                <w:sz w:val="17"/>
              </w:rPr>
              <w:t>0.4588</w:t>
            </w:r>
          </w:p>
        </w:tc>
        <w:tc>
          <w:tcPr>
            <w:tcW w:w="893" w:type="dxa"/>
            <w:tcMar>
              <w:top w:w="40" w:type="dxa"/>
              <w:left w:w="40" w:type="dxa"/>
              <w:bottom w:w="40" w:type="dxa"/>
              <w:right w:w="40" w:type="dxa"/>
            </w:tcMar>
            <w:vAlign w:val="center"/>
          </w:tcPr>
          <w:p w14:paraId="24902DD5" w14:textId="77777777" w:rsidR="00744D33" w:rsidRDefault="0024233F">
            <w:pPr>
              <w:spacing w:line="240" w:lineRule="auto"/>
              <w:ind w:firstLine="0"/>
              <w:jc w:val="center"/>
            </w:pPr>
            <w:r>
              <w:rPr>
                <w:sz w:val="17"/>
              </w:rPr>
              <w:t>0.4968</w:t>
            </w:r>
          </w:p>
        </w:tc>
        <w:tc>
          <w:tcPr>
            <w:tcW w:w="1224" w:type="dxa"/>
            <w:tcMar>
              <w:top w:w="40" w:type="dxa"/>
              <w:left w:w="40" w:type="dxa"/>
              <w:bottom w:w="40" w:type="dxa"/>
              <w:right w:w="40" w:type="dxa"/>
            </w:tcMar>
            <w:vAlign w:val="center"/>
          </w:tcPr>
          <w:p w14:paraId="4A3AF814" w14:textId="77777777" w:rsidR="00744D33" w:rsidRDefault="0024233F">
            <w:pPr>
              <w:spacing w:line="240" w:lineRule="auto"/>
              <w:ind w:firstLine="0"/>
              <w:jc w:val="center"/>
            </w:pPr>
            <w:r>
              <w:rPr>
                <w:sz w:val="17"/>
              </w:rPr>
              <w:t>+34.4 %</w:t>
            </w:r>
          </w:p>
        </w:tc>
      </w:tr>
      <w:tr w:rsidR="00744D33" w14:paraId="39DDC6FA" w14:textId="77777777">
        <w:trPr>
          <w:cantSplit/>
          <w:jc w:val="center"/>
        </w:trPr>
        <w:tc>
          <w:tcPr>
            <w:tcW w:w="3672" w:type="dxa"/>
            <w:tcMar>
              <w:top w:w="40" w:type="dxa"/>
              <w:left w:w="40" w:type="dxa"/>
              <w:bottom w:w="40" w:type="dxa"/>
              <w:right w:w="40" w:type="dxa"/>
            </w:tcMar>
            <w:vAlign w:val="center"/>
          </w:tcPr>
          <w:p w14:paraId="2556147F" w14:textId="77777777" w:rsidR="00744D33" w:rsidRPr="0069759D" w:rsidRDefault="0024233F">
            <w:pPr>
              <w:spacing w:line="240" w:lineRule="auto"/>
              <w:ind w:firstLine="0"/>
              <w:jc w:val="left"/>
              <w:rPr>
                <w:lang w:val="es-NI"/>
              </w:rPr>
            </w:pPr>
            <w:r w:rsidRPr="0069759D">
              <w:rPr>
                <w:sz w:val="17"/>
                <w:lang w:val="es-NI"/>
              </w:rPr>
              <w:t>ECO11. Fósiles en la electricidad (%)</w:t>
            </w:r>
          </w:p>
        </w:tc>
        <w:tc>
          <w:tcPr>
            <w:tcW w:w="893" w:type="dxa"/>
            <w:tcMar>
              <w:top w:w="40" w:type="dxa"/>
              <w:left w:w="40" w:type="dxa"/>
              <w:bottom w:w="40" w:type="dxa"/>
              <w:right w:w="40" w:type="dxa"/>
            </w:tcMar>
            <w:vAlign w:val="center"/>
          </w:tcPr>
          <w:p w14:paraId="725D1B7C" w14:textId="77777777" w:rsidR="00744D33" w:rsidRDefault="0024233F">
            <w:pPr>
              <w:spacing w:line="240" w:lineRule="auto"/>
              <w:ind w:firstLine="0"/>
              <w:jc w:val="center"/>
            </w:pPr>
            <w:r>
              <w:rPr>
                <w:sz w:val="17"/>
              </w:rPr>
              <w:t>25.0</w:t>
            </w:r>
          </w:p>
        </w:tc>
        <w:tc>
          <w:tcPr>
            <w:tcW w:w="893" w:type="dxa"/>
            <w:tcMar>
              <w:top w:w="40" w:type="dxa"/>
              <w:left w:w="40" w:type="dxa"/>
              <w:bottom w:w="40" w:type="dxa"/>
              <w:right w:w="40" w:type="dxa"/>
            </w:tcMar>
            <w:vAlign w:val="center"/>
          </w:tcPr>
          <w:p w14:paraId="78F44B98" w14:textId="77777777" w:rsidR="00744D33" w:rsidRDefault="0024233F">
            <w:pPr>
              <w:spacing w:line="240" w:lineRule="auto"/>
              <w:ind w:firstLine="0"/>
              <w:jc w:val="center"/>
            </w:pPr>
            <w:r>
              <w:rPr>
                <w:sz w:val="17"/>
              </w:rPr>
              <w:t>23.9</w:t>
            </w:r>
          </w:p>
        </w:tc>
        <w:tc>
          <w:tcPr>
            <w:tcW w:w="893" w:type="dxa"/>
            <w:tcMar>
              <w:top w:w="40" w:type="dxa"/>
              <w:left w:w="40" w:type="dxa"/>
              <w:bottom w:w="40" w:type="dxa"/>
              <w:right w:w="40" w:type="dxa"/>
            </w:tcMar>
            <w:vAlign w:val="center"/>
          </w:tcPr>
          <w:p w14:paraId="4F05079F" w14:textId="77777777" w:rsidR="00744D33" w:rsidRDefault="0024233F">
            <w:pPr>
              <w:spacing w:line="240" w:lineRule="auto"/>
              <w:ind w:firstLine="0"/>
              <w:jc w:val="center"/>
            </w:pPr>
            <w:r>
              <w:rPr>
                <w:sz w:val="17"/>
              </w:rPr>
              <w:t>24.3</w:t>
            </w:r>
          </w:p>
        </w:tc>
        <w:tc>
          <w:tcPr>
            <w:tcW w:w="893" w:type="dxa"/>
            <w:tcMar>
              <w:top w:w="40" w:type="dxa"/>
              <w:left w:w="40" w:type="dxa"/>
              <w:bottom w:w="40" w:type="dxa"/>
              <w:right w:w="40" w:type="dxa"/>
            </w:tcMar>
            <w:vAlign w:val="center"/>
          </w:tcPr>
          <w:p w14:paraId="0F022CEA" w14:textId="77777777" w:rsidR="00744D33" w:rsidRDefault="0024233F">
            <w:pPr>
              <w:spacing w:line="240" w:lineRule="auto"/>
              <w:ind w:firstLine="0"/>
              <w:jc w:val="center"/>
            </w:pPr>
            <w:r>
              <w:rPr>
                <w:sz w:val="17"/>
              </w:rPr>
              <w:t>34.9</w:t>
            </w:r>
          </w:p>
        </w:tc>
        <w:tc>
          <w:tcPr>
            <w:tcW w:w="893" w:type="dxa"/>
            <w:tcMar>
              <w:top w:w="40" w:type="dxa"/>
              <w:left w:w="40" w:type="dxa"/>
              <w:bottom w:w="40" w:type="dxa"/>
              <w:right w:w="40" w:type="dxa"/>
            </w:tcMar>
            <w:vAlign w:val="center"/>
          </w:tcPr>
          <w:p w14:paraId="6181D1CA" w14:textId="77777777" w:rsidR="00744D33" w:rsidRDefault="0024233F">
            <w:pPr>
              <w:spacing w:line="240" w:lineRule="auto"/>
              <w:ind w:firstLine="0"/>
              <w:jc w:val="center"/>
            </w:pPr>
            <w:r>
              <w:rPr>
                <w:sz w:val="17"/>
              </w:rPr>
              <w:t>33.0</w:t>
            </w:r>
          </w:p>
        </w:tc>
        <w:tc>
          <w:tcPr>
            <w:tcW w:w="1224" w:type="dxa"/>
            <w:tcMar>
              <w:top w:w="40" w:type="dxa"/>
              <w:left w:w="40" w:type="dxa"/>
              <w:bottom w:w="40" w:type="dxa"/>
              <w:right w:w="40" w:type="dxa"/>
            </w:tcMar>
            <w:vAlign w:val="center"/>
          </w:tcPr>
          <w:p w14:paraId="4C5A28D8" w14:textId="77777777" w:rsidR="00744D33" w:rsidRDefault="0024233F">
            <w:pPr>
              <w:spacing w:line="240" w:lineRule="auto"/>
              <w:ind w:firstLine="0"/>
              <w:jc w:val="center"/>
            </w:pPr>
            <w:r>
              <w:rPr>
                <w:sz w:val="17"/>
              </w:rPr>
              <w:t>+8.0 pp</w:t>
            </w:r>
          </w:p>
        </w:tc>
      </w:tr>
      <w:tr w:rsidR="00744D33" w14:paraId="3FCCAC01" w14:textId="77777777">
        <w:trPr>
          <w:cantSplit/>
          <w:jc w:val="center"/>
        </w:trPr>
        <w:tc>
          <w:tcPr>
            <w:tcW w:w="3672" w:type="dxa"/>
            <w:tcMar>
              <w:top w:w="40" w:type="dxa"/>
              <w:left w:w="40" w:type="dxa"/>
              <w:bottom w:w="40" w:type="dxa"/>
              <w:right w:w="40" w:type="dxa"/>
            </w:tcMar>
            <w:vAlign w:val="center"/>
          </w:tcPr>
          <w:p w14:paraId="0C273CDD" w14:textId="77777777" w:rsidR="00744D33" w:rsidRPr="0069759D" w:rsidRDefault="0024233F">
            <w:pPr>
              <w:spacing w:line="240" w:lineRule="auto"/>
              <w:ind w:firstLine="0"/>
              <w:jc w:val="left"/>
              <w:rPr>
                <w:lang w:val="es-NI"/>
              </w:rPr>
            </w:pPr>
            <w:r w:rsidRPr="0069759D">
              <w:rPr>
                <w:sz w:val="17"/>
                <w:lang w:val="es-NI"/>
              </w:rPr>
              <w:t>ECO13. Renovables en la electricidad (%)</w:t>
            </w:r>
          </w:p>
        </w:tc>
        <w:tc>
          <w:tcPr>
            <w:tcW w:w="893" w:type="dxa"/>
            <w:tcMar>
              <w:top w:w="40" w:type="dxa"/>
              <w:left w:w="40" w:type="dxa"/>
              <w:bottom w:w="40" w:type="dxa"/>
              <w:right w:w="40" w:type="dxa"/>
            </w:tcMar>
            <w:vAlign w:val="center"/>
          </w:tcPr>
          <w:p w14:paraId="5856AE2B" w14:textId="77777777" w:rsidR="00744D33" w:rsidRDefault="0024233F">
            <w:pPr>
              <w:spacing w:line="240" w:lineRule="auto"/>
              <w:ind w:firstLine="0"/>
              <w:jc w:val="center"/>
            </w:pPr>
            <w:r>
              <w:rPr>
                <w:sz w:val="17"/>
              </w:rPr>
              <w:t>75.0</w:t>
            </w:r>
          </w:p>
        </w:tc>
        <w:tc>
          <w:tcPr>
            <w:tcW w:w="893" w:type="dxa"/>
            <w:tcMar>
              <w:top w:w="40" w:type="dxa"/>
              <w:left w:w="40" w:type="dxa"/>
              <w:bottom w:w="40" w:type="dxa"/>
              <w:right w:w="40" w:type="dxa"/>
            </w:tcMar>
            <w:vAlign w:val="center"/>
          </w:tcPr>
          <w:p w14:paraId="10649731" w14:textId="77777777" w:rsidR="00744D33" w:rsidRDefault="0024233F">
            <w:pPr>
              <w:spacing w:line="240" w:lineRule="auto"/>
              <w:ind w:firstLine="0"/>
              <w:jc w:val="center"/>
            </w:pPr>
            <w:r>
              <w:rPr>
                <w:sz w:val="17"/>
              </w:rPr>
              <w:t>76.1</w:t>
            </w:r>
          </w:p>
        </w:tc>
        <w:tc>
          <w:tcPr>
            <w:tcW w:w="893" w:type="dxa"/>
            <w:tcMar>
              <w:top w:w="40" w:type="dxa"/>
              <w:left w:w="40" w:type="dxa"/>
              <w:bottom w:w="40" w:type="dxa"/>
              <w:right w:w="40" w:type="dxa"/>
            </w:tcMar>
            <w:vAlign w:val="center"/>
          </w:tcPr>
          <w:p w14:paraId="7E08F808" w14:textId="77777777" w:rsidR="00744D33" w:rsidRDefault="0024233F">
            <w:pPr>
              <w:spacing w:line="240" w:lineRule="auto"/>
              <w:ind w:firstLine="0"/>
              <w:jc w:val="center"/>
            </w:pPr>
            <w:r>
              <w:rPr>
                <w:sz w:val="17"/>
              </w:rPr>
              <w:t>75.7</w:t>
            </w:r>
          </w:p>
        </w:tc>
        <w:tc>
          <w:tcPr>
            <w:tcW w:w="893" w:type="dxa"/>
            <w:tcMar>
              <w:top w:w="40" w:type="dxa"/>
              <w:left w:w="40" w:type="dxa"/>
              <w:bottom w:w="40" w:type="dxa"/>
              <w:right w:w="40" w:type="dxa"/>
            </w:tcMar>
            <w:vAlign w:val="center"/>
          </w:tcPr>
          <w:p w14:paraId="392044D1" w14:textId="77777777" w:rsidR="00744D33" w:rsidRDefault="0024233F">
            <w:pPr>
              <w:spacing w:line="240" w:lineRule="auto"/>
              <w:ind w:firstLine="0"/>
              <w:jc w:val="center"/>
            </w:pPr>
            <w:r>
              <w:rPr>
                <w:sz w:val="17"/>
              </w:rPr>
              <w:t>65.1</w:t>
            </w:r>
          </w:p>
        </w:tc>
        <w:tc>
          <w:tcPr>
            <w:tcW w:w="893" w:type="dxa"/>
            <w:tcMar>
              <w:top w:w="40" w:type="dxa"/>
              <w:left w:w="40" w:type="dxa"/>
              <w:bottom w:w="40" w:type="dxa"/>
              <w:right w:w="40" w:type="dxa"/>
            </w:tcMar>
            <w:vAlign w:val="center"/>
          </w:tcPr>
          <w:p w14:paraId="25FCCDC9" w14:textId="77777777" w:rsidR="00744D33" w:rsidRDefault="0024233F">
            <w:pPr>
              <w:spacing w:line="240" w:lineRule="auto"/>
              <w:ind w:firstLine="0"/>
              <w:jc w:val="center"/>
            </w:pPr>
            <w:r>
              <w:rPr>
                <w:sz w:val="17"/>
              </w:rPr>
              <w:t>67.0</w:t>
            </w:r>
          </w:p>
        </w:tc>
        <w:tc>
          <w:tcPr>
            <w:tcW w:w="1224" w:type="dxa"/>
            <w:tcMar>
              <w:top w:w="40" w:type="dxa"/>
              <w:left w:w="40" w:type="dxa"/>
              <w:bottom w:w="40" w:type="dxa"/>
              <w:right w:w="40" w:type="dxa"/>
            </w:tcMar>
            <w:vAlign w:val="center"/>
          </w:tcPr>
          <w:p w14:paraId="6E6F52E9" w14:textId="77777777" w:rsidR="00744D33" w:rsidRDefault="0024233F">
            <w:pPr>
              <w:spacing w:line="240" w:lineRule="auto"/>
              <w:ind w:firstLine="0"/>
              <w:jc w:val="center"/>
            </w:pPr>
            <w:r>
              <w:rPr>
                <w:sz w:val="17"/>
              </w:rPr>
              <w:t>−</w:t>
            </w:r>
            <w:r>
              <w:rPr>
                <w:sz w:val="17"/>
              </w:rPr>
              <w:t>8.0 pp</w:t>
            </w:r>
          </w:p>
        </w:tc>
      </w:tr>
      <w:tr w:rsidR="00744D33" w14:paraId="7D0E59AC" w14:textId="77777777">
        <w:trPr>
          <w:cantSplit/>
          <w:jc w:val="center"/>
        </w:trPr>
        <w:tc>
          <w:tcPr>
            <w:tcW w:w="3672" w:type="dxa"/>
            <w:tcMar>
              <w:top w:w="40" w:type="dxa"/>
              <w:left w:w="40" w:type="dxa"/>
              <w:bottom w:w="40" w:type="dxa"/>
              <w:right w:w="40" w:type="dxa"/>
            </w:tcMar>
            <w:vAlign w:val="center"/>
          </w:tcPr>
          <w:p w14:paraId="29EF89D7" w14:textId="77777777" w:rsidR="00744D33" w:rsidRPr="0069759D" w:rsidRDefault="0024233F">
            <w:pPr>
              <w:spacing w:line="240" w:lineRule="auto"/>
              <w:ind w:firstLine="0"/>
              <w:jc w:val="left"/>
              <w:rPr>
                <w:lang w:val="es-NI"/>
              </w:rPr>
            </w:pPr>
            <w:r w:rsidRPr="0069759D">
              <w:rPr>
                <w:sz w:val="17"/>
                <w:lang w:val="es-NI"/>
              </w:rPr>
              <w:t>ECO14. Precio medio de la electricidad (USD corrientes/</w:t>
            </w:r>
            <w:proofErr w:type="spellStart"/>
            <w:r w:rsidRPr="0069759D">
              <w:rPr>
                <w:sz w:val="17"/>
                <w:lang w:val="es-NI"/>
              </w:rPr>
              <w:t>MWh</w:t>
            </w:r>
            <w:proofErr w:type="spellEnd"/>
            <w:r w:rsidRPr="0069759D">
              <w:rPr>
                <w:sz w:val="17"/>
                <w:lang w:val="es-NI"/>
              </w:rPr>
              <w:t>)†</w:t>
            </w:r>
          </w:p>
        </w:tc>
        <w:tc>
          <w:tcPr>
            <w:tcW w:w="893" w:type="dxa"/>
            <w:tcMar>
              <w:top w:w="40" w:type="dxa"/>
              <w:left w:w="40" w:type="dxa"/>
              <w:bottom w:w="40" w:type="dxa"/>
              <w:right w:w="40" w:type="dxa"/>
            </w:tcMar>
            <w:vAlign w:val="center"/>
          </w:tcPr>
          <w:p w14:paraId="6587D106" w14:textId="77777777" w:rsidR="00744D33" w:rsidRDefault="0024233F">
            <w:pPr>
              <w:spacing w:line="240" w:lineRule="auto"/>
              <w:ind w:firstLine="0"/>
              <w:jc w:val="center"/>
            </w:pPr>
            <w:r>
              <w:rPr>
                <w:sz w:val="17"/>
              </w:rPr>
              <w:t>178.3</w:t>
            </w:r>
          </w:p>
        </w:tc>
        <w:tc>
          <w:tcPr>
            <w:tcW w:w="893" w:type="dxa"/>
            <w:tcMar>
              <w:top w:w="40" w:type="dxa"/>
              <w:left w:w="40" w:type="dxa"/>
              <w:bottom w:w="40" w:type="dxa"/>
              <w:right w:w="40" w:type="dxa"/>
            </w:tcMar>
            <w:vAlign w:val="center"/>
          </w:tcPr>
          <w:p w14:paraId="266ABDCE" w14:textId="77777777" w:rsidR="00744D33" w:rsidRDefault="0024233F">
            <w:pPr>
              <w:spacing w:line="240" w:lineRule="auto"/>
              <w:ind w:firstLine="0"/>
              <w:jc w:val="center"/>
            </w:pPr>
            <w:r>
              <w:rPr>
                <w:sz w:val="17"/>
              </w:rPr>
              <w:t>182.4</w:t>
            </w:r>
          </w:p>
        </w:tc>
        <w:tc>
          <w:tcPr>
            <w:tcW w:w="893" w:type="dxa"/>
            <w:tcMar>
              <w:top w:w="40" w:type="dxa"/>
              <w:left w:w="40" w:type="dxa"/>
              <w:bottom w:w="40" w:type="dxa"/>
              <w:right w:w="40" w:type="dxa"/>
            </w:tcMar>
            <w:vAlign w:val="center"/>
          </w:tcPr>
          <w:p w14:paraId="68004D84" w14:textId="77777777" w:rsidR="00744D33" w:rsidRDefault="0024233F">
            <w:pPr>
              <w:spacing w:line="240" w:lineRule="auto"/>
              <w:ind w:firstLine="0"/>
              <w:jc w:val="center"/>
            </w:pPr>
            <w:r>
              <w:rPr>
                <w:sz w:val="17"/>
              </w:rPr>
              <w:t>188.7</w:t>
            </w:r>
          </w:p>
        </w:tc>
        <w:tc>
          <w:tcPr>
            <w:tcW w:w="893" w:type="dxa"/>
            <w:tcMar>
              <w:top w:w="40" w:type="dxa"/>
              <w:left w:w="40" w:type="dxa"/>
              <w:bottom w:w="40" w:type="dxa"/>
              <w:right w:w="40" w:type="dxa"/>
            </w:tcMar>
            <w:vAlign w:val="center"/>
          </w:tcPr>
          <w:p w14:paraId="6EAABE4E" w14:textId="77777777" w:rsidR="00744D33" w:rsidRDefault="0024233F">
            <w:pPr>
              <w:spacing w:line="240" w:lineRule="auto"/>
              <w:ind w:firstLine="0"/>
              <w:jc w:val="center"/>
            </w:pPr>
            <w:r>
              <w:rPr>
                <w:sz w:val="17"/>
              </w:rPr>
              <w:t>186.8*</w:t>
            </w:r>
          </w:p>
        </w:tc>
        <w:tc>
          <w:tcPr>
            <w:tcW w:w="893" w:type="dxa"/>
            <w:tcMar>
              <w:top w:w="40" w:type="dxa"/>
              <w:left w:w="40" w:type="dxa"/>
              <w:bottom w:w="40" w:type="dxa"/>
              <w:right w:w="40" w:type="dxa"/>
            </w:tcMar>
            <w:vAlign w:val="center"/>
          </w:tcPr>
          <w:p w14:paraId="2753B21F" w14:textId="77777777" w:rsidR="00744D33" w:rsidRDefault="0024233F">
            <w:pPr>
              <w:spacing w:line="240" w:lineRule="auto"/>
              <w:ind w:firstLine="0"/>
              <w:jc w:val="center"/>
            </w:pPr>
            <w:r>
              <w:rPr>
                <w:sz w:val="17"/>
              </w:rPr>
              <w:t>185.5*</w:t>
            </w:r>
          </w:p>
        </w:tc>
        <w:tc>
          <w:tcPr>
            <w:tcW w:w="1224" w:type="dxa"/>
            <w:tcMar>
              <w:top w:w="40" w:type="dxa"/>
              <w:left w:w="40" w:type="dxa"/>
              <w:bottom w:w="40" w:type="dxa"/>
              <w:right w:w="40" w:type="dxa"/>
            </w:tcMar>
            <w:vAlign w:val="center"/>
          </w:tcPr>
          <w:p w14:paraId="50E5056F" w14:textId="77777777" w:rsidR="00744D33" w:rsidRDefault="0024233F">
            <w:pPr>
              <w:spacing w:line="240" w:lineRule="auto"/>
              <w:ind w:firstLine="0"/>
              <w:jc w:val="center"/>
            </w:pPr>
            <w:r>
              <w:rPr>
                <w:sz w:val="17"/>
              </w:rPr>
              <w:t>+4.0 %</w:t>
            </w:r>
          </w:p>
        </w:tc>
      </w:tr>
      <w:tr w:rsidR="00744D33" w14:paraId="6E704419" w14:textId="77777777">
        <w:trPr>
          <w:cantSplit/>
          <w:jc w:val="center"/>
        </w:trPr>
        <w:tc>
          <w:tcPr>
            <w:tcW w:w="3672" w:type="dxa"/>
            <w:tcMar>
              <w:top w:w="40" w:type="dxa"/>
              <w:left w:w="40" w:type="dxa"/>
              <w:bottom w:w="40" w:type="dxa"/>
              <w:right w:w="40" w:type="dxa"/>
            </w:tcMar>
            <w:vAlign w:val="center"/>
          </w:tcPr>
          <w:p w14:paraId="2A932055" w14:textId="77777777" w:rsidR="00744D33" w:rsidRDefault="0024233F">
            <w:pPr>
              <w:spacing w:line="240" w:lineRule="auto"/>
              <w:ind w:firstLine="0"/>
              <w:jc w:val="left"/>
            </w:pPr>
            <w:r>
              <w:rPr>
                <w:sz w:val="17"/>
              </w:rPr>
              <w:t>ECO15. Dependencia de importaciones netas (%)</w:t>
            </w:r>
          </w:p>
        </w:tc>
        <w:tc>
          <w:tcPr>
            <w:tcW w:w="893" w:type="dxa"/>
            <w:tcMar>
              <w:top w:w="40" w:type="dxa"/>
              <w:left w:w="40" w:type="dxa"/>
              <w:bottom w:w="40" w:type="dxa"/>
              <w:right w:w="40" w:type="dxa"/>
            </w:tcMar>
            <w:vAlign w:val="center"/>
          </w:tcPr>
          <w:p w14:paraId="694C38AA" w14:textId="77777777" w:rsidR="00744D33" w:rsidRDefault="0024233F">
            <w:pPr>
              <w:spacing w:line="240" w:lineRule="auto"/>
              <w:ind w:firstLine="0"/>
              <w:jc w:val="center"/>
            </w:pPr>
            <w:r>
              <w:rPr>
                <w:sz w:val="17"/>
              </w:rPr>
              <w:t>1.7</w:t>
            </w:r>
          </w:p>
        </w:tc>
        <w:tc>
          <w:tcPr>
            <w:tcW w:w="893" w:type="dxa"/>
            <w:tcMar>
              <w:top w:w="40" w:type="dxa"/>
              <w:left w:w="40" w:type="dxa"/>
              <w:bottom w:w="40" w:type="dxa"/>
              <w:right w:w="40" w:type="dxa"/>
            </w:tcMar>
            <w:vAlign w:val="center"/>
          </w:tcPr>
          <w:p w14:paraId="2C26BF28" w14:textId="77777777" w:rsidR="00744D33" w:rsidRDefault="0024233F">
            <w:pPr>
              <w:spacing w:line="240" w:lineRule="auto"/>
              <w:ind w:firstLine="0"/>
              <w:jc w:val="center"/>
            </w:pPr>
            <w:r>
              <w:rPr>
                <w:sz w:val="17"/>
              </w:rPr>
              <w:t>1.7</w:t>
            </w:r>
          </w:p>
        </w:tc>
        <w:tc>
          <w:tcPr>
            <w:tcW w:w="893" w:type="dxa"/>
            <w:tcMar>
              <w:top w:w="40" w:type="dxa"/>
              <w:left w:w="40" w:type="dxa"/>
              <w:bottom w:w="40" w:type="dxa"/>
              <w:right w:w="40" w:type="dxa"/>
            </w:tcMar>
            <w:vAlign w:val="center"/>
          </w:tcPr>
          <w:p w14:paraId="65801C7F" w14:textId="77777777" w:rsidR="00744D33" w:rsidRDefault="0024233F">
            <w:pPr>
              <w:spacing w:line="240" w:lineRule="auto"/>
              <w:ind w:firstLine="0"/>
              <w:jc w:val="center"/>
            </w:pPr>
            <w:r>
              <w:rPr>
                <w:sz w:val="17"/>
              </w:rPr>
              <w:t>1.8</w:t>
            </w:r>
          </w:p>
        </w:tc>
        <w:tc>
          <w:tcPr>
            <w:tcW w:w="893" w:type="dxa"/>
            <w:tcMar>
              <w:top w:w="40" w:type="dxa"/>
              <w:left w:w="40" w:type="dxa"/>
              <w:bottom w:w="40" w:type="dxa"/>
              <w:right w:w="40" w:type="dxa"/>
            </w:tcMar>
            <w:vAlign w:val="center"/>
          </w:tcPr>
          <w:p w14:paraId="7ED23276" w14:textId="77777777" w:rsidR="00744D33" w:rsidRDefault="0024233F">
            <w:pPr>
              <w:spacing w:line="240" w:lineRule="auto"/>
              <w:ind w:firstLine="0"/>
              <w:jc w:val="center"/>
            </w:pPr>
            <w:r>
              <w:rPr>
                <w:sz w:val="17"/>
              </w:rPr>
              <w:t>2.5</w:t>
            </w:r>
          </w:p>
        </w:tc>
        <w:tc>
          <w:tcPr>
            <w:tcW w:w="893" w:type="dxa"/>
            <w:tcMar>
              <w:top w:w="40" w:type="dxa"/>
              <w:left w:w="40" w:type="dxa"/>
              <w:bottom w:w="40" w:type="dxa"/>
              <w:right w:w="40" w:type="dxa"/>
            </w:tcMar>
            <w:vAlign w:val="center"/>
          </w:tcPr>
          <w:p w14:paraId="60E6E282" w14:textId="77777777" w:rsidR="00744D33" w:rsidRDefault="0024233F">
            <w:pPr>
              <w:spacing w:line="240" w:lineRule="auto"/>
              <w:ind w:firstLine="0"/>
              <w:jc w:val="center"/>
            </w:pPr>
            <w:r>
              <w:rPr>
                <w:sz w:val="17"/>
              </w:rPr>
              <w:t>2.2</w:t>
            </w:r>
          </w:p>
        </w:tc>
        <w:tc>
          <w:tcPr>
            <w:tcW w:w="1224" w:type="dxa"/>
            <w:tcMar>
              <w:top w:w="40" w:type="dxa"/>
              <w:left w:w="40" w:type="dxa"/>
              <w:bottom w:w="40" w:type="dxa"/>
              <w:right w:w="40" w:type="dxa"/>
            </w:tcMar>
            <w:vAlign w:val="center"/>
          </w:tcPr>
          <w:p w14:paraId="148C88FE" w14:textId="77777777" w:rsidR="00744D33" w:rsidRDefault="0024233F">
            <w:pPr>
              <w:spacing w:line="240" w:lineRule="auto"/>
              <w:ind w:firstLine="0"/>
              <w:jc w:val="center"/>
            </w:pPr>
            <w:r>
              <w:rPr>
                <w:sz w:val="17"/>
              </w:rPr>
              <w:t>+0.5 pp</w:t>
            </w:r>
          </w:p>
        </w:tc>
      </w:tr>
      <w:tr w:rsidR="00744D33" w14:paraId="6644C49F" w14:textId="77777777">
        <w:trPr>
          <w:cantSplit/>
          <w:jc w:val="center"/>
        </w:trPr>
        <w:tc>
          <w:tcPr>
            <w:tcW w:w="3672" w:type="dxa"/>
            <w:tcMar>
              <w:top w:w="40" w:type="dxa"/>
              <w:left w:w="40" w:type="dxa"/>
              <w:bottom w:w="40" w:type="dxa"/>
              <w:right w:w="40" w:type="dxa"/>
            </w:tcMar>
            <w:vAlign w:val="center"/>
          </w:tcPr>
          <w:p w14:paraId="63F16C64" w14:textId="77777777" w:rsidR="00744D33" w:rsidRPr="0069759D" w:rsidRDefault="0024233F">
            <w:pPr>
              <w:spacing w:line="240" w:lineRule="auto"/>
              <w:ind w:firstLine="0"/>
              <w:jc w:val="left"/>
              <w:rPr>
                <w:lang w:val="es-NI"/>
              </w:rPr>
            </w:pPr>
            <w:r w:rsidRPr="0069759D">
              <w:rPr>
                <w:sz w:val="17"/>
                <w:lang w:val="es-NI"/>
              </w:rPr>
              <w:t>ECO-CG. Costo de generación eléctrica (USD corrientes/</w:t>
            </w:r>
            <w:proofErr w:type="spellStart"/>
            <w:r w:rsidRPr="0069759D">
              <w:rPr>
                <w:sz w:val="17"/>
                <w:lang w:val="es-NI"/>
              </w:rPr>
              <w:t>MWh</w:t>
            </w:r>
            <w:proofErr w:type="spellEnd"/>
            <w:r w:rsidRPr="0069759D">
              <w:rPr>
                <w:sz w:val="17"/>
                <w:lang w:val="es-NI"/>
              </w:rPr>
              <w:t>)‡</w:t>
            </w:r>
          </w:p>
        </w:tc>
        <w:tc>
          <w:tcPr>
            <w:tcW w:w="893" w:type="dxa"/>
            <w:tcMar>
              <w:top w:w="40" w:type="dxa"/>
              <w:left w:w="40" w:type="dxa"/>
              <w:bottom w:w="40" w:type="dxa"/>
              <w:right w:w="40" w:type="dxa"/>
            </w:tcMar>
            <w:vAlign w:val="center"/>
          </w:tcPr>
          <w:p w14:paraId="3FD8152A" w14:textId="77777777" w:rsidR="00744D33" w:rsidRDefault="0024233F">
            <w:pPr>
              <w:spacing w:line="240" w:lineRule="auto"/>
              <w:ind w:firstLine="0"/>
              <w:jc w:val="center"/>
            </w:pPr>
            <w:r>
              <w:rPr>
                <w:sz w:val="17"/>
              </w:rPr>
              <w:t>86.43</w:t>
            </w:r>
          </w:p>
        </w:tc>
        <w:tc>
          <w:tcPr>
            <w:tcW w:w="893" w:type="dxa"/>
            <w:tcMar>
              <w:top w:w="40" w:type="dxa"/>
              <w:left w:w="40" w:type="dxa"/>
              <w:bottom w:w="40" w:type="dxa"/>
              <w:right w:w="40" w:type="dxa"/>
            </w:tcMar>
            <w:vAlign w:val="center"/>
          </w:tcPr>
          <w:p w14:paraId="5FB0C81E" w14:textId="77777777" w:rsidR="00744D33" w:rsidRDefault="0024233F">
            <w:pPr>
              <w:spacing w:line="240" w:lineRule="auto"/>
              <w:ind w:firstLine="0"/>
              <w:jc w:val="center"/>
            </w:pPr>
            <w:r>
              <w:rPr>
                <w:sz w:val="17"/>
              </w:rPr>
              <w:t>94.35</w:t>
            </w:r>
          </w:p>
        </w:tc>
        <w:tc>
          <w:tcPr>
            <w:tcW w:w="893" w:type="dxa"/>
            <w:tcMar>
              <w:top w:w="40" w:type="dxa"/>
              <w:left w:w="40" w:type="dxa"/>
              <w:bottom w:w="40" w:type="dxa"/>
              <w:right w:w="40" w:type="dxa"/>
            </w:tcMar>
            <w:vAlign w:val="center"/>
          </w:tcPr>
          <w:p w14:paraId="1BFA1B44" w14:textId="77777777" w:rsidR="00744D33" w:rsidRDefault="0024233F">
            <w:pPr>
              <w:spacing w:line="240" w:lineRule="auto"/>
              <w:ind w:firstLine="0"/>
              <w:jc w:val="center"/>
            </w:pPr>
            <w:r>
              <w:rPr>
                <w:sz w:val="17"/>
              </w:rPr>
              <w:t>110.66</w:t>
            </w:r>
          </w:p>
        </w:tc>
        <w:tc>
          <w:tcPr>
            <w:tcW w:w="893" w:type="dxa"/>
            <w:tcMar>
              <w:top w:w="40" w:type="dxa"/>
              <w:left w:w="40" w:type="dxa"/>
              <w:bottom w:w="40" w:type="dxa"/>
              <w:right w:w="40" w:type="dxa"/>
            </w:tcMar>
            <w:vAlign w:val="center"/>
          </w:tcPr>
          <w:p w14:paraId="64F4B68C" w14:textId="77777777" w:rsidR="00744D33" w:rsidRDefault="0024233F">
            <w:pPr>
              <w:spacing w:line="240" w:lineRule="auto"/>
              <w:ind w:firstLine="0"/>
              <w:jc w:val="center"/>
            </w:pPr>
            <w:r>
              <w:rPr>
                <w:sz w:val="17"/>
              </w:rPr>
              <w:t>111.06</w:t>
            </w:r>
          </w:p>
        </w:tc>
        <w:tc>
          <w:tcPr>
            <w:tcW w:w="893" w:type="dxa"/>
            <w:tcMar>
              <w:top w:w="40" w:type="dxa"/>
              <w:left w:w="40" w:type="dxa"/>
              <w:bottom w:w="40" w:type="dxa"/>
              <w:right w:w="40" w:type="dxa"/>
            </w:tcMar>
            <w:vAlign w:val="center"/>
          </w:tcPr>
          <w:p w14:paraId="1B0C1791" w14:textId="77777777" w:rsidR="00744D33" w:rsidRDefault="0024233F">
            <w:pPr>
              <w:spacing w:line="240" w:lineRule="auto"/>
              <w:ind w:firstLine="0"/>
              <w:jc w:val="center"/>
            </w:pPr>
            <w:r>
              <w:rPr>
                <w:sz w:val="17"/>
              </w:rPr>
              <w:t>113.22</w:t>
            </w:r>
          </w:p>
        </w:tc>
        <w:tc>
          <w:tcPr>
            <w:tcW w:w="1224" w:type="dxa"/>
            <w:tcMar>
              <w:top w:w="40" w:type="dxa"/>
              <w:left w:w="40" w:type="dxa"/>
              <w:bottom w:w="40" w:type="dxa"/>
              <w:right w:w="40" w:type="dxa"/>
            </w:tcMar>
            <w:vAlign w:val="center"/>
          </w:tcPr>
          <w:p w14:paraId="39F0CF12" w14:textId="77777777" w:rsidR="00744D33" w:rsidRDefault="0024233F">
            <w:pPr>
              <w:spacing w:line="240" w:lineRule="auto"/>
              <w:ind w:firstLine="0"/>
              <w:jc w:val="center"/>
            </w:pPr>
            <w:r>
              <w:rPr>
                <w:sz w:val="17"/>
              </w:rPr>
              <w:t>+31.0 %</w:t>
            </w:r>
          </w:p>
        </w:tc>
      </w:tr>
    </w:tbl>
    <w:p w14:paraId="7737F4DB" w14:textId="77777777" w:rsidR="00744D33" w:rsidRDefault="0024233F">
      <w:pPr>
        <w:pStyle w:val="TableNote"/>
        <w:rPr>
          <w:lang w:val="es-NI"/>
        </w:rPr>
      </w:pPr>
      <w:r>
        <w:rPr>
          <w:i/>
          <w:lang w:val="es-NI"/>
        </w:rPr>
        <w:t xml:space="preserve">Nota. </w:t>
      </w:r>
      <w:r>
        <w:rPr>
          <w:lang w:val="es-NI"/>
        </w:rPr>
        <w:t xml:space="preserve">La medida de nivel es la razón de sumas para ECO1, ECO2, ECO3, ECO6, ECO11, ECO13 y ECO15. † ECO14 se resume con la mediana de países; 2023–2024 están totalmente imputados mediante CAGR y El Salvador 2022 también es </w:t>
      </w:r>
      <w:r>
        <w:rPr>
          <w:lang w:val="es-NI"/>
        </w:rPr>
        <w:t xml:space="preserve">imputado. El +4.0 % corresponde a la serie completa y no constituye evidencia observada de 2024. ‡ ECO-CG se resume con la mediana de proxies nacionales; no representa un costo regional homogéneo. Δ = variación de la ventana; </w:t>
      </w:r>
      <w:proofErr w:type="spellStart"/>
      <w:r>
        <w:rPr>
          <w:lang w:val="es-NI"/>
        </w:rPr>
        <w:t>pp</w:t>
      </w:r>
      <w:proofErr w:type="spellEnd"/>
      <w:r>
        <w:rPr>
          <w:lang w:val="es-NI"/>
        </w:rPr>
        <w:t xml:space="preserve"> = puntos porcentuales.</w:t>
      </w:r>
    </w:p>
    <w:p w14:paraId="5EE490C2" w14:textId="77777777" w:rsidR="000B65DF" w:rsidRPr="0069759D" w:rsidRDefault="000B65DF">
      <w:pPr>
        <w:pStyle w:val="TableNote"/>
        <w:rPr>
          <w:lang w:val="es-NI"/>
        </w:rPr>
      </w:pPr>
    </w:p>
    <w:p w14:paraId="38B96162" w14:textId="77777777" w:rsidR="00744D33" w:rsidRPr="0069759D" w:rsidRDefault="0024233F">
      <w:pPr>
        <w:pStyle w:val="Ttulo2"/>
        <w:ind w:firstLine="0"/>
        <w:rPr>
          <w:lang w:val="es-NI"/>
        </w:rPr>
      </w:pPr>
      <w:r>
        <w:rPr>
          <w:lang w:val="es-NI"/>
        </w:rPr>
        <w:t>2.1 ECO1. Uso de energía per cápita</w:t>
      </w:r>
    </w:p>
    <w:p w14:paraId="3AD9AEC4" w14:textId="77777777" w:rsidR="00744D33" w:rsidRPr="0069759D" w:rsidRDefault="0024233F">
      <w:pPr>
        <w:ind w:firstLine="0"/>
        <w:rPr>
          <w:lang w:val="es-NI"/>
        </w:rPr>
      </w:pPr>
      <w:r>
        <w:rPr>
          <w:lang w:val="es-NI"/>
        </w:rPr>
        <w:t xml:space="preserve">El ECO1 expresa el consumo final de electricidad por habitante, en kWh/habitante. El agregado del SIEPAC </w:t>
      </w:r>
      <w:r w:rsidRPr="00892AD9">
        <w:rPr>
          <w:b/>
          <w:bCs/>
          <w:lang w:val="es-NI"/>
        </w:rPr>
        <w:t>aumentó</w:t>
      </w:r>
      <w:r>
        <w:rPr>
          <w:lang w:val="es-NI"/>
        </w:rPr>
        <w:t xml:space="preserve"> de 959 kWh/habitante en 2020 a 1,063 kWh/habitante en 2024, equivalente a +10.9 % en la ventana y a una CAGR de +2.61 % anual. El agregado se mantuvo por debajo de la media simple de países, lo que evidencia el efecto de ponderar por población y confirma que ambas medidas responden a preguntas distintas.</w:t>
      </w:r>
    </w:p>
    <w:p w14:paraId="4C125797" w14:textId="77777777" w:rsidR="00744D33" w:rsidRPr="0069759D" w:rsidRDefault="0024233F">
      <w:pPr>
        <w:pStyle w:val="CaptionAPA"/>
        <w:rPr>
          <w:lang w:val="es-NI"/>
        </w:rPr>
      </w:pPr>
      <w:r>
        <w:rPr>
          <w:b/>
          <w:lang w:val="es-NI"/>
        </w:rPr>
        <w:lastRenderedPageBreak/>
        <w:t>Figura 1</w:t>
      </w:r>
    </w:p>
    <w:p w14:paraId="76B71325" w14:textId="77777777" w:rsidR="00744D33" w:rsidRPr="0069759D" w:rsidRDefault="0024233F">
      <w:pPr>
        <w:pStyle w:val="CaptionAPA"/>
        <w:rPr>
          <w:lang w:val="es-NI"/>
        </w:rPr>
      </w:pPr>
      <w:r>
        <w:rPr>
          <w:i/>
          <w:lang w:val="es-NI"/>
        </w:rPr>
        <w:t>Uso de energía per cápita (ECO1) en el bloque SIEPAC, 2020–2024</w:t>
      </w:r>
    </w:p>
    <w:p w14:paraId="686663BB" w14:textId="77777777" w:rsidR="00744D33" w:rsidRDefault="0024233F">
      <w:pPr>
        <w:spacing w:line="240" w:lineRule="auto"/>
        <w:ind w:firstLine="0"/>
        <w:jc w:val="center"/>
      </w:pPr>
      <w:r>
        <w:rPr>
          <w:noProof/>
          <w:lang w:val="es-NI"/>
        </w:rPr>
        <w:drawing>
          <wp:inline distT="0" distB="0" distL="0" distR="0" wp14:anchorId="2F3C8BD5" wp14:editId="40CD2B0B">
            <wp:extent cx="5943600" cy="368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684905"/>
                    </a:xfrm>
                    <a:prstGeom prst="rect">
                      <a:avLst/>
                    </a:prstGeom>
                  </pic:spPr>
                </pic:pic>
              </a:graphicData>
            </a:graphic>
          </wp:inline>
        </w:drawing>
      </w:r>
    </w:p>
    <w:p w14:paraId="3B0CEF5A" w14:textId="77777777" w:rsidR="00744D33" w:rsidRDefault="0024233F">
      <w:pPr>
        <w:pStyle w:val="CaptionAPA"/>
        <w:rPr>
          <w:lang w:val="es-NI"/>
        </w:rPr>
      </w:pPr>
      <w:r>
        <w:rPr>
          <w:i/>
          <w:lang w:val="es-NI"/>
        </w:rPr>
        <w:t xml:space="preserve">Nota. </w:t>
      </w:r>
      <w:r>
        <w:rPr>
          <w:lang w:val="es-NI"/>
        </w:rPr>
        <w:t>La línea continua es el agregado regional por razón de sumas; la línea discontinua, el promedio simple de países; la banda sombreada, el intervalo mínimo–máximo de los seis valores nacionales de cada año, sin identificar países. Elaboración propia a partir de las tablas del anexo.</w:t>
      </w:r>
    </w:p>
    <w:p w14:paraId="12E5173E" w14:textId="77777777" w:rsidR="00892AD9" w:rsidRDefault="00892AD9">
      <w:pPr>
        <w:pStyle w:val="CaptionAPA"/>
        <w:rPr>
          <w:lang w:val="es-NI"/>
        </w:rPr>
      </w:pPr>
    </w:p>
    <w:p w14:paraId="5BB0ABA6" w14:textId="77777777" w:rsidR="00892AD9" w:rsidRPr="0069759D" w:rsidRDefault="00892AD9">
      <w:pPr>
        <w:pStyle w:val="CaptionAPA"/>
        <w:rPr>
          <w:lang w:val="es-NI"/>
        </w:rPr>
      </w:pPr>
    </w:p>
    <w:p w14:paraId="7A47112E" w14:textId="77777777" w:rsidR="00744D33" w:rsidRPr="0069759D" w:rsidRDefault="0024233F">
      <w:pPr>
        <w:rPr>
          <w:lang w:val="es-NI"/>
        </w:rPr>
      </w:pPr>
      <w:r>
        <w:rPr>
          <w:lang w:val="es-NI"/>
        </w:rPr>
        <w:t xml:space="preserve">La dispersión relativa entre países se redujo: el CV pasó de 63.5 % a 52.5 %. Por tanto, al cierre del período </w:t>
      </w:r>
      <w:r w:rsidRPr="00892AD9">
        <w:rPr>
          <w:b/>
          <w:bCs/>
          <w:lang w:val="es-NI"/>
        </w:rPr>
        <w:t>el bloque registró mayor consumo eléctrico por habitante</w:t>
      </w:r>
      <w:r>
        <w:rPr>
          <w:lang w:val="es-NI"/>
        </w:rPr>
        <w:t xml:space="preserve"> y una menor heterogeneidad relativa. Este resultado describe intensidad de uso por persona; por sí solo no mide acceso, asequibilidad ni bienestar.</w:t>
      </w:r>
    </w:p>
    <w:p w14:paraId="136B087A" w14:textId="77777777" w:rsidR="00744D33" w:rsidRPr="0069759D" w:rsidRDefault="0024233F">
      <w:pPr>
        <w:pStyle w:val="Ttulo2"/>
        <w:ind w:firstLine="0"/>
        <w:rPr>
          <w:lang w:val="es-NI"/>
        </w:rPr>
      </w:pPr>
      <w:r>
        <w:rPr>
          <w:lang w:val="es-NI"/>
        </w:rPr>
        <w:t>2.2 ECO2. Uso de energía por unidad de PIB</w:t>
      </w:r>
    </w:p>
    <w:p w14:paraId="65AA385C" w14:textId="77777777" w:rsidR="000B65DF" w:rsidRDefault="0024233F">
      <w:pPr>
        <w:ind w:firstLine="0"/>
        <w:rPr>
          <w:lang w:val="es-NI"/>
        </w:rPr>
      </w:pPr>
      <w:r>
        <w:rPr>
          <w:lang w:val="es-NI"/>
        </w:rPr>
        <w:t xml:space="preserve">El ECO2 mide la electricidad consumida por unidad de producto interno bruto real, en kWh/USD constantes de 2015. El agregado regional </w:t>
      </w:r>
      <w:r w:rsidRPr="000B65DF">
        <w:rPr>
          <w:b/>
          <w:bCs/>
          <w:lang w:val="es-NI"/>
        </w:rPr>
        <w:t>disminuyó</w:t>
      </w:r>
      <w:r>
        <w:rPr>
          <w:lang w:val="es-NI"/>
        </w:rPr>
        <w:t xml:space="preserve"> de 0.1948 en 2020 a 0.1786 kWh/USD en 2024, una reducción de 8.3 % y una CAGR de −2.15 % anual. </w:t>
      </w:r>
    </w:p>
    <w:p w14:paraId="0C30E00E" w14:textId="019253EC" w:rsidR="00744D33" w:rsidRPr="0069759D" w:rsidRDefault="0024233F">
      <w:pPr>
        <w:ind w:firstLine="0"/>
        <w:rPr>
          <w:lang w:val="es-NI"/>
        </w:rPr>
      </w:pPr>
      <w:r>
        <w:rPr>
          <w:lang w:val="es-NI"/>
        </w:rPr>
        <w:lastRenderedPageBreak/>
        <w:t xml:space="preserve">En términos descriptivos, </w:t>
      </w:r>
      <w:r w:rsidRPr="000B65DF">
        <w:rPr>
          <w:b/>
          <w:bCs/>
          <w:lang w:val="es-NI"/>
        </w:rPr>
        <w:t>la economía del bloque utilizó menos electricidad por cada unidad de producto al final de la ventana.</w:t>
      </w:r>
    </w:p>
    <w:p w14:paraId="4A10213F" w14:textId="77777777" w:rsidR="00744D33" w:rsidRPr="0069759D" w:rsidRDefault="0024233F">
      <w:pPr>
        <w:pStyle w:val="CaptionAPA"/>
        <w:rPr>
          <w:lang w:val="es-NI"/>
        </w:rPr>
      </w:pPr>
      <w:r>
        <w:rPr>
          <w:b/>
          <w:lang w:val="es-NI"/>
        </w:rPr>
        <w:t>Figura 2</w:t>
      </w:r>
    </w:p>
    <w:p w14:paraId="67D85583" w14:textId="77777777" w:rsidR="00744D33" w:rsidRPr="0069759D" w:rsidRDefault="0024233F">
      <w:pPr>
        <w:pStyle w:val="CaptionAPA"/>
        <w:rPr>
          <w:lang w:val="es-NI"/>
        </w:rPr>
      </w:pPr>
      <w:r>
        <w:rPr>
          <w:i/>
          <w:lang w:val="es-NI"/>
        </w:rPr>
        <w:t>Uso de energía por unidad de PIB (ECO2) en el bloque SIEPAC, 2020–2024</w:t>
      </w:r>
    </w:p>
    <w:p w14:paraId="71556472" w14:textId="77777777" w:rsidR="00744D33" w:rsidRDefault="0024233F">
      <w:pPr>
        <w:spacing w:line="240" w:lineRule="auto"/>
        <w:ind w:firstLine="0"/>
        <w:jc w:val="center"/>
      </w:pPr>
      <w:r>
        <w:rPr>
          <w:noProof/>
          <w:lang w:val="es-NI"/>
        </w:rPr>
        <w:drawing>
          <wp:inline distT="0" distB="0" distL="0" distR="0" wp14:anchorId="19F91579" wp14:editId="03B97995">
            <wp:extent cx="5943600" cy="3684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684905"/>
                    </a:xfrm>
                    <a:prstGeom prst="rect">
                      <a:avLst/>
                    </a:prstGeom>
                  </pic:spPr>
                </pic:pic>
              </a:graphicData>
            </a:graphic>
          </wp:inline>
        </w:drawing>
      </w:r>
    </w:p>
    <w:p w14:paraId="73FB4BCB"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547CCA5E" w14:textId="77777777" w:rsidR="00007155" w:rsidRDefault="00007155">
      <w:pPr>
        <w:pStyle w:val="CaptionAPA"/>
        <w:rPr>
          <w:lang w:val="es-NI"/>
        </w:rPr>
      </w:pPr>
    </w:p>
    <w:p w14:paraId="2083C93B" w14:textId="77777777" w:rsidR="00007155" w:rsidRPr="0069759D" w:rsidRDefault="00007155">
      <w:pPr>
        <w:pStyle w:val="CaptionAPA"/>
        <w:rPr>
          <w:lang w:val="es-NI"/>
        </w:rPr>
      </w:pPr>
    </w:p>
    <w:p w14:paraId="0A97979F" w14:textId="77777777" w:rsidR="00744D33" w:rsidRPr="0069759D" w:rsidRDefault="0024233F">
      <w:pPr>
        <w:rPr>
          <w:lang w:val="es-NI"/>
        </w:rPr>
      </w:pPr>
      <w:r>
        <w:rPr>
          <w:lang w:val="es-NI"/>
        </w:rPr>
        <w:t xml:space="preserve">La mejora del nivel agregado no se acompañó de mayor </w:t>
      </w:r>
      <w:r>
        <w:rPr>
          <w:lang w:val="es-NI"/>
        </w:rPr>
        <w:t>homogeneidad: el CV aumentó de 25.8 % a 33.6 %. El resultado indica una reducción de la intensidad eléctrica regional simultánea con una ampliación de las diferencias relativas entre las economías nacionales; no debe interpretarse por sí solo como una medida completa de eficiencia económica o tecnológica.</w:t>
      </w:r>
    </w:p>
    <w:p w14:paraId="74A05F63" w14:textId="77777777" w:rsidR="00744D33" w:rsidRPr="0069759D" w:rsidRDefault="0024233F">
      <w:pPr>
        <w:pStyle w:val="Ttulo2"/>
        <w:ind w:firstLine="0"/>
        <w:rPr>
          <w:lang w:val="es-NI"/>
        </w:rPr>
      </w:pPr>
      <w:r>
        <w:rPr>
          <w:lang w:val="es-NI"/>
        </w:rPr>
        <w:t>2.3 ECO3. Eficiencia de conversión y distribución</w:t>
      </w:r>
    </w:p>
    <w:p w14:paraId="477854BF" w14:textId="77777777" w:rsidR="00744D33" w:rsidRPr="0069759D" w:rsidRDefault="0024233F">
      <w:pPr>
        <w:ind w:firstLine="0"/>
        <w:rPr>
          <w:lang w:val="es-NI"/>
        </w:rPr>
      </w:pPr>
      <w:r>
        <w:rPr>
          <w:lang w:val="es-NI"/>
        </w:rPr>
        <w:t xml:space="preserve">El ECO3 relaciona el consumo final con la producción bruta de electricidad y se utiliza como aproximación de la eficiencia de conversión y distribución. El agregado pasó de 82.4 % en 2020 a </w:t>
      </w:r>
      <w:r>
        <w:rPr>
          <w:lang w:val="es-NI"/>
        </w:rPr>
        <w:lastRenderedPageBreak/>
        <w:t xml:space="preserve">82.6 % en 2024, una variación de apenas +0.2 puntos porcentuales; durante la ventana permaneció, por tanto, </w:t>
      </w:r>
      <w:r w:rsidRPr="00D27656">
        <w:rPr>
          <w:b/>
          <w:bCs/>
          <w:lang w:val="es-NI"/>
        </w:rPr>
        <w:t>esencialmente estable</w:t>
      </w:r>
      <w:r>
        <w:rPr>
          <w:lang w:val="es-NI"/>
        </w:rPr>
        <w:t>.</w:t>
      </w:r>
    </w:p>
    <w:p w14:paraId="6E57FFEC" w14:textId="77777777" w:rsidR="00744D33" w:rsidRPr="0069759D" w:rsidRDefault="0024233F">
      <w:pPr>
        <w:pStyle w:val="CaptionAPA"/>
        <w:rPr>
          <w:lang w:val="es-NI"/>
        </w:rPr>
      </w:pPr>
      <w:r>
        <w:rPr>
          <w:b/>
          <w:lang w:val="es-NI"/>
        </w:rPr>
        <w:t>Figura 3</w:t>
      </w:r>
    </w:p>
    <w:p w14:paraId="4101E716" w14:textId="77777777" w:rsidR="00744D33" w:rsidRPr="0069759D" w:rsidRDefault="0024233F">
      <w:pPr>
        <w:pStyle w:val="CaptionAPA"/>
        <w:rPr>
          <w:lang w:val="es-NI"/>
        </w:rPr>
      </w:pPr>
      <w:r>
        <w:rPr>
          <w:i/>
          <w:lang w:val="es-NI"/>
        </w:rPr>
        <w:t>Eficiencia de conversión y distribución (ECO3) en el bloque SIEPAC, 2020–2024</w:t>
      </w:r>
    </w:p>
    <w:p w14:paraId="010B15A1" w14:textId="77777777" w:rsidR="00744D33" w:rsidRDefault="0024233F">
      <w:pPr>
        <w:spacing w:line="240" w:lineRule="auto"/>
        <w:ind w:firstLine="0"/>
        <w:jc w:val="center"/>
      </w:pPr>
      <w:r>
        <w:rPr>
          <w:noProof/>
          <w:lang w:val="es-NI"/>
        </w:rPr>
        <w:drawing>
          <wp:inline distT="0" distB="0" distL="0" distR="0" wp14:anchorId="7D7A0C90" wp14:editId="4E40DC6F">
            <wp:extent cx="5943600" cy="3684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684905"/>
                    </a:xfrm>
                    <a:prstGeom prst="rect">
                      <a:avLst/>
                    </a:prstGeom>
                  </pic:spPr>
                </pic:pic>
              </a:graphicData>
            </a:graphic>
          </wp:inline>
        </w:drawing>
      </w:r>
    </w:p>
    <w:p w14:paraId="214984C7"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5D697732" w14:textId="77777777" w:rsidR="00D27656" w:rsidRDefault="00D27656">
      <w:pPr>
        <w:pStyle w:val="CaptionAPA"/>
        <w:rPr>
          <w:lang w:val="es-NI"/>
        </w:rPr>
      </w:pPr>
    </w:p>
    <w:p w14:paraId="73DCC286" w14:textId="77777777" w:rsidR="00D27656" w:rsidRPr="0069759D" w:rsidRDefault="00D27656">
      <w:pPr>
        <w:pStyle w:val="CaptionAPA"/>
        <w:rPr>
          <w:lang w:val="es-NI"/>
        </w:rPr>
      </w:pPr>
    </w:p>
    <w:p w14:paraId="1C777E1E" w14:textId="77777777" w:rsidR="00744D33" w:rsidRPr="0069759D" w:rsidRDefault="0024233F">
      <w:pPr>
        <w:rPr>
          <w:lang w:val="es-NI"/>
        </w:rPr>
      </w:pPr>
      <w:r>
        <w:rPr>
          <w:lang w:val="es-NI"/>
        </w:rPr>
        <w:t xml:space="preserve">La dispersión relativa disminuyó de 11.5 % a 9.9 %, aunque en 2024 la distancia entre el mínimo y el máximo nacional todavía alcanzó 25.6 puntos porcentuales. La evidencia permite concluir una </w:t>
      </w:r>
      <w:r w:rsidRPr="00D27656">
        <w:rPr>
          <w:b/>
          <w:bCs/>
          <w:lang w:val="es-NI"/>
        </w:rPr>
        <w:t>ligera homogeneización entre países, pero no una mejora sustantiva del nivel regional.</w:t>
      </w:r>
      <w:r>
        <w:rPr>
          <w:lang w:val="es-NI"/>
        </w:rPr>
        <w:t xml:space="preserve"> La lectura se mantiene condicionada por el carácter aproximado del indicador y por los componentes no separables descritos en la metodología.</w:t>
      </w:r>
    </w:p>
    <w:p w14:paraId="2F2E103D" w14:textId="77777777" w:rsidR="00744D33" w:rsidRPr="0069759D" w:rsidRDefault="0024233F">
      <w:pPr>
        <w:pStyle w:val="Ttulo2"/>
        <w:ind w:firstLine="0"/>
        <w:rPr>
          <w:lang w:val="es-NI"/>
        </w:rPr>
      </w:pPr>
      <w:r>
        <w:rPr>
          <w:lang w:val="es-NI"/>
        </w:rPr>
        <w:t>2.4 ECO6. Intensidad energética de la industria</w:t>
      </w:r>
    </w:p>
    <w:p w14:paraId="1531D35C" w14:textId="77777777" w:rsidR="00744D33" w:rsidRPr="0069759D" w:rsidRDefault="0024233F">
      <w:pPr>
        <w:ind w:firstLine="0"/>
        <w:rPr>
          <w:lang w:val="es-NI"/>
        </w:rPr>
      </w:pPr>
      <w:r>
        <w:rPr>
          <w:lang w:val="es-NI"/>
        </w:rPr>
        <w:t xml:space="preserve">El ECO6 relaciona el consumo eléctrico industrial con el valor agregado manufacturero, en kWh/USD constantes de 2015. El agregado </w:t>
      </w:r>
      <w:r w:rsidRPr="00D27656">
        <w:rPr>
          <w:b/>
          <w:bCs/>
          <w:lang w:val="es-NI"/>
        </w:rPr>
        <w:t>aumentó</w:t>
      </w:r>
      <w:r>
        <w:rPr>
          <w:lang w:val="es-NI"/>
        </w:rPr>
        <w:t xml:space="preserve"> de 0.3696 en 2020 a 0.4968 kWh/USD en </w:t>
      </w:r>
      <w:r>
        <w:rPr>
          <w:lang w:val="es-NI"/>
        </w:rPr>
        <w:lastRenderedPageBreak/>
        <w:t>2024, equivalente a +34.4 % y a una CAGR de +7.67 % anual. La trayectoria contrasta con la reducción observada en ECO2 y muestra que ambos indicadores evolucionaron en sentidos distintos.</w:t>
      </w:r>
    </w:p>
    <w:p w14:paraId="33862E6D" w14:textId="77777777" w:rsidR="00744D33" w:rsidRPr="0069759D" w:rsidRDefault="0024233F">
      <w:pPr>
        <w:pStyle w:val="CaptionAPA"/>
        <w:rPr>
          <w:lang w:val="es-NI"/>
        </w:rPr>
      </w:pPr>
      <w:r>
        <w:rPr>
          <w:b/>
          <w:lang w:val="es-NI"/>
        </w:rPr>
        <w:t>Figura 4</w:t>
      </w:r>
    </w:p>
    <w:p w14:paraId="3DAFDE0F" w14:textId="77777777" w:rsidR="00744D33" w:rsidRPr="0069759D" w:rsidRDefault="0024233F">
      <w:pPr>
        <w:pStyle w:val="CaptionAPA"/>
        <w:rPr>
          <w:lang w:val="es-NI"/>
        </w:rPr>
      </w:pPr>
      <w:r>
        <w:rPr>
          <w:i/>
          <w:lang w:val="es-NI"/>
        </w:rPr>
        <w:t>Intensidad energética de la industria (ECO6) en el bloque SIEPAC, 2020–2024</w:t>
      </w:r>
    </w:p>
    <w:p w14:paraId="1EE6A81A" w14:textId="77777777" w:rsidR="00744D33" w:rsidRDefault="0024233F">
      <w:pPr>
        <w:spacing w:line="240" w:lineRule="auto"/>
        <w:ind w:firstLine="0"/>
        <w:jc w:val="center"/>
      </w:pPr>
      <w:r>
        <w:rPr>
          <w:noProof/>
          <w:lang w:val="es-NI"/>
        </w:rPr>
        <w:drawing>
          <wp:inline distT="0" distB="0" distL="0" distR="0" wp14:anchorId="29556C5C" wp14:editId="4D2ADDB0">
            <wp:extent cx="5943600" cy="3684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684905"/>
                    </a:xfrm>
                    <a:prstGeom prst="rect">
                      <a:avLst/>
                    </a:prstGeom>
                  </pic:spPr>
                </pic:pic>
              </a:graphicData>
            </a:graphic>
          </wp:inline>
        </w:drawing>
      </w:r>
    </w:p>
    <w:p w14:paraId="11CBA38C"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10156D4C" w14:textId="77777777" w:rsidR="00D27656" w:rsidRPr="0069759D" w:rsidRDefault="00D27656">
      <w:pPr>
        <w:pStyle w:val="CaptionAPA"/>
        <w:rPr>
          <w:lang w:val="es-NI"/>
        </w:rPr>
      </w:pPr>
    </w:p>
    <w:p w14:paraId="4C4DEAE1" w14:textId="210EC25F" w:rsidR="00744D33" w:rsidRDefault="0024233F">
      <w:pPr>
        <w:rPr>
          <w:lang w:val="es-NI"/>
        </w:rPr>
      </w:pPr>
      <w:r>
        <w:rPr>
          <w:lang w:val="es-NI"/>
        </w:rPr>
        <w:t xml:space="preserve">El CV disminuyó de 41.9 % a 37.1 %, aunque el rango volvió a ampliarse en 2024. La conclusión cuantitativa se limita a que la razón consumo industrial/valor agregado manufacturero aumentó durante la ventana. </w:t>
      </w:r>
    </w:p>
    <w:p w14:paraId="0BE3F979" w14:textId="77777777" w:rsidR="00D27656" w:rsidRPr="0069759D" w:rsidRDefault="00D27656">
      <w:pPr>
        <w:rPr>
          <w:lang w:val="es-NI"/>
        </w:rPr>
      </w:pPr>
    </w:p>
    <w:p w14:paraId="64389C58" w14:textId="77777777" w:rsidR="00744D33" w:rsidRPr="0069759D" w:rsidRDefault="0024233F">
      <w:pPr>
        <w:pStyle w:val="Ttulo2"/>
        <w:ind w:firstLine="0"/>
        <w:rPr>
          <w:lang w:val="es-NI"/>
        </w:rPr>
      </w:pPr>
      <w:r>
        <w:rPr>
          <w:lang w:val="es-NI"/>
        </w:rPr>
        <w:lastRenderedPageBreak/>
        <w:t>2.5 ECO11. Fósiles en la electricidad</w:t>
      </w:r>
    </w:p>
    <w:p w14:paraId="6AD2B74E" w14:textId="77777777" w:rsidR="00744D33" w:rsidRPr="0069759D" w:rsidRDefault="0024233F">
      <w:pPr>
        <w:ind w:firstLine="0"/>
        <w:rPr>
          <w:lang w:val="es-NI"/>
        </w:rPr>
      </w:pPr>
      <w:r>
        <w:rPr>
          <w:lang w:val="es-NI"/>
        </w:rPr>
        <w:t xml:space="preserve">El ECO11 mide la participación de la generación térmica fósil en la generación eléctrica total. En el SIEPAC esta participación </w:t>
      </w:r>
      <w:r w:rsidRPr="00883471">
        <w:rPr>
          <w:b/>
          <w:bCs/>
          <w:lang w:val="es-NI"/>
        </w:rPr>
        <w:t>aumentó</w:t>
      </w:r>
      <w:r>
        <w:rPr>
          <w:lang w:val="es-NI"/>
        </w:rPr>
        <w:t xml:space="preserve"> de 25.0 % en 2020 a 33.0 % en 2024, es decir, +8.0 puntos porcentuales. El cambio se concentró principalmente a partir de 2023.</w:t>
      </w:r>
    </w:p>
    <w:p w14:paraId="30CF1549" w14:textId="77777777" w:rsidR="00744D33" w:rsidRPr="0069759D" w:rsidRDefault="0024233F">
      <w:pPr>
        <w:pStyle w:val="CaptionAPA"/>
        <w:rPr>
          <w:lang w:val="es-NI"/>
        </w:rPr>
      </w:pPr>
      <w:r>
        <w:rPr>
          <w:b/>
          <w:lang w:val="es-NI"/>
        </w:rPr>
        <w:t>Figura 5</w:t>
      </w:r>
    </w:p>
    <w:p w14:paraId="1370655E" w14:textId="77777777" w:rsidR="00744D33" w:rsidRPr="0069759D" w:rsidRDefault="0024233F">
      <w:pPr>
        <w:pStyle w:val="CaptionAPA"/>
        <w:rPr>
          <w:lang w:val="es-NI"/>
        </w:rPr>
      </w:pPr>
      <w:r>
        <w:rPr>
          <w:i/>
          <w:lang w:val="es-NI"/>
        </w:rPr>
        <w:t>Fósiles en la electricidad (ECO11) en el bloque SIEPAC, 2020–2024</w:t>
      </w:r>
    </w:p>
    <w:p w14:paraId="59ED8470" w14:textId="77777777" w:rsidR="00744D33" w:rsidRDefault="0024233F">
      <w:pPr>
        <w:spacing w:line="240" w:lineRule="auto"/>
        <w:ind w:firstLine="0"/>
        <w:jc w:val="center"/>
      </w:pPr>
      <w:r>
        <w:rPr>
          <w:noProof/>
          <w:lang w:val="es-NI"/>
        </w:rPr>
        <w:drawing>
          <wp:inline distT="0" distB="0" distL="0" distR="0" wp14:anchorId="008781BB" wp14:editId="69889FC6">
            <wp:extent cx="5943600" cy="3684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3684905"/>
                    </a:xfrm>
                    <a:prstGeom prst="rect">
                      <a:avLst/>
                    </a:prstGeom>
                  </pic:spPr>
                </pic:pic>
              </a:graphicData>
            </a:graphic>
          </wp:inline>
        </w:drawing>
      </w:r>
    </w:p>
    <w:p w14:paraId="07FEACDC"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4660E3D3" w14:textId="77777777" w:rsidR="00883471" w:rsidRPr="0069759D" w:rsidRDefault="00883471">
      <w:pPr>
        <w:pStyle w:val="CaptionAPA"/>
        <w:rPr>
          <w:lang w:val="es-NI"/>
        </w:rPr>
      </w:pPr>
    </w:p>
    <w:p w14:paraId="503A242D" w14:textId="77777777" w:rsidR="00744D33" w:rsidRPr="0069759D" w:rsidRDefault="0024233F">
      <w:pPr>
        <w:rPr>
          <w:lang w:val="es-NI"/>
        </w:rPr>
      </w:pPr>
      <w:r>
        <w:rPr>
          <w:lang w:val="es-NI"/>
        </w:rPr>
        <w:t xml:space="preserve">El CV se redujo de 56.2 % a 38.5 %, la </w:t>
      </w:r>
      <w:r>
        <w:rPr>
          <w:lang w:val="es-NI"/>
        </w:rPr>
        <w:t xml:space="preserve">mayor disminución relativa de dispersión entre los indicadores económicos analizados. En consecuencia, el bloque terminó la ventana con una </w:t>
      </w:r>
      <w:r w:rsidRPr="00883471">
        <w:rPr>
          <w:b/>
          <w:bCs/>
          <w:lang w:val="es-NI"/>
        </w:rPr>
        <w:t>mayor participación fósil y con menores diferencias relativas entre países en esta dimensión</w:t>
      </w:r>
      <w:r>
        <w:rPr>
          <w:lang w:val="es-NI"/>
        </w:rPr>
        <w:t>. El resultado expresa composición porcentual, no volumen absoluto de generación fósil.</w:t>
      </w:r>
    </w:p>
    <w:p w14:paraId="618AAB49" w14:textId="77777777" w:rsidR="00744D33" w:rsidRPr="0069759D" w:rsidRDefault="0024233F">
      <w:pPr>
        <w:pStyle w:val="Ttulo2"/>
        <w:ind w:firstLine="0"/>
        <w:rPr>
          <w:lang w:val="es-NI"/>
        </w:rPr>
      </w:pPr>
      <w:r>
        <w:rPr>
          <w:lang w:val="es-NI"/>
        </w:rPr>
        <w:lastRenderedPageBreak/>
        <w:t>2.6 ECO13. Renovables en la electricidad</w:t>
      </w:r>
    </w:p>
    <w:p w14:paraId="1FDA00AA" w14:textId="77777777" w:rsidR="00744D33" w:rsidRPr="0069759D" w:rsidRDefault="0024233F">
      <w:pPr>
        <w:ind w:firstLine="0"/>
        <w:rPr>
          <w:lang w:val="es-NI"/>
        </w:rPr>
      </w:pPr>
      <w:r>
        <w:rPr>
          <w:lang w:val="es-NI"/>
        </w:rPr>
        <w:t xml:space="preserve">El ECO13 mide la participación conjunta de la generación hidroeléctrica, geotérmica, eólica, solar y de biomasa en la generación total. Al ser </w:t>
      </w:r>
      <w:r>
        <w:rPr>
          <w:lang w:val="es-NI"/>
        </w:rPr>
        <w:t xml:space="preserve">complementario de ECO11 en la clasificación utilizada, la participación renovable </w:t>
      </w:r>
      <w:r w:rsidRPr="00FF0E06">
        <w:rPr>
          <w:b/>
          <w:bCs/>
          <w:lang w:val="es-NI"/>
        </w:rPr>
        <w:t>disminuyó</w:t>
      </w:r>
      <w:r>
        <w:rPr>
          <w:lang w:val="es-NI"/>
        </w:rPr>
        <w:t xml:space="preserve"> de 75.0 % en 2020 a 67.0 % en 2024, una reducción de 8.0 puntos porcentuales.</w:t>
      </w:r>
    </w:p>
    <w:p w14:paraId="095837E1" w14:textId="77777777" w:rsidR="00744D33" w:rsidRPr="0069759D" w:rsidRDefault="0024233F">
      <w:pPr>
        <w:pStyle w:val="CaptionAPA"/>
        <w:rPr>
          <w:lang w:val="es-NI"/>
        </w:rPr>
      </w:pPr>
      <w:r>
        <w:rPr>
          <w:b/>
          <w:lang w:val="es-NI"/>
        </w:rPr>
        <w:t>Figura 6</w:t>
      </w:r>
    </w:p>
    <w:p w14:paraId="1864561B" w14:textId="77777777" w:rsidR="00744D33" w:rsidRPr="0069759D" w:rsidRDefault="0024233F">
      <w:pPr>
        <w:pStyle w:val="CaptionAPA"/>
        <w:rPr>
          <w:lang w:val="es-NI"/>
        </w:rPr>
      </w:pPr>
      <w:r>
        <w:rPr>
          <w:i/>
          <w:lang w:val="es-NI"/>
        </w:rPr>
        <w:t>Renovables en la electricidad (ECO13) en el bloque SIEPAC, 2020–2024</w:t>
      </w:r>
    </w:p>
    <w:p w14:paraId="5C481975" w14:textId="77777777" w:rsidR="00744D33" w:rsidRDefault="0024233F">
      <w:pPr>
        <w:spacing w:line="240" w:lineRule="auto"/>
        <w:ind w:firstLine="0"/>
        <w:jc w:val="center"/>
      </w:pPr>
      <w:r>
        <w:rPr>
          <w:noProof/>
          <w:lang w:val="es-NI"/>
        </w:rPr>
        <w:drawing>
          <wp:inline distT="0" distB="0" distL="0" distR="0" wp14:anchorId="39665BA7" wp14:editId="26D6EA1D">
            <wp:extent cx="5943600" cy="3684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3684905"/>
                    </a:xfrm>
                    <a:prstGeom prst="rect">
                      <a:avLst/>
                    </a:prstGeom>
                  </pic:spPr>
                </pic:pic>
              </a:graphicData>
            </a:graphic>
          </wp:inline>
        </w:drawing>
      </w:r>
    </w:p>
    <w:p w14:paraId="55057A90"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082338BB" w14:textId="77777777" w:rsidR="00FF0E06" w:rsidRPr="0069759D" w:rsidRDefault="00FF0E06">
      <w:pPr>
        <w:pStyle w:val="CaptionAPA"/>
        <w:rPr>
          <w:lang w:val="es-NI"/>
        </w:rPr>
      </w:pPr>
    </w:p>
    <w:p w14:paraId="4E3BD714" w14:textId="2FF53F79" w:rsidR="00744D33" w:rsidRPr="0069759D" w:rsidRDefault="0024233F">
      <w:pPr>
        <w:rPr>
          <w:lang w:val="es-NI"/>
        </w:rPr>
      </w:pPr>
      <w:r>
        <w:rPr>
          <w:lang w:val="es-NI"/>
        </w:rPr>
        <w:t>El CV pasó de 18.8 % a 20.0 %, por lo que la dispersión relativa terminó ligeramente por encima de la observada al inicio. Este resultado muestra un cambio de composición de la matriz regional y no demuestra, por sí mismo, una disminución de la generación renovable en términos absolutos. Los valores se mantienen con SIELAC-OLADE como fuente homogénea para los seis países</w:t>
      </w:r>
      <w:r w:rsidR="00FF0E06">
        <w:rPr>
          <w:lang w:val="es-NI"/>
        </w:rPr>
        <w:t>.</w:t>
      </w:r>
    </w:p>
    <w:p w14:paraId="68B70244" w14:textId="77777777" w:rsidR="00744D33" w:rsidRPr="0069759D" w:rsidRDefault="0024233F">
      <w:pPr>
        <w:pStyle w:val="Ttulo2"/>
        <w:ind w:firstLine="0"/>
        <w:rPr>
          <w:lang w:val="es-NI"/>
        </w:rPr>
      </w:pPr>
      <w:r>
        <w:rPr>
          <w:lang w:val="es-NI"/>
        </w:rPr>
        <w:lastRenderedPageBreak/>
        <w:t>2.7 ECO14. Precio medio de la electricidad</w:t>
      </w:r>
    </w:p>
    <w:p w14:paraId="4FDEC90A" w14:textId="1807835D" w:rsidR="00744D33" w:rsidRPr="0069759D" w:rsidRDefault="0024233F">
      <w:pPr>
        <w:ind w:firstLine="0"/>
        <w:rPr>
          <w:lang w:val="es-NI"/>
        </w:rPr>
      </w:pPr>
      <w:r>
        <w:rPr>
          <w:lang w:val="es-NI"/>
        </w:rPr>
        <w:t xml:space="preserve">El ECO14 representa el precio medio de la electricidad regulada para el usuario final, en USD corrientes/MWh. Debido a la ausencia de un ponderador regional, el nivel se interpreta mediante la mediana de los seis países. En el corte de mayor soporte observacional 2020–2022 , </w:t>
      </w:r>
      <w:r>
        <w:rPr>
          <w:lang w:val="es-NI"/>
        </w:rPr>
        <w:t>con la salvedad de que El Salvador 2022 es imputado,</w:t>
      </w:r>
      <w:r>
        <w:rPr>
          <w:lang w:val="es-NI"/>
        </w:rPr>
        <w:t xml:space="preserve"> </w:t>
      </w:r>
      <w:r w:rsidRPr="0024233F">
        <w:rPr>
          <w:b/>
          <w:bCs/>
          <w:lang w:val="es-NI"/>
        </w:rPr>
        <w:t>la mediana aumentó</w:t>
      </w:r>
      <w:r>
        <w:rPr>
          <w:lang w:val="es-NI"/>
        </w:rPr>
        <w:t xml:space="preserve"> de 178.3 a 188.7 USD/MWh (+5.8 %), con una CAGR equivalente de +2.88 % anual.</w:t>
      </w:r>
    </w:p>
    <w:p w14:paraId="30D35269" w14:textId="77777777" w:rsidR="00744D33" w:rsidRPr="0069759D" w:rsidRDefault="0024233F">
      <w:pPr>
        <w:pStyle w:val="CaptionAPA"/>
        <w:rPr>
          <w:lang w:val="es-NI"/>
        </w:rPr>
      </w:pPr>
      <w:r>
        <w:rPr>
          <w:b/>
          <w:lang w:val="es-NI"/>
        </w:rPr>
        <w:t>Figura 7</w:t>
      </w:r>
    </w:p>
    <w:p w14:paraId="360D4E74" w14:textId="77777777" w:rsidR="00744D33" w:rsidRPr="0069759D" w:rsidRDefault="0024233F">
      <w:pPr>
        <w:pStyle w:val="CaptionAPA"/>
        <w:rPr>
          <w:lang w:val="es-NI"/>
        </w:rPr>
      </w:pPr>
      <w:r>
        <w:rPr>
          <w:i/>
          <w:lang w:val="es-NI"/>
        </w:rPr>
        <w:t>Precio medio de la electricidad (ECO14) en el bloque SIEPAC, 2020–2024</w:t>
      </w:r>
    </w:p>
    <w:p w14:paraId="3787767B" w14:textId="77777777" w:rsidR="00744D33" w:rsidRDefault="0024233F">
      <w:pPr>
        <w:spacing w:line="240" w:lineRule="auto"/>
        <w:ind w:firstLine="0"/>
        <w:jc w:val="center"/>
      </w:pPr>
      <w:r>
        <w:rPr>
          <w:noProof/>
          <w:lang w:val="es-NI"/>
        </w:rPr>
        <w:drawing>
          <wp:inline distT="0" distB="0" distL="0" distR="0" wp14:anchorId="1DE02936" wp14:editId="3B99CBD1">
            <wp:extent cx="5943600" cy="3684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3684905"/>
                    </a:xfrm>
                    <a:prstGeom prst="rect">
                      <a:avLst/>
                    </a:prstGeom>
                  </pic:spPr>
                </pic:pic>
              </a:graphicData>
            </a:graphic>
          </wp:inline>
        </w:drawing>
      </w:r>
    </w:p>
    <w:p w14:paraId="62D92B51" w14:textId="77777777" w:rsidR="00744D33" w:rsidRDefault="0024233F">
      <w:pPr>
        <w:pStyle w:val="CaptionAPA"/>
        <w:rPr>
          <w:lang w:val="es-NI"/>
        </w:rPr>
      </w:pPr>
      <w:r>
        <w:rPr>
          <w:i/>
          <w:lang w:val="es-NI"/>
        </w:rPr>
        <w:t xml:space="preserve">Nota. </w:t>
      </w:r>
      <w:r>
        <w:rPr>
          <w:lang w:val="es-NI"/>
        </w:rPr>
        <w:t>A diferencia de las figuras anteriores, la línea continua es la mediana de países. El resto de las convenciones son las de la Figura 1. La franja vertical marca los años cuyos valores son imputados vía CAGR. Elaboración propia a partir de las tablas del anexo.</w:t>
      </w:r>
    </w:p>
    <w:p w14:paraId="458AB264" w14:textId="77777777" w:rsidR="0024233F" w:rsidRPr="0069759D" w:rsidRDefault="0024233F">
      <w:pPr>
        <w:pStyle w:val="CaptionAPA"/>
        <w:rPr>
          <w:lang w:val="es-NI"/>
        </w:rPr>
      </w:pPr>
    </w:p>
    <w:p w14:paraId="405FAC13" w14:textId="77777777" w:rsidR="00744D33" w:rsidRPr="0069759D" w:rsidRDefault="0024233F">
      <w:pPr>
        <w:rPr>
          <w:lang w:val="es-NI"/>
        </w:rPr>
      </w:pPr>
      <w:r>
        <w:rPr>
          <w:lang w:val="es-NI"/>
        </w:rPr>
        <w:t xml:space="preserve">La dispersión también aumentó en ese corte, con un CV de 10.9 % en 2020 y 17.8 % en 2022. La serie completa alcanza una mediana de 185.5 USD/MWh en 2024 y un CV de 23.4 %, pero 2023–2024 son totalmente imputados; por ello, esas cifras describen una extrapolación y no </w:t>
      </w:r>
      <w:r>
        <w:rPr>
          <w:lang w:val="es-NI"/>
        </w:rPr>
        <w:lastRenderedPageBreak/>
        <w:t>constituyen evidencia observada sobre la evolución reciente. Al estar expresados en dólares corrientes, los cambios son nominales.</w:t>
      </w:r>
    </w:p>
    <w:p w14:paraId="31593317" w14:textId="77777777" w:rsidR="00744D33" w:rsidRPr="0069759D" w:rsidRDefault="0024233F">
      <w:pPr>
        <w:pStyle w:val="Ttulo2"/>
        <w:ind w:firstLine="0"/>
        <w:rPr>
          <w:lang w:val="es-NI"/>
        </w:rPr>
      </w:pPr>
      <w:r>
        <w:rPr>
          <w:lang w:val="es-NI"/>
        </w:rPr>
        <w:t>2.8 ECO15. Dependencia de importaciones netas</w:t>
      </w:r>
    </w:p>
    <w:p w14:paraId="4609B932" w14:textId="77777777" w:rsidR="00744D33" w:rsidRPr="0069759D" w:rsidRDefault="0024233F">
      <w:pPr>
        <w:ind w:firstLine="0"/>
        <w:rPr>
          <w:lang w:val="es-NI"/>
        </w:rPr>
      </w:pPr>
      <w:r>
        <w:rPr>
          <w:lang w:val="es-NI"/>
        </w:rPr>
        <w:t xml:space="preserve">El ECO15 mide el peso del saldo de importaciones netas sobre la oferta eléctrica total. El agregado del SIEPAC pasó de 1.7 % en 2020 a 2.2 % en 2024, </w:t>
      </w:r>
      <w:r w:rsidRPr="0024233F">
        <w:rPr>
          <w:b/>
          <w:bCs/>
          <w:lang w:val="es-NI"/>
        </w:rPr>
        <w:t>un aumento</w:t>
      </w:r>
      <w:r>
        <w:rPr>
          <w:lang w:val="es-NI"/>
        </w:rPr>
        <w:t xml:space="preserve"> de 0.5 puntos porcentuales. Durante toda la ventana el saldo neto externo se mantuvo reducido en relación con la oferta regional.</w:t>
      </w:r>
    </w:p>
    <w:p w14:paraId="7E1283B5" w14:textId="77777777" w:rsidR="00744D33" w:rsidRPr="0069759D" w:rsidRDefault="0024233F">
      <w:pPr>
        <w:pStyle w:val="CaptionAPA"/>
        <w:rPr>
          <w:lang w:val="es-NI"/>
        </w:rPr>
      </w:pPr>
      <w:r>
        <w:rPr>
          <w:b/>
          <w:lang w:val="es-NI"/>
        </w:rPr>
        <w:t>Figura 8</w:t>
      </w:r>
    </w:p>
    <w:p w14:paraId="2753C113" w14:textId="77777777" w:rsidR="00744D33" w:rsidRPr="0069759D" w:rsidRDefault="0024233F">
      <w:pPr>
        <w:pStyle w:val="CaptionAPA"/>
        <w:rPr>
          <w:lang w:val="es-NI"/>
        </w:rPr>
      </w:pPr>
      <w:r>
        <w:rPr>
          <w:i/>
          <w:lang w:val="es-NI"/>
        </w:rPr>
        <w:t>Dependencia de importaciones netas (ECO15) en el bloque SIEPAC, 2020–2024</w:t>
      </w:r>
    </w:p>
    <w:p w14:paraId="5322B55E" w14:textId="77777777" w:rsidR="00744D33" w:rsidRDefault="0024233F">
      <w:pPr>
        <w:spacing w:line="240" w:lineRule="auto"/>
        <w:ind w:firstLine="0"/>
        <w:jc w:val="center"/>
      </w:pPr>
      <w:r>
        <w:rPr>
          <w:noProof/>
          <w:lang w:val="es-NI"/>
        </w:rPr>
        <w:drawing>
          <wp:inline distT="0" distB="0" distL="0" distR="0" wp14:anchorId="162CEA8B" wp14:editId="542E9343">
            <wp:extent cx="5943600" cy="3684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3684905"/>
                    </a:xfrm>
                    <a:prstGeom prst="rect">
                      <a:avLst/>
                    </a:prstGeom>
                  </pic:spPr>
                </pic:pic>
              </a:graphicData>
            </a:graphic>
          </wp:inline>
        </w:drawing>
      </w:r>
    </w:p>
    <w:p w14:paraId="7594AB37" w14:textId="77777777" w:rsidR="00744D33" w:rsidRDefault="0024233F">
      <w:pPr>
        <w:pStyle w:val="CaptionAPA"/>
        <w:rPr>
          <w:lang w:val="es-NI"/>
        </w:rPr>
      </w:pPr>
      <w:r>
        <w:rPr>
          <w:i/>
          <w:lang w:val="es-NI"/>
        </w:rPr>
        <w:t xml:space="preserve">Nota. </w:t>
      </w:r>
      <w:r>
        <w:rPr>
          <w:lang w:val="es-NI"/>
        </w:rPr>
        <w:t>Las convenciones de lectura son las de la Figura 1. Elaboración propia a partir de las tablas del anexo.</w:t>
      </w:r>
    </w:p>
    <w:p w14:paraId="0E0EB3F7" w14:textId="77777777" w:rsidR="0024233F" w:rsidRPr="0069759D" w:rsidRDefault="0024233F">
      <w:pPr>
        <w:pStyle w:val="CaptionAPA"/>
        <w:rPr>
          <w:lang w:val="es-NI"/>
        </w:rPr>
      </w:pPr>
    </w:p>
    <w:p w14:paraId="6379558A" w14:textId="77777777" w:rsidR="00744D33" w:rsidRPr="0069759D" w:rsidRDefault="0024233F">
      <w:pPr>
        <w:rPr>
          <w:lang w:val="es-NI"/>
        </w:rPr>
      </w:pPr>
      <w:r>
        <w:rPr>
          <w:lang w:val="es-NI"/>
        </w:rPr>
        <w:t xml:space="preserve">La desviación estándar de los valores nacionales disminuyó de 9.1 a 6.0 puntos porcentuales y el rango de 26.5 a 19.2 puntos. La coexistencia de países importadores y exportadores explica que la media simple no represente el saldo del bloque; por esta razón la </w:t>
      </w:r>
      <w:r>
        <w:rPr>
          <w:lang w:val="es-NI"/>
        </w:rPr>
        <w:lastRenderedPageBreak/>
        <w:t>interpretación se sustenta en el agregado regional. Los datos permiten describir una baja dependencia neta externa, pero no atribuir por sí solos la evolución de precios o costos a las importaciones.</w:t>
      </w:r>
    </w:p>
    <w:p w14:paraId="40D37303" w14:textId="77777777" w:rsidR="00744D33" w:rsidRPr="0069759D" w:rsidRDefault="0024233F">
      <w:pPr>
        <w:pStyle w:val="Ttulo2"/>
        <w:ind w:firstLine="0"/>
        <w:rPr>
          <w:lang w:val="es-NI"/>
        </w:rPr>
      </w:pPr>
      <w:r>
        <w:rPr>
          <w:lang w:val="es-NI"/>
        </w:rPr>
        <w:t>2.9 ECO-CG. Costo de generación eléctrica</w:t>
      </w:r>
    </w:p>
    <w:p w14:paraId="0AF018CE" w14:textId="77777777" w:rsidR="00744D33" w:rsidRPr="0069759D" w:rsidRDefault="0024233F">
      <w:pPr>
        <w:ind w:firstLine="0"/>
        <w:rPr>
          <w:lang w:val="es-NI"/>
        </w:rPr>
      </w:pPr>
      <w:r>
        <w:rPr>
          <w:lang w:val="es-NI"/>
        </w:rPr>
        <w:t>El ECO-CG aproxima el costo medio unitario de generación, operación o abastecimiento mediante el mejor proxy oficial disponible en cada país, en USD corrientes/MWh. A diferencia de los IEDS anteriores, sus valores nacionales pertenecen a distintos niveles metodológicos y por ello no se construye un costo agregado del SIEPAC.</w:t>
      </w:r>
    </w:p>
    <w:p w14:paraId="37F43ABA" w14:textId="77777777" w:rsidR="00744D33" w:rsidRPr="0069759D" w:rsidRDefault="0024233F">
      <w:pPr>
        <w:pStyle w:val="CaptionAPA"/>
        <w:rPr>
          <w:lang w:val="es-NI"/>
        </w:rPr>
      </w:pPr>
      <w:r>
        <w:rPr>
          <w:b/>
          <w:lang w:val="es-NI"/>
        </w:rPr>
        <w:t>Tabla 4</w:t>
      </w:r>
    </w:p>
    <w:p w14:paraId="2F7DCBA3" w14:textId="77777777" w:rsidR="00744D33" w:rsidRPr="0069759D" w:rsidRDefault="0024233F">
      <w:pPr>
        <w:pStyle w:val="CaptionAPA"/>
        <w:rPr>
          <w:lang w:val="es-NI"/>
        </w:rPr>
      </w:pPr>
      <w:r>
        <w:rPr>
          <w:i/>
          <w:lang w:val="es-NI"/>
        </w:rPr>
        <w:t>Matriz ECO-CG de los países del SIEPAC, 2020–2024</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792"/>
        <w:gridCol w:w="1123"/>
        <w:gridCol w:w="1123"/>
        <w:gridCol w:w="1123"/>
        <w:gridCol w:w="1123"/>
        <w:gridCol w:w="1123"/>
      </w:tblGrid>
      <w:tr w:rsidR="00744D33" w14:paraId="275FFADB" w14:textId="77777777">
        <w:trPr>
          <w:cantSplit/>
          <w:tblHeader/>
          <w:jc w:val="center"/>
        </w:trPr>
        <w:tc>
          <w:tcPr>
            <w:tcW w:w="1800" w:type="dxa"/>
            <w:tcBorders>
              <w:bottom w:val="single" w:sz="8" w:space="0" w:color="000000"/>
            </w:tcBorders>
            <w:tcMar>
              <w:top w:w="40" w:type="dxa"/>
              <w:left w:w="40" w:type="dxa"/>
              <w:bottom w:w="40" w:type="dxa"/>
              <w:right w:w="40" w:type="dxa"/>
            </w:tcMar>
            <w:vAlign w:val="center"/>
          </w:tcPr>
          <w:p w14:paraId="07F9EC6F" w14:textId="77777777" w:rsidR="00744D33" w:rsidRDefault="0024233F">
            <w:pPr>
              <w:spacing w:line="240" w:lineRule="auto"/>
              <w:ind w:firstLine="0"/>
              <w:jc w:val="center"/>
            </w:pPr>
            <w:r>
              <w:rPr>
                <w:b/>
                <w:sz w:val="18"/>
              </w:rPr>
              <w:t>País</w:t>
            </w:r>
          </w:p>
        </w:tc>
        <w:tc>
          <w:tcPr>
            <w:tcW w:w="792" w:type="dxa"/>
            <w:tcBorders>
              <w:bottom w:val="single" w:sz="8" w:space="0" w:color="000000"/>
            </w:tcBorders>
            <w:tcMar>
              <w:top w:w="40" w:type="dxa"/>
              <w:left w:w="40" w:type="dxa"/>
              <w:bottom w:w="40" w:type="dxa"/>
              <w:right w:w="40" w:type="dxa"/>
            </w:tcMar>
            <w:vAlign w:val="center"/>
          </w:tcPr>
          <w:p w14:paraId="19F004FD" w14:textId="77777777" w:rsidR="00744D33" w:rsidRDefault="0024233F">
            <w:pPr>
              <w:spacing w:line="240" w:lineRule="auto"/>
              <w:ind w:firstLine="0"/>
              <w:jc w:val="center"/>
            </w:pPr>
            <w:r>
              <w:rPr>
                <w:b/>
                <w:sz w:val="18"/>
              </w:rPr>
              <w:t>Nivel</w:t>
            </w:r>
          </w:p>
        </w:tc>
        <w:tc>
          <w:tcPr>
            <w:tcW w:w="1123" w:type="dxa"/>
            <w:tcBorders>
              <w:bottom w:val="single" w:sz="8" w:space="0" w:color="000000"/>
            </w:tcBorders>
            <w:tcMar>
              <w:top w:w="40" w:type="dxa"/>
              <w:left w:w="40" w:type="dxa"/>
              <w:bottom w:w="40" w:type="dxa"/>
              <w:right w:w="40" w:type="dxa"/>
            </w:tcMar>
            <w:vAlign w:val="center"/>
          </w:tcPr>
          <w:p w14:paraId="27FC2D43" w14:textId="77777777" w:rsidR="00744D33" w:rsidRDefault="0024233F">
            <w:pPr>
              <w:spacing w:line="240" w:lineRule="auto"/>
              <w:ind w:firstLine="0"/>
              <w:jc w:val="center"/>
            </w:pPr>
            <w:r>
              <w:rPr>
                <w:b/>
                <w:sz w:val="18"/>
              </w:rPr>
              <w:t>2020</w:t>
            </w:r>
          </w:p>
        </w:tc>
        <w:tc>
          <w:tcPr>
            <w:tcW w:w="1123" w:type="dxa"/>
            <w:tcBorders>
              <w:bottom w:val="single" w:sz="8" w:space="0" w:color="000000"/>
            </w:tcBorders>
            <w:tcMar>
              <w:top w:w="40" w:type="dxa"/>
              <w:left w:w="40" w:type="dxa"/>
              <w:bottom w:w="40" w:type="dxa"/>
              <w:right w:w="40" w:type="dxa"/>
            </w:tcMar>
            <w:vAlign w:val="center"/>
          </w:tcPr>
          <w:p w14:paraId="10612488" w14:textId="77777777" w:rsidR="00744D33" w:rsidRDefault="0024233F">
            <w:pPr>
              <w:spacing w:line="240" w:lineRule="auto"/>
              <w:ind w:firstLine="0"/>
              <w:jc w:val="center"/>
            </w:pPr>
            <w:r>
              <w:rPr>
                <w:b/>
                <w:sz w:val="18"/>
              </w:rPr>
              <w:t>2021</w:t>
            </w:r>
          </w:p>
        </w:tc>
        <w:tc>
          <w:tcPr>
            <w:tcW w:w="1123" w:type="dxa"/>
            <w:tcBorders>
              <w:bottom w:val="single" w:sz="8" w:space="0" w:color="000000"/>
            </w:tcBorders>
            <w:tcMar>
              <w:top w:w="40" w:type="dxa"/>
              <w:left w:w="40" w:type="dxa"/>
              <w:bottom w:w="40" w:type="dxa"/>
              <w:right w:w="40" w:type="dxa"/>
            </w:tcMar>
            <w:vAlign w:val="center"/>
          </w:tcPr>
          <w:p w14:paraId="79C329EE" w14:textId="77777777" w:rsidR="00744D33" w:rsidRDefault="0024233F">
            <w:pPr>
              <w:spacing w:line="240" w:lineRule="auto"/>
              <w:ind w:firstLine="0"/>
              <w:jc w:val="center"/>
            </w:pPr>
            <w:r>
              <w:rPr>
                <w:b/>
                <w:sz w:val="18"/>
              </w:rPr>
              <w:t>2022</w:t>
            </w:r>
          </w:p>
        </w:tc>
        <w:tc>
          <w:tcPr>
            <w:tcW w:w="1123" w:type="dxa"/>
            <w:tcBorders>
              <w:bottom w:val="single" w:sz="8" w:space="0" w:color="000000"/>
            </w:tcBorders>
            <w:tcMar>
              <w:top w:w="40" w:type="dxa"/>
              <w:left w:w="40" w:type="dxa"/>
              <w:bottom w:w="40" w:type="dxa"/>
              <w:right w:w="40" w:type="dxa"/>
            </w:tcMar>
            <w:vAlign w:val="center"/>
          </w:tcPr>
          <w:p w14:paraId="4F2C75F6" w14:textId="77777777" w:rsidR="00744D33" w:rsidRDefault="0024233F">
            <w:pPr>
              <w:spacing w:line="240" w:lineRule="auto"/>
              <w:ind w:firstLine="0"/>
              <w:jc w:val="center"/>
            </w:pPr>
            <w:r>
              <w:rPr>
                <w:b/>
                <w:sz w:val="18"/>
              </w:rPr>
              <w:t>2023</w:t>
            </w:r>
          </w:p>
        </w:tc>
        <w:tc>
          <w:tcPr>
            <w:tcW w:w="1123" w:type="dxa"/>
            <w:tcBorders>
              <w:bottom w:val="single" w:sz="8" w:space="0" w:color="000000"/>
            </w:tcBorders>
            <w:tcMar>
              <w:top w:w="40" w:type="dxa"/>
              <w:left w:w="40" w:type="dxa"/>
              <w:bottom w:w="40" w:type="dxa"/>
              <w:right w:w="40" w:type="dxa"/>
            </w:tcMar>
            <w:vAlign w:val="center"/>
          </w:tcPr>
          <w:p w14:paraId="77B64AC9" w14:textId="77777777" w:rsidR="00744D33" w:rsidRDefault="0024233F">
            <w:pPr>
              <w:spacing w:line="240" w:lineRule="auto"/>
              <w:ind w:firstLine="0"/>
              <w:jc w:val="center"/>
            </w:pPr>
            <w:r>
              <w:rPr>
                <w:b/>
                <w:sz w:val="18"/>
              </w:rPr>
              <w:t>2024</w:t>
            </w:r>
          </w:p>
        </w:tc>
      </w:tr>
      <w:tr w:rsidR="00744D33" w14:paraId="058BAE4E" w14:textId="77777777">
        <w:trPr>
          <w:cantSplit/>
          <w:jc w:val="center"/>
        </w:trPr>
        <w:tc>
          <w:tcPr>
            <w:tcW w:w="1800" w:type="dxa"/>
            <w:tcMar>
              <w:top w:w="40" w:type="dxa"/>
              <w:left w:w="40" w:type="dxa"/>
              <w:bottom w:w="40" w:type="dxa"/>
              <w:right w:w="40" w:type="dxa"/>
            </w:tcMar>
            <w:vAlign w:val="center"/>
          </w:tcPr>
          <w:p w14:paraId="28276486" w14:textId="77777777" w:rsidR="00744D33" w:rsidRDefault="0024233F">
            <w:pPr>
              <w:spacing w:line="240" w:lineRule="auto"/>
              <w:ind w:firstLine="0"/>
              <w:jc w:val="left"/>
            </w:pPr>
            <w:r>
              <w:rPr>
                <w:sz w:val="18"/>
              </w:rPr>
              <w:t>Guatemala</w:t>
            </w:r>
          </w:p>
        </w:tc>
        <w:tc>
          <w:tcPr>
            <w:tcW w:w="792" w:type="dxa"/>
            <w:tcMar>
              <w:top w:w="40" w:type="dxa"/>
              <w:left w:w="40" w:type="dxa"/>
              <w:bottom w:w="40" w:type="dxa"/>
              <w:right w:w="40" w:type="dxa"/>
            </w:tcMar>
            <w:vAlign w:val="center"/>
          </w:tcPr>
          <w:p w14:paraId="0A482EAB" w14:textId="77777777" w:rsidR="00744D33" w:rsidRDefault="0024233F">
            <w:pPr>
              <w:spacing w:line="240" w:lineRule="auto"/>
              <w:ind w:firstLine="0"/>
              <w:jc w:val="center"/>
            </w:pPr>
            <w:r>
              <w:rPr>
                <w:sz w:val="18"/>
              </w:rPr>
              <w:t>2</w:t>
            </w:r>
          </w:p>
        </w:tc>
        <w:tc>
          <w:tcPr>
            <w:tcW w:w="1123" w:type="dxa"/>
            <w:tcMar>
              <w:top w:w="40" w:type="dxa"/>
              <w:left w:w="40" w:type="dxa"/>
              <w:bottom w:w="40" w:type="dxa"/>
              <w:right w:w="40" w:type="dxa"/>
            </w:tcMar>
            <w:vAlign w:val="center"/>
          </w:tcPr>
          <w:p w14:paraId="0E32FC43" w14:textId="77777777" w:rsidR="00744D33" w:rsidRDefault="0024233F">
            <w:pPr>
              <w:spacing w:line="240" w:lineRule="auto"/>
              <w:ind w:firstLine="0"/>
              <w:jc w:val="center"/>
            </w:pPr>
            <w:r>
              <w:rPr>
                <w:sz w:val="18"/>
              </w:rPr>
              <w:t>24.60</w:t>
            </w:r>
          </w:p>
        </w:tc>
        <w:tc>
          <w:tcPr>
            <w:tcW w:w="1123" w:type="dxa"/>
            <w:tcMar>
              <w:top w:w="40" w:type="dxa"/>
              <w:left w:w="40" w:type="dxa"/>
              <w:bottom w:w="40" w:type="dxa"/>
              <w:right w:w="40" w:type="dxa"/>
            </w:tcMar>
            <w:vAlign w:val="center"/>
          </w:tcPr>
          <w:p w14:paraId="55045B46" w14:textId="77777777" w:rsidR="00744D33" w:rsidRDefault="0024233F">
            <w:pPr>
              <w:spacing w:line="240" w:lineRule="auto"/>
              <w:ind w:firstLine="0"/>
              <w:jc w:val="center"/>
            </w:pPr>
            <w:r>
              <w:rPr>
                <w:sz w:val="18"/>
              </w:rPr>
              <w:t>25.67</w:t>
            </w:r>
          </w:p>
        </w:tc>
        <w:tc>
          <w:tcPr>
            <w:tcW w:w="1123" w:type="dxa"/>
            <w:tcMar>
              <w:top w:w="40" w:type="dxa"/>
              <w:left w:w="40" w:type="dxa"/>
              <w:bottom w:w="40" w:type="dxa"/>
              <w:right w:w="40" w:type="dxa"/>
            </w:tcMar>
            <w:vAlign w:val="center"/>
          </w:tcPr>
          <w:p w14:paraId="232E6A77" w14:textId="77777777" w:rsidR="00744D33" w:rsidRDefault="0024233F">
            <w:pPr>
              <w:spacing w:line="240" w:lineRule="auto"/>
              <w:ind w:firstLine="0"/>
              <w:jc w:val="center"/>
            </w:pPr>
            <w:r>
              <w:rPr>
                <w:sz w:val="18"/>
              </w:rPr>
              <w:t>30.28</w:t>
            </w:r>
          </w:p>
        </w:tc>
        <w:tc>
          <w:tcPr>
            <w:tcW w:w="1123" w:type="dxa"/>
            <w:tcMar>
              <w:top w:w="40" w:type="dxa"/>
              <w:left w:w="40" w:type="dxa"/>
              <w:bottom w:w="40" w:type="dxa"/>
              <w:right w:w="40" w:type="dxa"/>
            </w:tcMar>
            <w:vAlign w:val="center"/>
          </w:tcPr>
          <w:p w14:paraId="46B72F7F" w14:textId="77777777" w:rsidR="00744D33" w:rsidRDefault="0024233F">
            <w:pPr>
              <w:spacing w:line="240" w:lineRule="auto"/>
              <w:ind w:firstLine="0"/>
              <w:jc w:val="center"/>
            </w:pPr>
            <w:r>
              <w:rPr>
                <w:sz w:val="18"/>
              </w:rPr>
              <w:t>38.05</w:t>
            </w:r>
          </w:p>
        </w:tc>
        <w:tc>
          <w:tcPr>
            <w:tcW w:w="1123" w:type="dxa"/>
            <w:tcMar>
              <w:top w:w="40" w:type="dxa"/>
              <w:left w:w="40" w:type="dxa"/>
              <w:bottom w:w="40" w:type="dxa"/>
              <w:right w:w="40" w:type="dxa"/>
            </w:tcMar>
            <w:vAlign w:val="center"/>
          </w:tcPr>
          <w:p w14:paraId="7CA5F3EC" w14:textId="77777777" w:rsidR="00744D33" w:rsidRDefault="0024233F">
            <w:pPr>
              <w:spacing w:line="240" w:lineRule="auto"/>
              <w:ind w:firstLine="0"/>
              <w:jc w:val="center"/>
            </w:pPr>
            <w:r>
              <w:rPr>
                <w:sz w:val="18"/>
              </w:rPr>
              <w:t>37.56</w:t>
            </w:r>
          </w:p>
        </w:tc>
      </w:tr>
      <w:tr w:rsidR="00744D33" w14:paraId="0AD9F3D6" w14:textId="77777777">
        <w:trPr>
          <w:cantSplit/>
          <w:jc w:val="center"/>
        </w:trPr>
        <w:tc>
          <w:tcPr>
            <w:tcW w:w="1800" w:type="dxa"/>
            <w:tcMar>
              <w:top w:w="40" w:type="dxa"/>
              <w:left w:w="40" w:type="dxa"/>
              <w:bottom w:w="40" w:type="dxa"/>
              <w:right w:w="40" w:type="dxa"/>
            </w:tcMar>
            <w:vAlign w:val="center"/>
          </w:tcPr>
          <w:p w14:paraId="5AAAACB1" w14:textId="77777777" w:rsidR="00744D33" w:rsidRDefault="0024233F">
            <w:pPr>
              <w:spacing w:line="240" w:lineRule="auto"/>
              <w:ind w:firstLine="0"/>
              <w:jc w:val="left"/>
            </w:pPr>
            <w:r>
              <w:rPr>
                <w:sz w:val="18"/>
              </w:rPr>
              <w:t>Honduras</w:t>
            </w:r>
          </w:p>
        </w:tc>
        <w:tc>
          <w:tcPr>
            <w:tcW w:w="792" w:type="dxa"/>
            <w:tcMar>
              <w:top w:w="40" w:type="dxa"/>
              <w:left w:w="40" w:type="dxa"/>
              <w:bottom w:w="40" w:type="dxa"/>
              <w:right w:w="40" w:type="dxa"/>
            </w:tcMar>
            <w:vAlign w:val="center"/>
          </w:tcPr>
          <w:p w14:paraId="60AFF1A4" w14:textId="77777777" w:rsidR="00744D33" w:rsidRDefault="0024233F">
            <w:pPr>
              <w:spacing w:line="240" w:lineRule="auto"/>
              <w:ind w:firstLine="0"/>
              <w:jc w:val="center"/>
            </w:pPr>
            <w:r>
              <w:rPr>
                <w:sz w:val="18"/>
              </w:rPr>
              <w:t>3</w:t>
            </w:r>
          </w:p>
        </w:tc>
        <w:tc>
          <w:tcPr>
            <w:tcW w:w="1123" w:type="dxa"/>
            <w:tcMar>
              <w:top w:w="40" w:type="dxa"/>
              <w:left w:w="40" w:type="dxa"/>
              <w:bottom w:w="40" w:type="dxa"/>
              <w:right w:w="40" w:type="dxa"/>
            </w:tcMar>
            <w:vAlign w:val="center"/>
          </w:tcPr>
          <w:p w14:paraId="58D61DA2" w14:textId="77777777" w:rsidR="00744D33" w:rsidRDefault="0024233F">
            <w:pPr>
              <w:spacing w:line="240" w:lineRule="auto"/>
              <w:ind w:firstLine="0"/>
              <w:jc w:val="center"/>
            </w:pPr>
            <w:r>
              <w:rPr>
                <w:sz w:val="18"/>
              </w:rPr>
              <w:t>92.48*</w:t>
            </w:r>
          </w:p>
        </w:tc>
        <w:tc>
          <w:tcPr>
            <w:tcW w:w="1123" w:type="dxa"/>
            <w:tcMar>
              <w:top w:w="40" w:type="dxa"/>
              <w:left w:w="40" w:type="dxa"/>
              <w:bottom w:w="40" w:type="dxa"/>
              <w:right w:w="40" w:type="dxa"/>
            </w:tcMar>
            <w:vAlign w:val="center"/>
          </w:tcPr>
          <w:p w14:paraId="293BAFC3" w14:textId="77777777" w:rsidR="00744D33" w:rsidRDefault="0024233F">
            <w:pPr>
              <w:spacing w:line="240" w:lineRule="auto"/>
              <w:ind w:firstLine="0"/>
              <w:jc w:val="center"/>
            </w:pPr>
            <w:r>
              <w:rPr>
                <w:sz w:val="18"/>
              </w:rPr>
              <w:t>118.19</w:t>
            </w:r>
          </w:p>
        </w:tc>
        <w:tc>
          <w:tcPr>
            <w:tcW w:w="1123" w:type="dxa"/>
            <w:tcMar>
              <w:top w:w="40" w:type="dxa"/>
              <w:left w:w="40" w:type="dxa"/>
              <w:bottom w:w="40" w:type="dxa"/>
              <w:right w:w="40" w:type="dxa"/>
            </w:tcMar>
            <w:vAlign w:val="center"/>
          </w:tcPr>
          <w:p w14:paraId="71D2927F" w14:textId="77777777" w:rsidR="00744D33" w:rsidRDefault="0024233F">
            <w:pPr>
              <w:spacing w:line="240" w:lineRule="auto"/>
              <w:ind w:firstLine="0"/>
              <w:jc w:val="center"/>
            </w:pPr>
            <w:r>
              <w:rPr>
                <w:sz w:val="18"/>
              </w:rPr>
              <w:t>161.37</w:t>
            </w:r>
          </w:p>
        </w:tc>
        <w:tc>
          <w:tcPr>
            <w:tcW w:w="1123" w:type="dxa"/>
            <w:tcMar>
              <w:top w:w="40" w:type="dxa"/>
              <w:left w:w="40" w:type="dxa"/>
              <w:bottom w:w="40" w:type="dxa"/>
              <w:right w:w="40" w:type="dxa"/>
            </w:tcMar>
            <w:vAlign w:val="center"/>
          </w:tcPr>
          <w:p w14:paraId="364AF6FE" w14:textId="77777777" w:rsidR="00744D33" w:rsidRDefault="0024233F">
            <w:pPr>
              <w:spacing w:line="240" w:lineRule="auto"/>
              <w:ind w:firstLine="0"/>
              <w:jc w:val="center"/>
            </w:pPr>
            <w:r>
              <w:rPr>
                <w:sz w:val="18"/>
              </w:rPr>
              <w:t>153.55</w:t>
            </w:r>
          </w:p>
        </w:tc>
        <w:tc>
          <w:tcPr>
            <w:tcW w:w="1123" w:type="dxa"/>
            <w:tcMar>
              <w:top w:w="40" w:type="dxa"/>
              <w:left w:w="40" w:type="dxa"/>
              <w:bottom w:w="40" w:type="dxa"/>
              <w:right w:w="40" w:type="dxa"/>
            </w:tcMar>
            <w:vAlign w:val="center"/>
          </w:tcPr>
          <w:p w14:paraId="74F234A1" w14:textId="77777777" w:rsidR="00744D33" w:rsidRDefault="0024233F">
            <w:pPr>
              <w:spacing w:line="240" w:lineRule="auto"/>
              <w:ind w:firstLine="0"/>
              <w:jc w:val="center"/>
            </w:pPr>
            <w:r>
              <w:rPr>
                <w:sz w:val="18"/>
              </w:rPr>
              <w:t>164.89</w:t>
            </w:r>
          </w:p>
        </w:tc>
      </w:tr>
      <w:tr w:rsidR="00744D33" w14:paraId="36C18E21" w14:textId="77777777">
        <w:trPr>
          <w:cantSplit/>
          <w:jc w:val="center"/>
        </w:trPr>
        <w:tc>
          <w:tcPr>
            <w:tcW w:w="1800" w:type="dxa"/>
            <w:tcMar>
              <w:top w:w="40" w:type="dxa"/>
              <w:left w:w="40" w:type="dxa"/>
              <w:bottom w:w="40" w:type="dxa"/>
              <w:right w:w="40" w:type="dxa"/>
            </w:tcMar>
            <w:vAlign w:val="center"/>
          </w:tcPr>
          <w:p w14:paraId="666C0938" w14:textId="77777777" w:rsidR="00744D33" w:rsidRDefault="0024233F">
            <w:pPr>
              <w:spacing w:line="240" w:lineRule="auto"/>
              <w:ind w:firstLine="0"/>
              <w:jc w:val="left"/>
            </w:pPr>
            <w:r>
              <w:rPr>
                <w:sz w:val="18"/>
              </w:rPr>
              <w:t>El Salvador</w:t>
            </w:r>
          </w:p>
        </w:tc>
        <w:tc>
          <w:tcPr>
            <w:tcW w:w="792" w:type="dxa"/>
            <w:tcMar>
              <w:top w:w="40" w:type="dxa"/>
              <w:left w:w="40" w:type="dxa"/>
              <w:bottom w:w="40" w:type="dxa"/>
              <w:right w:w="40" w:type="dxa"/>
            </w:tcMar>
            <w:vAlign w:val="center"/>
          </w:tcPr>
          <w:p w14:paraId="59AA9730" w14:textId="77777777" w:rsidR="00744D33" w:rsidRDefault="0024233F">
            <w:pPr>
              <w:spacing w:line="240" w:lineRule="auto"/>
              <w:ind w:firstLine="0"/>
              <w:jc w:val="center"/>
            </w:pPr>
            <w:r>
              <w:rPr>
                <w:sz w:val="18"/>
              </w:rPr>
              <w:t>4</w:t>
            </w:r>
          </w:p>
        </w:tc>
        <w:tc>
          <w:tcPr>
            <w:tcW w:w="1123" w:type="dxa"/>
            <w:tcMar>
              <w:top w:w="40" w:type="dxa"/>
              <w:left w:w="40" w:type="dxa"/>
              <w:bottom w:w="40" w:type="dxa"/>
              <w:right w:w="40" w:type="dxa"/>
            </w:tcMar>
            <w:vAlign w:val="center"/>
          </w:tcPr>
          <w:p w14:paraId="0076F138" w14:textId="77777777" w:rsidR="00744D33" w:rsidRDefault="0024233F">
            <w:pPr>
              <w:spacing w:line="240" w:lineRule="auto"/>
              <w:ind w:firstLine="0"/>
              <w:jc w:val="center"/>
            </w:pPr>
            <w:r>
              <w:rPr>
                <w:sz w:val="18"/>
              </w:rPr>
              <w:t>111.15</w:t>
            </w:r>
          </w:p>
        </w:tc>
        <w:tc>
          <w:tcPr>
            <w:tcW w:w="1123" w:type="dxa"/>
            <w:tcMar>
              <w:top w:w="40" w:type="dxa"/>
              <w:left w:w="40" w:type="dxa"/>
              <w:bottom w:w="40" w:type="dxa"/>
              <w:right w:w="40" w:type="dxa"/>
            </w:tcMar>
            <w:vAlign w:val="center"/>
          </w:tcPr>
          <w:p w14:paraId="6E10B095" w14:textId="77777777" w:rsidR="00744D33" w:rsidRDefault="0024233F">
            <w:pPr>
              <w:spacing w:line="240" w:lineRule="auto"/>
              <w:ind w:firstLine="0"/>
              <w:jc w:val="center"/>
            </w:pPr>
            <w:r>
              <w:rPr>
                <w:sz w:val="18"/>
              </w:rPr>
              <w:t>122.10</w:t>
            </w:r>
          </w:p>
        </w:tc>
        <w:tc>
          <w:tcPr>
            <w:tcW w:w="1123" w:type="dxa"/>
            <w:tcMar>
              <w:top w:w="40" w:type="dxa"/>
              <w:left w:w="40" w:type="dxa"/>
              <w:bottom w:w="40" w:type="dxa"/>
              <w:right w:w="40" w:type="dxa"/>
            </w:tcMar>
            <w:vAlign w:val="center"/>
          </w:tcPr>
          <w:p w14:paraId="115329A9" w14:textId="77777777" w:rsidR="00744D33" w:rsidRDefault="0024233F">
            <w:pPr>
              <w:spacing w:line="240" w:lineRule="auto"/>
              <w:ind w:firstLine="0"/>
              <w:jc w:val="center"/>
            </w:pPr>
            <w:r>
              <w:rPr>
                <w:sz w:val="18"/>
              </w:rPr>
              <w:t>143.32</w:t>
            </w:r>
          </w:p>
        </w:tc>
        <w:tc>
          <w:tcPr>
            <w:tcW w:w="1123" w:type="dxa"/>
            <w:tcMar>
              <w:top w:w="40" w:type="dxa"/>
              <w:left w:w="40" w:type="dxa"/>
              <w:bottom w:w="40" w:type="dxa"/>
              <w:right w:w="40" w:type="dxa"/>
            </w:tcMar>
            <w:vAlign w:val="center"/>
          </w:tcPr>
          <w:p w14:paraId="3E71FC34" w14:textId="77777777" w:rsidR="00744D33" w:rsidRDefault="0024233F">
            <w:pPr>
              <w:spacing w:line="240" w:lineRule="auto"/>
              <w:ind w:firstLine="0"/>
              <w:jc w:val="center"/>
            </w:pPr>
            <w:r>
              <w:rPr>
                <w:sz w:val="18"/>
              </w:rPr>
              <w:t>133.88</w:t>
            </w:r>
          </w:p>
        </w:tc>
        <w:tc>
          <w:tcPr>
            <w:tcW w:w="1123" w:type="dxa"/>
            <w:tcMar>
              <w:top w:w="40" w:type="dxa"/>
              <w:left w:w="40" w:type="dxa"/>
              <w:bottom w:w="40" w:type="dxa"/>
              <w:right w:w="40" w:type="dxa"/>
            </w:tcMar>
            <w:vAlign w:val="center"/>
          </w:tcPr>
          <w:p w14:paraId="35E53F7E" w14:textId="77777777" w:rsidR="00744D33" w:rsidRDefault="0024233F">
            <w:pPr>
              <w:spacing w:line="240" w:lineRule="auto"/>
              <w:ind w:firstLine="0"/>
              <w:jc w:val="center"/>
            </w:pPr>
            <w:r>
              <w:rPr>
                <w:sz w:val="18"/>
              </w:rPr>
              <w:t>150.40‡</w:t>
            </w:r>
          </w:p>
        </w:tc>
      </w:tr>
      <w:tr w:rsidR="00744D33" w14:paraId="76AFD1D7" w14:textId="77777777">
        <w:trPr>
          <w:cantSplit/>
          <w:jc w:val="center"/>
        </w:trPr>
        <w:tc>
          <w:tcPr>
            <w:tcW w:w="1800" w:type="dxa"/>
            <w:tcMar>
              <w:top w:w="40" w:type="dxa"/>
              <w:left w:w="40" w:type="dxa"/>
              <w:bottom w:w="40" w:type="dxa"/>
              <w:right w:w="40" w:type="dxa"/>
            </w:tcMar>
            <w:vAlign w:val="center"/>
          </w:tcPr>
          <w:p w14:paraId="3A765B29" w14:textId="77777777" w:rsidR="00744D33" w:rsidRDefault="0024233F">
            <w:pPr>
              <w:spacing w:line="240" w:lineRule="auto"/>
              <w:ind w:firstLine="0"/>
              <w:jc w:val="left"/>
            </w:pPr>
            <w:r>
              <w:rPr>
                <w:sz w:val="18"/>
              </w:rPr>
              <w:t>Nicaragua</w:t>
            </w:r>
          </w:p>
        </w:tc>
        <w:tc>
          <w:tcPr>
            <w:tcW w:w="792" w:type="dxa"/>
            <w:tcMar>
              <w:top w:w="40" w:type="dxa"/>
              <w:left w:w="40" w:type="dxa"/>
              <w:bottom w:w="40" w:type="dxa"/>
              <w:right w:w="40" w:type="dxa"/>
            </w:tcMar>
            <w:vAlign w:val="center"/>
          </w:tcPr>
          <w:p w14:paraId="6993FF32" w14:textId="77777777" w:rsidR="00744D33" w:rsidRDefault="0024233F">
            <w:pPr>
              <w:spacing w:line="240" w:lineRule="auto"/>
              <w:ind w:firstLine="0"/>
              <w:jc w:val="center"/>
            </w:pPr>
            <w:r>
              <w:rPr>
                <w:sz w:val="18"/>
              </w:rPr>
              <w:t>2</w:t>
            </w:r>
          </w:p>
        </w:tc>
        <w:tc>
          <w:tcPr>
            <w:tcW w:w="1123" w:type="dxa"/>
            <w:tcMar>
              <w:top w:w="40" w:type="dxa"/>
              <w:left w:w="40" w:type="dxa"/>
              <w:bottom w:w="40" w:type="dxa"/>
              <w:right w:w="40" w:type="dxa"/>
            </w:tcMar>
            <w:vAlign w:val="center"/>
          </w:tcPr>
          <w:p w14:paraId="6DB2100E" w14:textId="77777777" w:rsidR="00744D33" w:rsidRDefault="0024233F">
            <w:pPr>
              <w:spacing w:line="240" w:lineRule="auto"/>
              <w:ind w:firstLine="0"/>
              <w:jc w:val="center"/>
            </w:pPr>
            <w:r>
              <w:rPr>
                <w:sz w:val="18"/>
              </w:rPr>
              <w:t>70.64</w:t>
            </w:r>
          </w:p>
        </w:tc>
        <w:tc>
          <w:tcPr>
            <w:tcW w:w="1123" w:type="dxa"/>
            <w:tcMar>
              <w:top w:w="40" w:type="dxa"/>
              <w:left w:w="40" w:type="dxa"/>
              <w:bottom w:w="40" w:type="dxa"/>
              <w:right w:w="40" w:type="dxa"/>
            </w:tcMar>
            <w:vAlign w:val="center"/>
          </w:tcPr>
          <w:p w14:paraId="631EE2B1" w14:textId="77777777" w:rsidR="00744D33" w:rsidRDefault="0024233F">
            <w:pPr>
              <w:spacing w:line="240" w:lineRule="auto"/>
              <w:ind w:firstLine="0"/>
              <w:jc w:val="center"/>
            </w:pPr>
            <w:r>
              <w:rPr>
                <w:sz w:val="18"/>
              </w:rPr>
              <w:t>77.45</w:t>
            </w:r>
          </w:p>
        </w:tc>
        <w:tc>
          <w:tcPr>
            <w:tcW w:w="1123" w:type="dxa"/>
            <w:tcMar>
              <w:top w:w="40" w:type="dxa"/>
              <w:left w:w="40" w:type="dxa"/>
              <w:bottom w:w="40" w:type="dxa"/>
              <w:right w:w="40" w:type="dxa"/>
            </w:tcMar>
            <w:vAlign w:val="center"/>
          </w:tcPr>
          <w:p w14:paraId="32EB9903" w14:textId="77777777" w:rsidR="00744D33" w:rsidRDefault="0024233F">
            <w:pPr>
              <w:spacing w:line="240" w:lineRule="auto"/>
              <w:ind w:firstLine="0"/>
              <w:jc w:val="center"/>
            </w:pPr>
            <w:r>
              <w:rPr>
                <w:sz w:val="18"/>
              </w:rPr>
              <w:t>95.05</w:t>
            </w:r>
          </w:p>
        </w:tc>
        <w:tc>
          <w:tcPr>
            <w:tcW w:w="1123" w:type="dxa"/>
            <w:tcMar>
              <w:top w:w="40" w:type="dxa"/>
              <w:left w:w="40" w:type="dxa"/>
              <w:bottom w:w="40" w:type="dxa"/>
              <w:right w:w="40" w:type="dxa"/>
            </w:tcMar>
            <w:vAlign w:val="center"/>
          </w:tcPr>
          <w:p w14:paraId="1359D379" w14:textId="77777777" w:rsidR="00744D33" w:rsidRDefault="0024233F">
            <w:pPr>
              <w:spacing w:line="240" w:lineRule="auto"/>
              <w:ind w:firstLine="0"/>
              <w:jc w:val="center"/>
            </w:pPr>
            <w:r>
              <w:rPr>
                <w:sz w:val="18"/>
              </w:rPr>
              <w:t>101.36</w:t>
            </w:r>
          </w:p>
        </w:tc>
        <w:tc>
          <w:tcPr>
            <w:tcW w:w="1123" w:type="dxa"/>
            <w:tcMar>
              <w:top w:w="40" w:type="dxa"/>
              <w:left w:w="40" w:type="dxa"/>
              <w:bottom w:w="40" w:type="dxa"/>
              <w:right w:w="40" w:type="dxa"/>
            </w:tcMar>
            <w:vAlign w:val="center"/>
          </w:tcPr>
          <w:p w14:paraId="78127217" w14:textId="77777777" w:rsidR="00744D33" w:rsidRDefault="0024233F">
            <w:pPr>
              <w:spacing w:line="240" w:lineRule="auto"/>
              <w:ind w:firstLine="0"/>
              <w:jc w:val="center"/>
            </w:pPr>
            <w:r>
              <w:rPr>
                <w:sz w:val="18"/>
              </w:rPr>
              <w:t>101.56</w:t>
            </w:r>
          </w:p>
        </w:tc>
      </w:tr>
      <w:tr w:rsidR="00744D33" w14:paraId="52A48592" w14:textId="77777777">
        <w:trPr>
          <w:cantSplit/>
          <w:jc w:val="center"/>
        </w:trPr>
        <w:tc>
          <w:tcPr>
            <w:tcW w:w="1800" w:type="dxa"/>
            <w:tcMar>
              <w:top w:w="40" w:type="dxa"/>
              <w:left w:w="40" w:type="dxa"/>
              <w:bottom w:w="40" w:type="dxa"/>
              <w:right w:w="40" w:type="dxa"/>
            </w:tcMar>
            <w:vAlign w:val="center"/>
          </w:tcPr>
          <w:p w14:paraId="52121E1D" w14:textId="77777777" w:rsidR="00744D33" w:rsidRDefault="0024233F">
            <w:pPr>
              <w:spacing w:line="240" w:lineRule="auto"/>
              <w:ind w:firstLine="0"/>
              <w:jc w:val="left"/>
            </w:pPr>
            <w:r>
              <w:rPr>
                <w:sz w:val="18"/>
              </w:rPr>
              <w:t>Costa Rica</w:t>
            </w:r>
          </w:p>
        </w:tc>
        <w:tc>
          <w:tcPr>
            <w:tcW w:w="792" w:type="dxa"/>
            <w:tcMar>
              <w:top w:w="40" w:type="dxa"/>
              <w:left w:w="40" w:type="dxa"/>
              <w:bottom w:w="40" w:type="dxa"/>
              <w:right w:w="40" w:type="dxa"/>
            </w:tcMar>
            <w:vAlign w:val="center"/>
          </w:tcPr>
          <w:p w14:paraId="1C1A25DD" w14:textId="77777777" w:rsidR="00744D33" w:rsidRDefault="0024233F">
            <w:pPr>
              <w:spacing w:line="240" w:lineRule="auto"/>
              <w:ind w:firstLine="0"/>
              <w:jc w:val="center"/>
            </w:pPr>
            <w:r>
              <w:rPr>
                <w:sz w:val="18"/>
              </w:rPr>
              <w:t>3</w:t>
            </w:r>
          </w:p>
        </w:tc>
        <w:tc>
          <w:tcPr>
            <w:tcW w:w="1123" w:type="dxa"/>
            <w:tcMar>
              <w:top w:w="40" w:type="dxa"/>
              <w:left w:w="40" w:type="dxa"/>
              <w:bottom w:w="40" w:type="dxa"/>
              <w:right w:w="40" w:type="dxa"/>
            </w:tcMar>
            <w:vAlign w:val="center"/>
          </w:tcPr>
          <w:p w14:paraId="322B5545" w14:textId="77777777" w:rsidR="00744D33" w:rsidRDefault="0024233F">
            <w:pPr>
              <w:spacing w:line="240" w:lineRule="auto"/>
              <w:ind w:firstLine="0"/>
              <w:jc w:val="center"/>
            </w:pPr>
            <w:r>
              <w:rPr>
                <w:sz w:val="18"/>
              </w:rPr>
              <w:t>80.38</w:t>
            </w:r>
          </w:p>
        </w:tc>
        <w:tc>
          <w:tcPr>
            <w:tcW w:w="1123" w:type="dxa"/>
            <w:tcMar>
              <w:top w:w="40" w:type="dxa"/>
              <w:left w:w="40" w:type="dxa"/>
              <w:bottom w:w="40" w:type="dxa"/>
              <w:right w:w="40" w:type="dxa"/>
            </w:tcMar>
            <w:vAlign w:val="center"/>
          </w:tcPr>
          <w:p w14:paraId="43730491" w14:textId="77777777" w:rsidR="00744D33" w:rsidRDefault="0024233F">
            <w:pPr>
              <w:spacing w:line="240" w:lineRule="auto"/>
              <w:ind w:firstLine="0"/>
              <w:jc w:val="center"/>
            </w:pPr>
            <w:r>
              <w:rPr>
                <w:sz w:val="18"/>
              </w:rPr>
              <w:t>60.94</w:t>
            </w:r>
          </w:p>
        </w:tc>
        <w:tc>
          <w:tcPr>
            <w:tcW w:w="1123" w:type="dxa"/>
            <w:tcMar>
              <w:top w:w="40" w:type="dxa"/>
              <w:left w:w="40" w:type="dxa"/>
              <w:bottom w:w="40" w:type="dxa"/>
              <w:right w:w="40" w:type="dxa"/>
            </w:tcMar>
            <w:vAlign w:val="center"/>
          </w:tcPr>
          <w:p w14:paraId="2E8319F9" w14:textId="77777777" w:rsidR="00744D33" w:rsidRDefault="0024233F">
            <w:pPr>
              <w:spacing w:line="240" w:lineRule="auto"/>
              <w:ind w:firstLine="0"/>
              <w:jc w:val="center"/>
            </w:pPr>
            <w:r>
              <w:rPr>
                <w:sz w:val="18"/>
              </w:rPr>
              <w:t>67.39</w:t>
            </w:r>
          </w:p>
        </w:tc>
        <w:tc>
          <w:tcPr>
            <w:tcW w:w="1123" w:type="dxa"/>
            <w:tcMar>
              <w:top w:w="40" w:type="dxa"/>
              <w:left w:w="40" w:type="dxa"/>
              <w:bottom w:w="40" w:type="dxa"/>
              <w:right w:w="40" w:type="dxa"/>
            </w:tcMar>
            <w:vAlign w:val="center"/>
          </w:tcPr>
          <w:p w14:paraId="7688437D" w14:textId="77777777" w:rsidR="00744D33" w:rsidRDefault="0024233F">
            <w:pPr>
              <w:spacing w:line="240" w:lineRule="auto"/>
              <w:ind w:firstLine="0"/>
              <w:jc w:val="center"/>
            </w:pPr>
            <w:r>
              <w:rPr>
                <w:sz w:val="18"/>
              </w:rPr>
              <w:t>93.34</w:t>
            </w:r>
          </w:p>
        </w:tc>
        <w:tc>
          <w:tcPr>
            <w:tcW w:w="1123" w:type="dxa"/>
            <w:tcMar>
              <w:top w:w="40" w:type="dxa"/>
              <w:left w:w="40" w:type="dxa"/>
              <w:bottom w:w="40" w:type="dxa"/>
              <w:right w:w="40" w:type="dxa"/>
            </w:tcMar>
            <w:vAlign w:val="center"/>
          </w:tcPr>
          <w:p w14:paraId="64921109" w14:textId="77777777" w:rsidR="00744D33" w:rsidRDefault="0024233F">
            <w:pPr>
              <w:spacing w:line="240" w:lineRule="auto"/>
              <w:ind w:firstLine="0"/>
              <w:jc w:val="center"/>
            </w:pPr>
            <w:r>
              <w:rPr>
                <w:sz w:val="18"/>
              </w:rPr>
              <w:t>97.84†</w:t>
            </w:r>
          </w:p>
        </w:tc>
      </w:tr>
      <w:tr w:rsidR="00744D33" w14:paraId="7BB288E4" w14:textId="77777777">
        <w:trPr>
          <w:cantSplit/>
          <w:jc w:val="center"/>
        </w:trPr>
        <w:tc>
          <w:tcPr>
            <w:tcW w:w="1800" w:type="dxa"/>
            <w:tcMar>
              <w:top w:w="40" w:type="dxa"/>
              <w:left w:w="40" w:type="dxa"/>
              <w:bottom w:w="40" w:type="dxa"/>
              <w:right w:w="40" w:type="dxa"/>
            </w:tcMar>
            <w:vAlign w:val="center"/>
          </w:tcPr>
          <w:p w14:paraId="0CA5232F" w14:textId="77777777" w:rsidR="00744D33" w:rsidRDefault="0024233F">
            <w:pPr>
              <w:spacing w:line="240" w:lineRule="auto"/>
              <w:ind w:firstLine="0"/>
              <w:jc w:val="left"/>
            </w:pPr>
            <w:r>
              <w:rPr>
                <w:sz w:val="18"/>
              </w:rPr>
              <w:t>Panamá</w:t>
            </w:r>
          </w:p>
        </w:tc>
        <w:tc>
          <w:tcPr>
            <w:tcW w:w="792" w:type="dxa"/>
            <w:tcMar>
              <w:top w:w="40" w:type="dxa"/>
              <w:left w:w="40" w:type="dxa"/>
              <w:bottom w:w="40" w:type="dxa"/>
              <w:right w:w="40" w:type="dxa"/>
            </w:tcMar>
            <w:vAlign w:val="center"/>
          </w:tcPr>
          <w:p w14:paraId="36438031" w14:textId="77777777" w:rsidR="00744D33" w:rsidRDefault="0024233F">
            <w:pPr>
              <w:spacing w:line="240" w:lineRule="auto"/>
              <w:ind w:firstLine="0"/>
              <w:jc w:val="center"/>
            </w:pPr>
            <w:r>
              <w:rPr>
                <w:sz w:val="18"/>
              </w:rPr>
              <w:t>3</w:t>
            </w:r>
          </w:p>
        </w:tc>
        <w:tc>
          <w:tcPr>
            <w:tcW w:w="1123" w:type="dxa"/>
            <w:tcMar>
              <w:top w:w="40" w:type="dxa"/>
              <w:left w:w="40" w:type="dxa"/>
              <w:bottom w:w="40" w:type="dxa"/>
              <w:right w:w="40" w:type="dxa"/>
            </w:tcMar>
            <w:vAlign w:val="center"/>
          </w:tcPr>
          <w:p w14:paraId="5699A187" w14:textId="77777777" w:rsidR="00744D33" w:rsidRDefault="0024233F">
            <w:pPr>
              <w:spacing w:line="240" w:lineRule="auto"/>
              <w:ind w:firstLine="0"/>
              <w:jc w:val="center"/>
            </w:pPr>
            <w:r>
              <w:rPr>
                <w:sz w:val="18"/>
              </w:rPr>
              <w:t>116.48</w:t>
            </w:r>
          </w:p>
        </w:tc>
        <w:tc>
          <w:tcPr>
            <w:tcW w:w="1123" w:type="dxa"/>
            <w:tcMar>
              <w:top w:w="40" w:type="dxa"/>
              <w:left w:w="40" w:type="dxa"/>
              <w:bottom w:w="40" w:type="dxa"/>
              <w:right w:w="40" w:type="dxa"/>
            </w:tcMar>
            <w:vAlign w:val="center"/>
          </w:tcPr>
          <w:p w14:paraId="5ED6AE0E" w14:textId="77777777" w:rsidR="00744D33" w:rsidRDefault="0024233F">
            <w:pPr>
              <w:spacing w:line="240" w:lineRule="auto"/>
              <w:ind w:firstLine="0"/>
              <w:jc w:val="center"/>
            </w:pPr>
            <w:r>
              <w:rPr>
                <w:sz w:val="18"/>
              </w:rPr>
              <w:t>111.25</w:t>
            </w:r>
          </w:p>
        </w:tc>
        <w:tc>
          <w:tcPr>
            <w:tcW w:w="1123" w:type="dxa"/>
            <w:tcMar>
              <w:top w:w="40" w:type="dxa"/>
              <w:left w:w="40" w:type="dxa"/>
              <w:bottom w:w="40" w:type="dxa"/>
              <w:right w:w="40" w:type="dxa"/>
            </w:tcMar>
            <w:vAlign w:val="center"/>
          </w:tcPr>
          <w:p w14:paraId="6CE02C25" w14:textId="77777777" w:rsidR="00744D33" w:rsidRDefault="0024233F">
            <w:pPr>
              <w:spacing w:line="240" w:lineRule="auto"/>
              <w:ind w:firstLine="0"/>
              <w:jc w:val="center"/>
            </w:pPr>
            <w:r>
              <w:rPr>
                <w:sz w:val="18"/>
              </w:rPr>
              <w:t>126.28</w:t>
            </w:r>
          </w:p>
        </w:tc>
        <w:tc>
          <w:tcPr>
            <w:tcW w:w="1123" w:type="dxa"/>
            <w:tcMar>
              <w:top w:w="40" w:type="dxa"/>
              <w:left w:w="40" w:type="dxa"/>
              <w:bottom w:w="40" w:type="dxa"/>
              <w:right w:w="40" w:type="dxa"/>
            </w:tcMar>
            <w:vAlign w:val="center"/>
          </w:tcPr>
          <w:p w14:paraId="6F0A7835" w14:textId="77777777" w:rsidR="00744D33" w:rsidRDefault="0024233F">
            <w:pPr>
              <w:spacing w:line="240" w:lineRule="auto"/>
              <w:ind w:firstLine="0"/>
              <w:jc w:val="center"/>
            </w:pPr>
            <w:r>
              <w:rPr>
                <w:sz w:val="18"/>
              </w:rPr>
              <w:t>120.76</w:t>
            </w:r>
          </w:p>
        </w:tc>
        <w:tc>
          <w:tcPr>
            <w:tcW w:w="1123" w:type="dxa"/>
            <w:tcMar>
              <w:top w:w="40" w:type="dxa"/>
              <w:left w:w="40" w:type="dxa"/>
              <w:bottom w:w="40" w:type="dxa"/>
              <w:right w:w="40" w:type="dxa"/>
            </w:tcMar>
            <w:vAlign w:val="center"/>
          </w:tcPr>
          <w:p w14:paraId="7FB27153" w14:textId="77777777" w:rsidR="00744D33" w:rsidRDefault="0024233F">
            <w:pPr>
              <w:spacing w:line="240" w:lineRule="auto"/>
              <w:ind w:firstLine="0"/>
              <w:jc w:val="center"/>
            </w:pPr>
            <w:r>
              <w:rPr>
                <w:sz w:val="18"/>
              </w:rPr>
              <w:t>124.89</w:t>
            </w:r>
          </w:p>
        </w:tc>
      </w:tr>
    </w:tbl>
    <w:p w14:paraId="0B3A89E5" w14:textId="77777777" w:rsidR="00744D33" w:rsidRPr="0069759D" w:rsidRDefault="0024233F">
      <w:pPr>
        <w:pStyle w:val="TableNote"/>
        <w:rPr>
          <w:lang w:val="es-NI"/>
        </w:rPr>
      </w:pPr>
      <w:r>
        <w:rPr>
          <w:i/>
          <w:lang w:val="es-NI"/>
        </w:rPr>
        <w:t xml:space="preserve">Nota. </w:t>
      </w:r>
      <w:r>
        <w:rPr>
          <w:lang w:val="es-NI"/>
        </w:rPr>
        <w:t xml:space="preserve">Valores en USD </w:t>
      </w:r>
      <w:r>
        <w:rPr>
          <w:lang w:val="es-NI"/>
        </w:rPr>
        <w:t>corrientes/MWh. * Honduras 2020 incorpora reconstrucción retrospectiva del primer semestre. † Costa Rica 2024 es un proxy parcial de seis meses (junio y agosto–diciembre). ‡ El Salvador 2024 emplea desde el 15 de abril el PETT del bloque no protegido. Los niveles no representan instrumentos económicamente idénticos. Elaboración propia a partir de CNEE/AMM, CREE, SIGET/UT, CNDC/INE, DOCSE/ICE y ASEP.</w:t>
      </w:r>
    </w:p>
    <w:p w14:paraId="5FC8BB6E" w14:textId="77777777" w:rsidR="00744D33" w:rsidRPr="0069759D" w:rsidRDefault="0024233F">
      <w:pPr>
        <w:pStyle w:val="CaptionAPA"/>
        <w:rPr>
          <w:lang w:val="es-NI"/>
        </w:rPr>
      </w:pPr>
      <w:r>
        <w:rPr>
          <w:b/>
          <w:lang w:val="es-NI"/>
        </w:rPr>
        <w:lastRenderedPageBreak/>
        <w:t>Figura 9</w:t>
      </w:r>
    </w:p>
    <w:p w14:paraId="32CB4F5E" w14:textId="77777777" w:rsidR="00744D33" w:rsidRPr="0069759D" w:rsidRDefault="0024233F">
      <w:pPr>
        <w:pStyle w:val="CaptionAPA"/>
        <w:rPr>
          <w:lang w:val="es-NI"/>
        </w:rPr>
      </w:pPr>
      <w:r>
        <w:rPr>
          <w:i/>
          <w:lang w:val="es-NI"/>
        </w:rPr>
        <w:t>Costo de generación eléctrica (ECO-CG) en los países del SIEPAC, 2020–2024</w:t>
      </w:r>
    </w:p>
    <w:p w14:paraId="3CB08BE9" w14:textId="77777777" w:rsidR="00744D33" w:rsidRDefault="0024233F">
      <w:pPr>
        <w:spacing w:line="240" w:lineRule="auto"/>
        <w:ind w:firstLine="0"/>
        <w:jc w:val="center"/>
      </w:pPr>
      <w:r>
        <w:rPr>
          <w:noProof/>
          <w:lang w:val="es-NI"/>
        </w:rPr>
        <w:drawing>
          <wp:inline distT="0" distB="0" distL="0" distR="0" wp14:anchorId="19D45718" wp14:editId="021E00D3">
            <wp:extent cx="5669280" cy="27446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744651"/>
                    </a:xfrm>
                    <a:prstGeom prst="rect">
                      <a:avLst/>
                    </a:prstGeom>
                  </pic:spPr>
                </pic:pic>
              </a:graphicData>
            </a:graphic>
          </wp:inline>
        </w:drawing>
      </w:r>
    </w:p>
    <w:p w14:paraId="5BF43D6A" w14:textId="77777777" w:rsidR="00744D33" w:rsidRPr="0069759D" w:rsidRDefault="0024233F">
      <w:pPr>
        <w:pStyle w:val="CaptionAPA"/>
        <w:rPr>
          <w:lang w:val="es-NI"/>
        </w:rPr>
      </w:pPr>
      <w:r>
        <w:rPr>
          <w:i/>
          <w:lang w:val="es-NI"/>
        </w:rPr>
        <w:t xml:space="preserve">Nota. </w:t>
      </w:r>
      <w:r>
        <w:rPr>
          <w:lang w:val="es-NI"/>
        </w:rPr>
        <w:t xml:space="preserve">La línea </w:t>
      </w:r>
      <w:r>
        <w:rPr>
          <w:lang w:val="es-NI"/>
        </w:rPr>
        <w:t>continua corresponde a la mediana de los proxies nacionales; la línea discontinua, a la media simple; la banda muestra el intervalo mínimo–máximo. Estas medidas describen la distribución de los proxies y no un costo regional homogéneo. Elaboración propia a partir de las fuentes oficiales nacionales indicadas en la Tabla 2.</w:t>
      </w:r>
    </w:p>
    <w:p w14:paraId="43E4E832" w14:textId="77777777" w:rsidR="00744D33" w:rsidRPr="0069759D" w:rsidRDefault="0024233F">
      <w:pPr>
        <w:pStyle w:val="CaptionAPA"/>
        <w:rPr>
          <w:lang w:val="es-NI"/>
        </w:rPr>
      </w:pPr>
      <w:r>
        <w:rPr>
          <w:b/>
          <w:lang w:val="es-NI"/>
        </w:rPr>
        <w:t>Tabla 5</w:t>
      </w:r>
    </w:p>
    <w:p w14:paraId="3FAC9417" w14:textId="77777777" w:rsidR="00744D33" w:rsidRPr="0069759D" w:rsidRDefault="0024233F">
      <w:pPr>
        <w:pStyle w:val="CaptionAPA"/>
        <w:rPr>
          <w:lang w:val="es-NI"/>
        </w:rPr>
      </w:pPr>
      <w:r>
        <w:rPr>
          <w:i/>
          <w:lang w:val="es-NI"/>
        </w:rPr>
        <w:t>Estadística descriptiva del ECO-CG, 2020–2024</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92"/>
        <w:gridCol w:w="1080"/>
        <w:gridCol w:w="1080"/>
        <w:gridCol w:w="979"/>
        <w:gridCol w:w="979"/>
        <w:gridCol w:w="1080"/>
        <w:gridCol w:w="1080"/>
        <w:gridCol w:w="1080"/>
      </w:tblGrid>
      <w:tr w:rsidR="00744D33" w14:paraId="18B00D94" w14:textId="77777777">
        <w:trPr>
          <w:cantSplit/>
          <w:tblHeader/>
          <w:jc w:val="center"/>
        </w:trPr>
        <w:tc>
          <w:tcPr>
            <w:tcW w:w="792" w:type="dxa"/>
            <w:tcBorders>
              <w:bottom w:val="single" w:sz="8" w:space="0" w:color="000000"/>
            </w:tcBorders>
            <w:tcMar>
              <w:top w:w="40" w:type="dxa"/>
              <w:left w:w="40" w:type="dxa"/>
              <w:bottom w:w="40" w:type="dxa"/>
              <w:right w:w="40" w:type="dxa"/>
            </w:tcMar>
            <w:vAlign w:val="center"/>
          </w:tcPr>
          <w:p w14:paraId="5ABA0C99" w14:textId="77777777" w:rsidR="00744D33" w:rsidRDefault="0024233F">
            <w:pPr>
              <w:spacing w:line="240" w:lineRule="auto"/>
              <w:ind w:firstLine="0"/>
              <w:jc w:val="center"/>
            </w:pPr>
            <w:r>
              <w:rPr>
                <w:b/>
                <w:sz w:val="17"/>
              </w:rPr>
              <w:t>Año</w:t>
            </w:r>
          </w:p>
        </w:tc>
        <w:tc>
          <w:tcPr>
            <w:tcW w:w="1080" w:type="dxa"/>
            <w:tcBorders>
              <w:bottom w:val="single" w:sz="8" w:space="0" w:color="000000"/>
            </w:tcBorders>
            <w:tcMar>
              <w:top w:w="40" w:type="dxa"/>
              <w:left w:w="40" w:type="dxa"/>
              <w:bottom w:w="40" w:type="dxa"/>
              <w:right w:w="40" w:type="dxa"/>
            </w:tcMar>
            <w:vAlign w:val="center"/>
          </w:tcPr>
          <w:p w14:paraId="2E82260C" w14:textId="77777777" w:rsidR="00744D33" w:rsidRDefault="0024233F">
            <w:pPr>
              <w:spacing w:line="240" w:lineRule="auto"/>
              <w:ind w:firstLine="0"/>
              <w:jc w:val="center"/>
            </w:pPr>
            <w:r>
              <w:rPr>
                <w:b/>
                <w:sz w:val="17"/>
              </w:rPr>
              <w:t>Media</w:t>
            </w:r>
          </w:p>
        </w:tc>
        <w:tc>
          <w:tcPr>
            <w:tcW w:w="1080" w:type="dxa"/>
            <w:tcBorders>
              <w:bottom w:val="single" w:sz="8" w:space="0" w:color="000000"/>
            </w:tcBorders>
            <w:tcMar>
              <w:top w:w="40" w:type="dxa"/>
              <w:left w:w="40" w:type="dxa"/>
              <w:bottom w:w="40" w:type="dxa"/>
              <w:right w:w="40" w:type="dxa"/>
            </w:tcMar>
            <w:vAlign w:val="center"/>
          </w:tcPr>
          <w:p w14:paraId="51FA5361" w14:textId="77777777" w:rsidR="00744D33" w:rsidRDefault="0024233F">
            <w:pPr>
              <w:spacing w:line="240" w:lineRule="auto"/>
              <w:ind w:firstLine="0"/>
              <w:jc w:val="center"/>
            </w:pPr>
            <w:r>
              <w:rPr>
                <w:b/>
                <w:sz w:val="17"/>
              </w:rPr>
              <w:t>Mediana</w:t>
            </w:r>
          </w:p>
        </w:tc>
        <w:tc>
          <w:tcPr>
            <w:tcW w:w="979" w:type="dxa"/>
            <w:tcBorders>
              <w:bottom w:val="single" w:sz="8" w:space="0" w:color="000000"/>
            </w:tcBorders>
            <w:tcMar>
              <w:top w:w="40" w:type="dxa"/>
              <w:left w:w="40" w:type="dxa"/>
              <w:bottom w:w="40" w:type="dxa"/>
              <w:right w:w="40" w:type="dxa"/>
            </w:tcMar>
            <w:vAlign w:val="center"/>
          </w:tcPr>
          <w:p w14:paraId="0B5D92D9" w14:textId="77777777" w:rsidR="00744D33" w:rsidRDefault="0024233F">
            <w:pPr>
              <w:spacing w:line="240" w:lineRule="auto"/>
              <w:ind w:firstLine="0"/>
              <w:jc w:val="center"/>
            </w:pPr>
            <w:r>
              <w:rPr>
                <w:b/>
                <w:sz w:val="17"/>
              </w:rPr>
              <w:t>DE</w:t>
            </w:r>
          </w:p>
        </w:tc>
        <w:tc>
          <w:tcPr>
            <w:tcW w:w="979" w:type="dxa"/>
            <w:tcBorders>
              <w:bottom w:val="single" w:sz="8" w:space="0" w:color="000000"/>
            </w:tcBorders>
            <w:tcMar>
              <w:top w:w="40" w:type="dxa"/>
              <w:left w:w="40" w:type="dxa"/>
              <w:bottom w:w="40" w:type="dxa"/>
              <w:right w:w="40" w:type="dxa"/>
            </w:tcMar>
            <w:vAlign w:val="center"/>
          </w:tcPr>
          <w:p w14:paraId="1FD743CF" w14:textId="77777777" w:rsidR="00744D33" w:rsidRDefault="0024233F">
            <w:pPr>
              <w:spacing w:line="240" w:lineRule="auto"/>
              <w:ind w:firstLine="0"/>
              <w:jc w:val="center"/>
            </w:pPr>
            <w:r>
              <w:rPr>
                <w:b/>
                <w:sz w:val="17"/>
              </w:rPr>
              <w:t>CV (%)</w:t>
            </w:r>
          </w:p>
        </w:tc>
        <w:tc>
          <w:tcPr>
            <w:tcW w:w="1080" w:type="dxa"/>
            <w:tcBorders>
              <w:bottom w:val="single" w:sz="8" w:space="0" w:color="000000"/>
            </w:tcBorders>
            <w:tcMar>
              <w:top w:w="40" w:type="dxa"/>
              <w:left w:w="40" w:type="dxa"/>
              <w:bottom w:w="40" w:type="dxa"/>
              <w:right w:w="40" w:type="dxa"/>
            </w:tcMar>
            <w:vAlign w:val="center"/>
          </w:tcPr>
          <w:p w14:paraId="20511FC9" w14:textId="77777777" w:rsidR="00744D33" w:rsidRDefault="0024233F">
            <w:pPr>
              <w:spacing w:line="240" w:lineRule="auto"/>
              <w:ind w:firstLine="0"/>
              <w:jc w:val="center"/>
            </w:pPr>
            <w:r>
              <w:rPr>
                <w:b/>
                <w:sz w:val="17"/>
              </w:rPr>
              <w:t>Mínimo</w:t>
            </w:r>
          </w:p>
        </w:tc>
        <w:tc>
          <w:tcPr>
            <w:tcW w:w="1080" w:type="dxa"/>
            <w:tcBorders>
              <w:bottom w:val="single" w:sz="8" w:space="0" w:color="000000"/>
            </w:tcBorders>
            <w:tcMar>
              <w:top w:w="40" w:type="dxa"/>
              <w:left w:w="40" w:type="dxa"/>
              <w:bottom w:w="40" w:type="dxa"/>
              <w:right w:w="40" w:type="dxa"/>
            </w:tcMar>
            <w:vAlign w:val="center"/>
          </w:tcPr>
          <w:p w14:paraId="633D35B6" w14:textId="77777777" w:rsidR="00744D33" w:rsidRDefault="0024233F">
            <w:pPr>
              <w:spacing w:line="240" w:lineRule="auto"/>
              <w:ind w:firstLine="0"/>
              <w:jc w:val="center"/>
            </w:pPr>
            <w:r>
              <w:rPr>
                <w:b/>
                <w:sz w:val="17"/>
              </w:rPr>
              <w:t>Máximo</w:t>
            </w:r>
          </w:p>
        </w:tc>
        <w:tc>
          <w:tcPr>
            <w:tcW w:w="1080" w:type="dxa"/>
            <w:tcBorders>
              <w:bottom w:val="single" w:sz="8" w:space="0" w:color="000000"/>
            </w:tcBorders>
            <w:tcMar>
              <w:top w:w="40" w:type="dxa"/>
              <w:left w:w="40" w:type="dxa"/>
              <w:bottom w:w="40" w:type="dxa"/>
              <w:right w:w="40" w:type="dxa"/>
            </w:tcMar>
            <w:vAlign w:val="center"/>
          </w:tcPr>
          <w:p w14:paraId="3E428333" w14:textId="77777777" w:rsidR="00744D33" w:rsidRDefault="0024233F">
            <w:pPr>
              <w:spacing w:line="240" w:lineRule="auto"/>
              <w:ind w:firstLine="0"/>
              <w:jc w:val="center"/>
            </w:pPr>
            <w:r>
              <w:rPr>
                <w:b/>
                <w:sz w:val="17"/>
              </w:rPr>
              <w:t>Rango</w:t>
            </w:r>
          </w:p>
        </w:tc>
      </w:tr>
      <w:tr w:rsidR="00744D33" w14:paraId="1A79FA95" w14:textId="77777777">
        <w:trPr>
          <w:cantSplit/>
          <w:jc w:val="center"/>
        </w:trPr>
        <w:tc>
          <w:tcPr>
            <w:tcW w:w="792" w:type="dxa"/>
            <w:tcMar>
              <w:top w:w="40" w:type="dxa"/>
              <w:left w:w="40" w:type="dxa"/>
              <w:bottom w:w="40" w:type="dxa"/>
              <w:right w:w="40" w:type="dxa"/>
            </w:tcMar>
            <w:vAlign w:val="center"/>
          </w:tcPr>
          <w:p w14:paraId="35059645" w14:textId="77777777" w:rsidR="00744D33" w:rsidRDefault="0024233F">
            <w:pPr>
              <w:spacing w:line="240" w:lineRule="auto"/>
              <w:ind w:firstLine="0"/>
              <w:jc w:val="center"/>
            </w:pPr>
            <w:r>
              <w:rPr>
                <w:sz w:val="17"/>
              </w:rPr>
              <w:t>2020</w:t>
            </w:r>
          </w:p>
        </w:tc>
        <w:tc>
          <w:tcPr>
            <w:tcW w:w="1080" w:type="dxa"/>
            <w:tcMar>
              <w:top w:w="40" w:type="dxa"/>
              <w:left w:w="40" w:type="dxa"/>
              <w:bottom w:w="40" w:type="dxa"/>
              <w:right w:w="40" w:type="dxa"/>
            </w:tcMar>
            <w:vAlign w:val="center"/>
          </w:tcPr>
          <w:p w14:paraId="3262B50D" w14:textId="77777777" w:rsidR="00744D33" w:rsidRDefault="0024233F">
            <w:pPr>
              <w:spacing w:line="240" w:lineRule="auto"/>
              <w:ind w:firstLine="0"/>
              <w:jc w:val="center"/>
            </w:pPr>
            <w:r>
              <w:rPr>
                <w:sz w:val="17"/>
              </w:rPr>
              <w:t>82.62</w:t>
            </w:r>
          </w:p>
        </w:tc>
        <w:tc>
          <w:tcPr>
            <w:tcW w:w="1080" w:type="dxa"/>
            <w:tcMar>
              <w:top w:w="40" w:type="dxa"/>
              <w:left w:w="40" w:type="dxa"/>
              <w:bottom w:w="40" w:type="dxa"/>
              <w:right w:w="40" w:type="dxa"/>
            </w:tcMar>
            <w:vAlign w:val="center"/>
          </w:tcPr>
          <w:p w14:paraId="0FC8815A" w14:textId="77777777" w:rsidR="00744D33" w:rsidRDefault="0024233F">
            <w:pPr>
              <w:spacing w:line="240" w:lineRule="auto"/>
              <w:ind w:firstLine="0"/>
              <w:jc w:val="center"/>
            </w:pPr>
            <w:r>
              <w:rPr>
                <w:sz w:val="17"/>
              </w:rPr>
              <w:t>86.43</w:t>
            </w:r>
          </w:p>
        </w:tc>
        <w:tc>
          <w:tcPr>
            <w:tcW w:w="979" w:type="dxa"/>
            <w:tcMar>
              <w:top w:w="40" w:type="dxa"/>
              <w:left w:w="40" w:type="dxa"/>
              <w:bottom w:w="40" w:type="dxa"/>
              <w:right w:w="40" w:type="dxa"/>
            </w:tcMar>
            <w:vAlign w:val="center"/>
          </w:tcPr>
          <w:p w14:paraId="1A171411" w14:textId="77777777" w:rsidR="00744D33" w:rsidRDefault="0024233F">
            <w:pPr>
              <w:spacing w:line="240" w:lineRule="auto"/>
              <w:ind w:firstLine="0"/>
              <w:jc w:val="center"/>
            </w:pPr>
            <w:r>
              <w:rPr>
                <w:sz w:val="17"/>
              </w:rPr>
              <w:t>30.48</w:t>
            </w:r>
          </w:p>
        </w:tc>
        <w:tc>
          <w:tcPr>
            <w:tcW w:w="979" w:type="dxa"/>
            <w:tcMar>
              <w:top w:w="40" w:type="dxa"/>
              <w:left w:w="40" w:type="dxa"/>
              <w:bottom w:w="40" w:type="dxa"/>
              <w:right w:w="40" w:type="dxa"/>
            </w:tcMar>
            <w:vAlign w:val="center"/>
          </w:tcPr>
          <w:p w14:paraId="026996C3" w14:textId="77777777" w:rsidR="00744D33" w:rsidRDefault="0024233F">
            <w:pPr>
              <w:spacing w:line="240" w:lineRule="auto"/>
              <w:ind w:firstLine="0"/>
              <w:jc w:val="center"/>
            </w:pPr>
            <w:r>
              <w:rPr>
                <w:sz w:val="17"/>
              </w:rPr>
              <w:t>36.89</w:t>
            </w:r>
          </w:p>
        </w:tc>
        <w:tc>
          <w:tcPr>
            <w:tcW w:w="1080" w:type="dxa"/>
            <w:tcMar>
              <w:top w:w="40" w:type="dxa"/>
              <w:left w:w="40" w:type="dxa"/>
              <w:bottom w:w="40" w:type="dxa"/>
              <w:right w:w="40" w:type="dxa"/>
            </w:tcMar>
            <w:vAlign w:val="center"/>
          </w:tcPr>
          <w:p w14:paraId="27C96E5D" w14:textId="77777777" w:rsidR="00744D33" w:rsidRDefault="0024233F">
            <w:pPr>
              <w:spacing w:line="240" w:lineRule="auto"/>
              <w:ind w:firstLine="0"/>
              <w:jc w:val="center"/>
            </w:pPr>
            <w:r>
              <w:rPr>
                <w:sz w:val="17"/>
              </w:rPr>
              <w:t>24.60</w:t>
            </w:r>
          </w:p>
        </w:tc>
        <w:tc>
          <w:tcPr>
            <w:tcW w:w="1080" w:type="dxa"/>
            <w:tcMar>
              <w:top w:w="40" w:type="dxa"/>
              <w:left w:w="40" w:type="dxa"/>
              <w:bottom w:w="40" w:type="dxa"/>
              <w:right w:w="40" w:type="dxa"/>
            </w:tcMar>
            <w:vAlign w:val="center"/>
          </w:tcPr>
          <w:p w14:paraId="759BB01D" w14:textId="77777777" w:rsidR="00744D33" w:rsidRDefault="0024233F">
            <w:pPr>
              <w:spacing w:line="240" w:lineRule="auto"/>
              <w:ind w:firstLine="0"/>
              <w:jc w:val="center"/>
            </w:pPr>
            <w:r>
              <w:rPr>
                <w:sz w:val="17"/>
              </w:rPr>
              <w:t>116.48</w:t>
            </w:r>
          </w:p>
        </w:tc>
        <w:tc>
          <w:tcPr>
            <w:tcW w:w="1080" w:type="dxa"/>
            <w:tcMar>
              <w:top w:w="40" w:type="dxa"/>
              <w:left w:w="40" w:type="dxa"/>
              <w:bottom w:w="40" w:type="dxa"/>
              <w:right w:w="40" w:type="dxa"/>
            </w:tcMar>
            <w:vAlign w:val="center"/>
          </w:tcPr>
          <w:p w14:paraId="70C04091" w14:textId="77777777" w:rsidR="00744D33" w:rsidRDefault="0024233F">
            <w:pPr>
              <w:spacing w:line="240" w:lineRule="auto"/>
              <w:ind w:firstLine="0"/>
              <w:jc w:val="center"/>
            </w:pPr>
            <w:r>
              <w:rPr>
                <w:sz w:val="17"/>
              </w:rPr>
              <w:t>91.88</w:t>
            </w:r>
          </w:p>
        </w:tc>
      </w:tr>
      <w:tr w:rsidR="00744D33" w14:paraId="7788F45D" w14:textId="77777777">
        <w:trPr>
          <w:cantSplit/>
          <w:jc w:val="center"/>
        </w:trPr>
        <w:tc>
          <w:tcPr>
            <w:tcW w:w="792" w:type="dxa"/>
            <w:tcMar>
              <w:top w:w="40" w:type="dxa"/>
              <w:left w:w="40" w:type="dxa"/>
              <w:bottom w:w="40" w:type="dxa"/>
              <w:right w:w="40" w:type="dxa"/>
            </w:tcMar>
            <w:vAlign w:val="center"/>
          </w:tcPr>
          <w:p w14:paraId="548EDC00" w14:textId="77777777" w:rsidR="00744D33" w:rsidRDefault="0024233F">
            <w:pPr>
              <w:spacing w:line="240" w:lineRule="auto"/>
              <w:ind w:firstLine="0"/>
              <w:jc w:val="center"/>
            </w:pPr>
            <w:r>
              <w:rPr>
                <w:sz w:val="17"/>
              </w:rPr>
              <w:t>2021</w:t>
            </w:r>
          </w:p>
        </w:tc>
        <w:tc>
          <w:tcPr>
            <w:tcW w:w="1080" w:type="dxa"/>
            <w:tcMar>
              <w:top w:w="40" w:type="dxa"/>
              <w:left w:w="40" w:type="dxa"/>
              <w:bottom w:w="40" w:type="dxa"/>
              <w:right w:w="40" w:type="dxa"/>
            </w:tcMar>
            <w:vAlign w:val="center"/>
          </w:tcPr>
          <w:p w14:paraId="079ADCD9" w14:textId="77777777" w:rsidR="00744D33" w:rsidRDefault="0024233F">
            <w:pPr>
              <w:spacing w:line="240" w:lineRule="auto"/>
              <w:ind w:firstLine="0"/>
              <w:jc w:val="center"/>
            </w:pPr>
            <w:r>
              <w:rPr>
                <w:sz w:val="17"/>
              </w:rPr>
              <w:t>85.93</w:t>
            </w:r>
          </w:p>
        </w:tc>
        <w:tc>
          <w:tcPr>
            <w:tcW w:w="1080" w:type="dxa"/>
            <w:tcMar>
              <w:top w:w="40" w:type="dxa"/>
              <w:left w:w="40" w:type="dxa"/>
              <w:bottom w:w="40" w:type="dxa"/>
              <w:right w:w="40" w:type="dxa"/>
            </w:tcMar>
            <w:vAlign w:val="center"/>
          </w:tcPr>
          <w:p w14:paraId="5B171313" w14:textId="77777777" w:rsidR="00744D33" w:rsidRDefault="0024233F">
            <w:pPr>
              <w:spacing w:line="240" w:lineRule="auto"/>
              <w:ind w:firstLine="0"/>
              <w:jc w:val="center"/>
            </w:pPr>
            <w:r>
              <w:rPr>
                <w:sz w:val="17"/>
              </w:rPr>
              <w:t>94.35</w:t>
            </w:r>
          </w:p>
        </w:tc>
        <w:tc>
          <w:tcPr>
            <w:tcW w:w="979" w:type="dxa"/>
            <w:tcMar>
              <w:top w:w="40" w:type="dxa"/>
              <w:left w:w="40" w:type="dxa"/>
              <w:bottom w:w="40" w:type="dxa"/>
              <w:right w:w="40" w:type="dxa"/>
            </w:tcMar>
            <w:vAlign w:val="center"/>
          </w:tcPr>
          <w:p w14:paraId="1F439A1E" w14:textId="77777777" w:rsidR="00744D33" w:rsidRDefault="0024233F">
            <w:pPr>
              <w:spacing w:line="240" w:lineRule="auto"/>
              <w:ind w:firstLine="0"/>
              <w:jc w:val="center"/>
            </w:pPr>
            <w:r>
              <w:rPr>
                <w:sz w:val="17"/>
              </w:rPr>
              <w:t>34.92</w:t>
            </w:r>
          </w:p>
        </w:tc>
        <w:tc>
          <w:tcPr>
            <w:tcW w:w="979" w:type="dxa"/>
            <w:tcMar>
              <w:top w:w="40" w:type="dxa"/>
              <w:left w:w="40" w:type="dxa"/>
              <w:bottom w:w="40" w:type="dxa"/>
              <w:right w:w="40" w:type="dxa"/>
            </w:tcMar>
            <w:vAlign w:val="center"/>
          </w:tcPr>
          <w:p w14:paraId="7F7C3F0C" w14:textId="77777777" w:rsidR="00744D33" w:rsidRDefault="0024233F">
            <w:pPr>
              <w:spacing w:line="240" w:lineRule="auto"/>
              <w:ind w:firstLine="0"/>
              <w:jc w:val="center"/>
            </w:pPr>
            <w:r>
              <w:rPr>
                <w:sz w:val="17"/>
              </w:rPr>
              <w:t>40.64</w:t>
            </w:r>
          </w:p>
        </w:tc>
        <w:tc>
          <w:tcPr>
            <w:tcW w:w="1080" w:type="dxa"/>
            <w:tcMar>
              <w:top w:w="40" w:type="dxa"/>
              <w:left w:w="40" w:type="dxa"/>
              <w:bottom w:w="40" w:type="dxa"/>
              <w:right w:w="40" w:type="dxa"/>
            </w:tcMar>
            <w:vAlign w:val="center"/>
          </w:tcPr>
          <w:p w14:paraId="5C8B9A81" w14:textId="77777777" w:rsidR="00744D33" w:rsidRDefault="0024233F">
            <w:pPr>
              <w:spacing w:line="240" w:lineRule="auto"/>
              <w:ind w:firstLine="0"/>
              <w:jc w:val="center"/>
            </w:pPr>
            <w:r>
              <w:rPr>
                <w:sz w:val="17"/>
              </w:rPr>
              <w:t>25.67</w:t>
            </w:r>
          </w:p>
        </w:tc>
        <w:tc>
          <w:tcPr>
            <w:tcW w:w="1080" w:type="dxa"/>
            <w:tcMar>
              <w:top w:w="40" w:type="dxa"/>
              <w:left w:w="40" w:type="dxa"/>
              <w:bottom w:w="40" w:type="dxa"/>
              <w:right w:w="40" w:type="dxa"/>
            </w:tcMar>
            <w:vAlign w:val="center"/>
          </w:tcPr>
          <w:p w14:paraId="72B33D79" w14:textId="77777777" w:rsidR="00744D33" w:rsidRDefault="0024233F">
            <w:pPr>
              <w:spacing w:line="240" w:lineRule="auto"/>
              <w:ind w:firstLine="0"/>
              <w:jc w:val="center"/>
            </w:pPr>
            <w:r>
              <w:rPr>
                <w:sz w:val="17"/>
              </w:rPr>
              <w:t>122.10</w:t>
            </w:r>
          </w:p>
        </w:tc>
        <w:tc>
          <w:tcPr>
            <w:tcW w:w="1080" w:type="dxa"/>
            <w:tcMar>
              <w:top w:w="40" w:type="dxa"/>
              <w:left w:w="40" w:type="dxa"/>
              <w:bottom w:w="40" w:type="dxa"/>
              <w:right w:w="40" w:type="dxa"/>
            </w:tcMar>
            <w:vAlign w:val="center"/>
          </w:tcPr>
          <w:p w14:paraId="614A3966" w14:textId="77777777" w:rsidR="00744D33" w:rsidRDefault="0024233F">
            <w:pPr>
              <w:spacing w:line="240" w:lineRule="auto"/>
              <w:ind w:firstLine="0"/>
              <w:jc w:val="center"/>
            </w:pPr>
            <w:r>
              <w:rPr>
                <w:sz w:val="17"/>
              </w:rPr>
              <w:t>96.43</w:t>
            </w:r>
          </w:p>
        </w:tc>
      </w:tr>
      <w:tr w:rsidR="00744D33" w14:paraId="5CE61BCE" w14:textId="77777777">
        <w:trPr>
          <w:cantSplit/>
          <w:jc w:val="center"/>
        </w:trPr>
        <w:tc>
          <w:tcPr>
            <w:tcW w:w="792" w:type="dxa"/>
            <w:tcMar>
              <w:top w:w="40" w:type="dxa"/>
              <w:left w:w="40" w:type="dxa"/>
              <w:bottom w:w="40" w:type="dxa"/>
              <w:right w:w="40" w:type="dxa"/>
            </w:tcMar>
            <w:vAlign w:val="center"/>
          </w:tcPr>
          <w:p w14:paraId="5C138CB8" w14:textId="77777777" w:rsidR="00744D33" w:rsidRDefault="0024233F">
            <w:pPr>
              <w:spacing w:line="240" w:lineRule="auto"/>
              <w:ind w:firstLine="0"/>
              <w:jc w:val="center"/>
            </w:pPr>
            <w:r>
              <w:rPr>
                <w:sz w:val="17"/>
              </w:rPr>
              <w:t>2022</w:t>
            </w:r>
          </w:p>
        </w:tc>
        <w:tc>
          <w:tcPr>
            <w:tcW w:w="1080" w:type="dxa"/>
            <w:tcMar>
              <w:top w:w="40" w:type="dxa"/>
              <w:left w:w="40" w:type="dxa"/>
              <w:bottom w:w="40" w:type="dxa"/>
              <w:right w:w="40" w:type="dxa"/>
            </w:tcMar>
            <w:vAlign w:val="center"/>
          </w:tcPr>
          <w:p w14:paraId="750A4F46" w14:textId="77777777" w:rsidR="00744D33" w:rsidRDefault="0024233F">
            <w:pPr>
              <w:spacing w:line="240" w:lineRule="auto"/>
              <w:ind w:firstLine="0"/>
              <w:jc w:val="center"/>
            </w:pPr>
            <w:r>
              <w:rPr>
                <w:sz w:val="17"/>
              </w:rPr>
              <w:t>103.95</w:t>
            </w:r>
          </w:p>
        </w:tc>
        <w:tc>
          <w:tcPr>
            <w:tcW w:w="1080" w:type="dxa"/>
            <w:tcMar>
              <w:top w:w="40" w:type="dxa"/>
              <w:left w:w="40" w:type="dxa"/>
              <w:bottom w:w="40" w:type="dxa"/>
              <w:right w:w="40" w:type="dxa"/>
            </w:tcMar>
            <w:vAlign w:val="center"/>
          </w:tcPr>
          <w:p w14:paraId="279027DE" w14:textId="77777777" w:rsidR="00744D33" w:rsidRDefault="0024233F">
            <w:pPr>
              <w:spacing w:line="240" w:lineRule="auto"/>
              <w:ind w:firstLine="0"/>
              <w:jc w:val="center"/>
            </w:pPr>
            <w:r>
              <w:rPr>
                <w:sz w:val="17"/>
              </w:rPr>
              <w:t>110.66</w:t>
            </w:r>
          </w:p>
        </w:tc>
        <w:tc>
          <w:tcPr>
            <w:tcW w:w="979" w:type="dxa"/>
            <w:tcMar>
              <w:top w:w="40" w:type="dxa"/>
              <w:left w:w="40" w:type="dxa"/>
              <w:bottom w:w="40" w:type="dxa"/>
              <w:right w:w="40" w:type="dxa"/>
            </w:tcMar>
            <w:vAlign w:val="center"/>
          </w:tcPr>
          <w:p w14:paraId="605637CE" w14:textId="77777777" w:rsidR="00744D33" w:rsidRDefault="0024233F">
            <w:pPr>
              <w:spacing w:line="240" w:lineRule="auto"/>
              <w:ind w:firstLine="0"/>
              <w:jc w:val="center"/>
            </w:pPr>
            <w:r>
              <w:rPr>
                <w:sz w:val="17"/>
              </w:rPr>
              <w:t>45.07</w:t>
            </w:r>
          </w:p>
        </w:tc>
        <w:tc>
          <w:tcPr>
            <w:tcW w:w="979" w:type="dxa"/>
            <w:tcMar>
              <w:top w:w="40" w:type="dxa"/>
              <w:left w:w="40" w:type="dxa"/>
              <w:bottom w:w="40" w:type="dxa"/>
              <w:right w:w="40" w:type="dxa"/>
            </w:tcMar>
            <w:vAlign w:val="center"/>
          </w:tcPr>
          <w:p w14:paraId="66A7B09A" w14:textId="77777777" w:rsidR="00744D33" w:rsidRDefault="0024233F">
            <w:pPr>
              <w:spacing w:line="240" w:lineRule="auto"/>
              <w:ind w:firstLine="0"/>
              <w:jc w:val="center"/>
            </w:pPr>
            <w:r>
              <w:rPr>
                <w:sz w:val="17"/>
              </w:rPr>
              <w:t>43.36</w:t>
            </w:r>
          </w:p>
        </w:tc>
        <w:tc>
          <w:tcPr>
            <w:tcW w:w="1080" w:type="dxa"/>
            <w:tcMar>
              <w:top w:w="40" w:type="dxa"/>
              <w:left w:w="40" w:type="dxa"/>
              <w:bottom w:w="40" w:type="dxa"/>
              <w:right w:w="40" w:type="dxa"/>
            </w:tcMar>
            <w:vAlign w:val="center"/>
          </w:tcPr>
          <w:p w14:paraId="4A2EEAD2" w14:textId="77777777" w:rsidR="00744D33" w:rsidRDefault="0024233F">
            <w:pPr>
              <w:spacing w:line="240" w:lineRule="auto"/>
              <w:ind w:firstLine="0"/>
              <w:jc w:val="center"/>
            </w:pPr>
            <w:r>
              <w:rPr>
                <w:sz w:val="17"/>
              </w:rPr>
              <w:t>30.28</w:t>
            </w:r>
          </w:p>
        </w:tc>
        <w:tc>
          <w:tcPr>
            <w:tcW w:w="1080" w:type="dxa"/>
            <w:tcMar>
              <w:top w:w="40" w:type="dxa"/>
              <w:left w:w="40" w:type="dxa"/>
              <w:bottom w:w="40" w:type="dxa"/>
              <w:right w:w="40" w:type="dxa"/>
            </w:tcMar>
            <w:vAlign w:val="center"/>
          </w:tcPr>
          <w:p w14:paraId="04F36331" w14:textId="77777777" w:rsidR="00744D33" w:rsidRDefault="0024233F">
            <w:pPr>
              <w:spacing w:line="240" w:lineRule="auto"/>
              <w:ind w:firstLine="0"/>
              <w:jc w:val="center"/>
            </w:pPr>
            <w:r>
              <w:rPr>
                <w:sz w:val="17"/>
              </w:rPr>
              <w:t>161.37</w:t>
            </w:r>
          </w:p>
        </w:tc>
        <w:tc>
          <w:tcPr>
            <w:tcW w:w="1080" w:type="dxa"/>
            <w:tcMar>
              <w:top w:w="40" w:type="dxa"/>
              <w:left w:w="40" w:type="dxa"/>
              <w:bottom w:w="40" w:type="dxa"/>
              <w:right w:w="40" w:type="dxa"/>
            </w:tcMar>
            <w:vAlign w:val="center"/>
          </w:tcPr>
          <w:p w14:paraId="08310DAB" w14:textId="77777777" w:rsidR="00744D33" w:rsidRDefault="0024233F">
            <w:pPr>
              <w:spacing w:line="240" w:lineRule="auto"/>
              <w:ind w:firstLine="0"/>
              <w:jc w:val="center"/>
            </w:pPr>
            <w:r>
              <w:rPr>
                <w:sz w:val="17"/>
              </w:rPr>
              <w:t>131.09</w:t>
            </w:r>
          </w:p>
        </w:tc>
      </w:tr>
      <w:tr w:rsidR="00744D33" w14:paraId="2702DEEB" w14:textId="77777777">
        <w:trPr>
          <w:cantSplit/>
          <w:jc w:val="center"/>
        </w:trPr>
        <w:tc>
          <w:tcPr>
            <w:tcW w:w="792" w:type="dxa"/>
            <w:tcMar>
              <w:top w:w="40" w:type="dxa"/>
              <w:left w:w="40" w:type="dxa"/>
              <w:bottom w:w="40" w:type="dxa"/>
              <w:right w:w="40" w:type="dxa"/>
            </w:tcMar>
            <w:vAlign w:val="center"/>
          </w:tcPr>
          <w:p w14:paraId="02C5A101" w14:textId="77777777" w:rsidR="00744D33" w:rsidRDefault="0024233F">
            <w:pPr>
              <w:spacing w:line="240" w:lineRule="auto"/>
              <w:ind w:firstLine="0"/>
              <w:jc w:val="center"/>
            </w:pPr>
            <w:r>
              <w:rPr>
                <w:sz w:val="17"/>
              </w:rPr>
              <w:t>2023</w:t>
            </w:r>
          </w:p>
        </w:tc>
        <w:tc>
          <w:tcPr>
            <w:tcW w:w="1080" w:type="dxa"/>
            <w:tcMar>
              <w:top w:w="40" w:type="dxa"/>
              <w:left w:w="40" w:type="dxa"/>
              <w:bottom w:w="40" w:type="dxa"/>
              <w:right w:w="40" w:type="dxa"/>
            </w:tcMar>
            <w:vAlign w:val="center"/>
          </w:tcPr>
          <w:p w14:paraId="72BE5DCE" w14:textId="77777777" w:rsidR="00744D33" w:rsidRDefault="0024233F">
            <w:pPr>
              <w:spacing w:line="240" w:lineRule="auto"/>
              <w:ind w:firstLine="0"/>
              <w:jc w:val="center"/>
            </w:pPr>
            <w:r>
              <w:rPr>
                <w:sz w:val="17"/>
              </w:rPr>
              <w:t>106.82</w:t>
            </w:r>
          </w:p>
        </w:tc>
        <w:tc>
          <w:tcPr>
            <w:tcW w:w="1080" w:type="dxa"/>
            <w:tcMar>
              <w:top w:w="40" w:type="dxa"/>
              <w:left w:w="40" w:type="dxa"/>
              <w:bottom w:w="40" w:type="dxa"/>
              <w:right w:w="40" w:type="dxa"/>
            </w:tcMar>
            <w:vAlign w:val="center"/>
          </w:tcPr>
          <w:p w14:paraId="0C219BC1" w14:textId="77777777" w:rsidR="00744D33" w:rsidRDefault="0024233F">
            <w:pPr>
              <w:spacing w:line="240" w:lineRule="auto"/>
              <w:ind w:firstLine="0"/>
              <w:jc w:val="center"/>
            </w:pPr>
            <w:r>
              <w:rPr>
                <w:sz w:val="17"/>
              </w:rPr>
              <w:t>111.06</w:t>
            </w:r>
          </w:p>
        </w:tc>
        <w:tc>
          <w:tcPr>
            <w:tcW w:w="979" w:type="dxa"/>
            <w:tcMar>
              <w:top w:w="40" w:type="dxa"/>
              <w:left w:w="40" w:type="dxa"/>
              <w:bottom w:w="40" w:type="dxa"/>
              <w:right w:w="40" w:type="dxa"/>
            </w:tcMar>
            <w:vAlign w:val="center"/>
          </w:tcPr>
          <w:p w14:paraId="00610585" w14:textId="77777777" w:rsidR="00744D33" w:rsidRDefault="0024233F">
            <w:pPr>
              <w:spacing w:line="240" w:lineRule="auto"/>
              <w:ind w:firstLine="0"/>
              <w:jc w:val="center"/>
            </w:pPr>
            <w:r>
              <w:rPr>
                <w:sz w:val="17"/>
              </w:rPr>
              <w:t>36.63</w:t>
            </w:r>
          </w:p>
        </w:tc>
        <w:tc>
          <w:tcPr>
            <w:tcW w:w="979" w:type="dxa"/>
            <w:tcMar>
              <w:top w:w="40" w:type="dxa"/>
              <w:left w:w="40" w:type="dxa"/>
              <w:bottom w:w="40" w:type="dxa"/>
              <w:right w:w="40" w:type="dxa"/>
            </w:tcMar>
            <w:vAlign w:val="center"/>
          </w:tcPr>
          <w:p w14:paraId="251D80F5" w14:textId="77777777" w:rsidR="00744D33" w:rsidRDefault="0024233F">
            <w:pPr>
              <w:spacing w:line="240" w:lineRule="auto"/>
              <w:ind w:firstLine="0"/>
              <w:jc w:val="center"/>
            </w:pPr>
            <w:r>
              <w:rPr>
                <w:sz w:val="17"/>
              </w:rPr>
              <w:t>34.29</w:t>
            </w:r>
          </w:p>
        </w:tc>
        <w:tc>
          <w:tcPr>
            <w:tcW w:w="1080" w:type="dxa"/>
            <w:tcMar>
              <w:top w:w="40" w:type="dxa"/>
              <w:left w:w="40" w:type="dxa"/>
              <w:bottom w:w="40" w:type="dxa"/>
              <w:right w:w="40" w:type="dxa"/>
            </w:tcMar>
            <w:vAlign w:val="center"/>
          </w:tcPr>
          <w:p w14:paraId="77E8EEF9" w14:textId="77777777" w:rsidR="00744D33" w:rsidRDefault="0024233F">
            <w:pPr>
              <w:spacing w:line="240" w:lineRule="auto"/>
              <w:ind w:firstLine="0"/>
              <w:jc w:val="center"/>
            </w:pPr>
            <w:r>
              <w:rPr>
                <w:sz w:val="17"/>
              </w:rPr>
              <w:t>38.05</w:t>
            </w:r>
          </w:p>
        </w:tc>
        <w:tc>
          <w:tcPr>
            <w:tcW w:w="1080" w:type="dxa"/>
            <w:tcMar>
              <w:top w:w="40" w:type="dxa"/>
              <w:left w:w="40" w:type="dxa"/>
              <w:bottom w:w="40" w:type="dxa"/>
              <w:right w:w="40" w:type="dxa"/>
            </w:tcMar>
            <w:vAlign w:val="center"/>
          </w:tcPr>
          <w:p w14:paraId="3E24C8FC" w14:textId="77777777" w:rsidR="00744D33" w:rsidRDefault="0024233F">
            <w:pPr>
              <w:spacing w:line="240" w:lineRule="auto"/>
              <w:ind w:firstLine="0"/>
              <w:jc w:val="center"/>
            </w:pPr>
            <w:r>
              <w:rPr>
                <w:sz w:val="17"/>
              </w:rPr>
              <w:t>153.55</w:t>
            </w:r>
          </w:p>
        </w:tc>
        <w:tc>
          <w:tcPr>
            <w:tcW w:w="1080" w:type="dxa"/>
            <w:tcMar>
              <w:top w:w="40" w:type="dxa"/>
              <w:left w:w="40" w:type="dxa"/>
              <w:bottom w:w="40" w:type="dxa"/>
              <w:right w:w="40" w:type="dxa"/>
            </w:tcMar>
            <w:vAlign w:val="center"/>
          </w:tcPr>
          <w:p w14:paraId="243F2F36" w14:textId="77777777" w:rsidR="00744D33" w:rsidRDefault="0024233F">
            <w:pPr>
              <w:spacing w:line="240" w:lineRule="auto"/>
              <w:ind w:firstLine="0"/>
              <w:jc w:val="center"/>
            </w:pPr>
            <w:r>
              <w:rPr>
                <w:sz w:val="17"/>
              </w:rPr>
              <w:t>115.50</w:t>
            </w:r>
          </w:p>
        </w:tc>
      </w:tr>
      <w:tr w:rsidR="00744D33" w14:paraId="3CDBB2F0" w14:textId="77777777">
        <w:trPr>
          <w:cantSplit/>
          <w:jc w:val="center"/>
        </w:trPr>
        <w:tc>
          <w:tcPr>
            <w:tcW w:w="792" w:type="dxa"/>
            <w:tcMar>
              <w:top w:w="40" w:type="dxa"/>
              <w:left w:w="40" w:type="dxa"/>
              <w:bottom w:w="40" w:type="dxa"/>
              <w:right w:w="40" w:type="dxa"/>
            </w:tcMar>
            <w:vAlign w:val="center"/>
          </w:tcPr>
          <w:p w14:paraId="342EAEF8" w14:textId="77777777" w:rsidR="00744D33" w:rsidRDefault="0024233F">
            <w:pPr>
              <w:spacing w:line="240" w:lineRule="auto"/>
              <w:ind w:firstLine="0"/>
              <w:jc w:val="center"/>
            </w:pPr>
            <w:r>
              <w:rPr>
                <w:sz w:val="17"/>
              </w:rPr>
              <w:t>2024</w:t>
            </w:r>
          </w:p>
        </w:tc>
        <w:tc>
          <w:tcPr>
            <w:tcW w:w="1080" w:type="dxa"/>
            <w:tcMar>
              <w:top w:w="40" w:type="dxa"/>
              <w:left w:w="40" w:type="dxa"/>
              <w:bottom w:w="40" w:type="dxa"/>
              <w:right w:w="40" w:type="dxa"/>
            </w:tcMar>
            <w:vAlign w:val="center"/>
          </w:tcPr>
          <w:p w14:paraId="7DFB3283" w14:textId="77777777" w:rsidR="00744D33" w:rsidRDefault="0024233F">
            <w:pPr>
              <w:spacing w:line="240" w:lineRule="auto"/>
              <w:ind w:firstLine="0"/>
              <w:jc w:val="center"/>
            </w:pPr>
            <w:r>
              <w:rPr>
                <w:sz w:val="17"/>
              </w:rPr>
              <w:t>112.86</w:t>
            </w:r>
          </w:p>
        </w:tc>
        <w:tc>
          <w:tcPr>
            <w:tcW w:w="1080" w:type="dxa"/>
            <w:tcMar>
              <w:top w:w="40" w:type="dxa"/>
              <w:left w:w="40" w:type="dxa"/>
              <w:bottom w:w="40" w:type="dxa"/>
              <w:right w:w="40" w:type="dxa"/>
            </w:tcMar>
            <w:vAlign w:val="center"/>
          </w:tcPr>
          <w:p w14:paraId="28CDC44D" w14:textId="77777777" w:rsidR="00744D33" w:rsidRDefault="0024233F">
            <w:pPr>
              <w:spacing w:line="240" w:lineRule="auto"/>
              <w:ind w:firstLine="0"/>
              <w:jc w:val="center"/>
            </w:pPr>
            <w:r>
              <w:rPr>
                <w:sz w:val="17"/>
              </w:rPr>
              <w:t>113.22</w:t>
            </w:r>
          </w:p>
        </w:tc>
        <w:tc>
          <w:tcPr>
            <w:tcW w:w="979" w:type="dxa"/>
            <w:tcMar>
              <w:top w:w="40" w:type="dxa"/>
              <w:left w:w="40" w:type="dxa"/>
              <w:bottom w:w="40" w:type="dxa"/>
              <w:right w:w="40" w:type="dxa"/>
            </w:tcMar>
            <w:vAlign w:val="center"/>
          </w:tcPr>
          <w:p w14:paraId="78F0896C" w14:textId="77777777" w:rsidR="00744D33" w:rsidRDefault="0024233F">
            <w:pPr>
              <w:spacing w:line="240" w:lineRule="auto"/>
              <w:ind w:firstLine="0"/>
              <w:jc w:val="center"/>
            </w:pPr>
            <w:r>
              <w:rPr>
                <w:sz w:val="17"/>
              </w:rPr>
              <w:t>41.40</w:t>
            </w:r>
          </w:p>
        </w:tc>
        <w:tc>
          <w:tcPr>
            <w:tcW w:w="979" w:type="dxa"/>
            <w:tcMar>
              <w:top w:w="40" w:type="dxa"/>
              <w:left w:w="40" w:type="dxa"/>
              <w:bottom w:w="40" w:type="dxa"/>
              <w:right w:w="40" w:type="dxa"/>
            </w:tcMar>
            <w:vAlign w:val="center"/>
          </w:tcPr>
          <w:p w14:paraId="3ED4F111" w14:textId="77777777" w:rsidR="00744D33" w:rsidRDefault="0024233F">
            <w:pPr>
              <w:spacing w:line="240" w:lineRule="auto"/>
              <w:ind w:firstLine="0"/>
              <w:jc w:val="center"/>
            </w:pPr>
            <w:r>
              <w:rPr>
                <w:sz w:val="17"/>
              </w:rPr>
              <w:t>36.68</w:t>
            </w:r>
          </w:p>
        </w:tc>
        <w:tc>
          <w:tcPr>
            <w:tcW w:w="1080" w:type="dxa"/>
            <w:tcMar>
              <w:top w:w="40" w:type="dxa"/>
              <w:left w:w="40" w:type="dxa"/>
              <w:bottom w:w="40" w:type="dxa"/>
              <w:right w:w="40" w:type="dxa"/>
            </w:tcMar>
            <w:vAlign w:val="center"/>
          </w:tcPr>
          <w:p w14:paraId="0A30E455" w14:textId="77777777" w:rsidR="00744D33" w:rsidRDefault="0024233F">
            <w:pPr>
              <w:spacing w:line="240" w:lineRule="auto"/>
              <w:ind w:firstLine="0"/>
              <w:jc w:val="center"/>
            </w:pPr>
            <w:r>
              <w:rPr>
                <w:sz w:val="17"/>
              </w:rPr>
              <w:t>37.56</w:t>
            </w:r>
          </w:p>
        </w:tc>
        <w:tc>
          <w:tcPr>
            <w:tcW w:w="1080" w:type="dxa"/>
            <w:tcMar>
              <w:top w:w="40" w:type="dxa"/>
              <w:left w:w="40" w:type="dxa"/>
              <w:bottom w:w="40" w:type="dxa"/>
              <w:right w:w="40" w:type="dxa"/>
            </w:tcMar>
            <w:vAlign w:val="center"/>
          </w:tcPr>
          <w:p w14:paraId="10B44B7A" w14:textId="77777777" w:rsidR="00744D33" w:rsidRDefault="0024233F">
            <w:pPr>
              <w:spacing w:line="240" w:lineRule="auto"/>
              <w:ind w:firstLine="0"/>
              <w:jc w:val="center"/>
            </w:pPr>
            <w:r>
              <w:rPr>
                <w:sz w:val="17"/>
              </w:rPr>
              <w:t>164.89</w:t>
            </w:r>
          </w:p>
        </w:tc>
        <w:tc>
          <w:tcPr>
            <w:tcW w:w="1080" w:type="dxa"/>
            <w:tcMar>
              <w:top w:w="40" w:type="dxa"/>
              <w:left w:w="40" w:type="dxa"/>
              <w:bottom w:w="40" w:type="dxa"/>
              <w:right w:w="40" w:type="dxa"/>
            </w:tcMar>
            <w:vAlign w:val="center"/>
          </w:tcPr>
          <w:p w14:paraId="6FC03C71" w14:textId="77777777" w:rsidR="00744D33" w:rsidRDefault="0024233F">
            <w:pPr>
              <w:spacing w:line="240" w:lineRule="auto"/>
              <w:ind w:firstLine="0"/>
              <w:jc w:val="center"/>
            </w:pPr>
            <w:r>
              <w:rPr>
                <w:sz w:val="17"/>
              </w:rPr>
              <w:t>127.33</w:t>
            </w:r>
          </w:p>
        </w:tc>
      </w:tr>
    </w:tbl>
    <w:p w14:paraId="536C6CA4" w14:textId="77777777" w:rsidR="00744D33" w:rsidRPr="0069759D" w:rsidRDefault="0024233F">
      <w:pPr>
        <w:pStyle w:val="TableNote"/>
        <w:rPr>
          <w:lang w:val="es-NI"/>
        </w:rPr>
      </w:pPr>
      <w:r>
        <w:rPr>
          <w:i/>
          <w:lang w:val="es-NI"/>
        </w:rPr>
        <w:t xml:space="preserve">Nota. </w:t>
      </w:r>
      <w:r>
        <w:rPr>
          <w:lang w:val="es-NI"/>
        </w:rPr>
        <w:t xml:space="preserve">DE = desviación estándar poblacional. Estadísticos no ponderados </w:t>
      </w:r>
      <w:r>
        <w:rPr>
          <w:lang w:val="es-NI"/>
        </w:rPr>
        <w:t>calculados sobre los seis proxies país-año. No constituyen un costo regional ni corrigen la diferencia entre niveles metodológicos. Los resultados de 2024 incluyen las banderas de la Tabla 4.</w:t>
      </w:r>
    </w:p>
    <w:p w14:paraId="0190A60D" w14:textId="77777777" w:rsidR="00744D33" w:rsidRPr="0069759D" w:rsidRDefault="0024233F">
      <w:pPr>
        <w:rPr>
          <w:lang w:val="es-NI"/>
        </w:rPr>
      </w:pPr>
      <w:r>
        <w:rPr>
          <w:lang w:val="es-NI"/>
        </w:rPr>
        <w:t>Las medidas centrales aumentaron durante el período: la media simple pasó de 82.62 a 112.86 USD/MWh y la mediana de 86.43 a 113.22 USD/MWh. El mayor aumento conjunto se observa en 2022, cuando cinco de los seis países incrementaron su indicador. Entre 2020 y 2024 las variaciones internas fueron +78.3 % en Honduras, +52.7 % en Guatemala, +43.8 % en Nicaragua, +35.3 % en El Salvador, +21.7 % en Costa Rica y +7.2 % en Panamá; estas tasas describen la evolución interna de cada proxy y no una comparación de efic</w:t>
      </w:r>
      <w:r>
        <w:rPr>
          <w:lang w:val="es-NI"/>
        </w:rPr>
        <w:t>iencia entre mercados.</w:t>
      </w:r>
    </w:p>
    <w:p w14:paraId="253EE55D" w14:textId="77777777" w:rsidR="00744D33" w:rsidRPr="0069759D" w:rsidRDefault="0024233F">
      <w:pPr>
        <w:rPr>
          <w:lang w:val="es-NI"/>
        </w:rPr>
      </w:pPr>
      <w:r>
        <w:rPr>
          <w:lang w:val="es-NI"/>
        </w:rPr>
        <w:lastRenderedPageBreak/>
        <w:t>La conclusión que puede sostenerse es que las señales oficiales aproximadas de costo tendieron a elevarse en la ventana. La heterogeneidad de los instrumentos impide interpretar las diferencias absolutas como un ranking de costos de generación. En 2024, al excluir de manera exploratoria a Costa Rica por su cobertura parcial de seis meses, la media de los cinco proxies restantes es 115.86 USD/MWh y la mediana 124.89 USD/MWh, frente a 112.86 y 113.22 USD/MWh con los seis países. La dirección general del resul</w:t>
      </w:r>
      <w:r>
        <w:rPr>
          <w:lang w:val="es-NI"/>
        </w:rPr>
        <w:t>tado se mantiene, pero el nivel de la medida central es sensible a la cobertura; por ello deben conservarse las banderas de calidad de Costa Rica, El Salvador y Honduras en toda lectura posterior.</w:t>
      </w:r>
    </w:p>
    <w:p w14:paraId="78F1F3CE" w14:textId="77777777" w:rsidR="00744D33" w:rsidRPr="0069759D" w:rsidRDefault="0024233F">
      <w:pPr>
        <w:pStyle w:val="Ttulo2"/>
        <w:ind w:firstLine="0"/>
        <w:rPr>
          <w:lang w:val="es-NI"/>
        </w:rPr>
      </w:pPr>
      <w:r>
        <w:rPr>
          <w:lang w:val="es-NI"/>
        </w:rPr>
        <w:t>2.10 Síntesis de los resultados económicos</w:t>
      </w:r>
    </w:p>
    <w:p w14:paraId="75231510" w14:textId="77777777" w:rsidR="00744D33" w:rsidRPr="0069759D" w:rsidRDefault="0024233F">
      <w:pPr>
        <w:rPr>
          <w:lang w:val="es-NI"/>
        </w:rPr>
      </w:pPr>
      <w:r>
        <w:rPr>
          <w:lang w:val="es-NI"/>
        </w:rPr>
        <w:t>En la ventana 2020–2024, el bloque registró un aumento del consumo eléctrico por habitante y una reducción de la electricidad utilizada por unidad de PIB, mientras la razón de eficiencia ECO3 permaneció prácticamente estable. La intensidad eléctrica industrial aumentó, aunque su nivel debe leerse con la limitación de cobertura sectorial del denominador. En la matriz de generación, la participación fósil aumentó ocho puntos porcentuales y la renovable disminuyó en la misma magnitud.</w:t>
      </w:r>
    </w:p>
    <w:p w14:paraId="5DEC0CB5" w14:textId="77777777" w:rsidR="00744D33" w:rsidRPr="0069759D" w:rsidRDefault="0024233F">
      <w:pPr>
        <w:rPr>
          <w:lang w:val="es-NI"/>
        </w:rPr>
      </w:pPr>
      <w:r>
        <w:rPr>
          <w:lang w:val="es-NI"/>
        </w:rPr>
        <w:t>La dependencia de importaciones netas se mantuvo baja. En precios, el corte con mayor respaldo observacional de ECO14 muestra un incremento de la mediana entre 2020 y 2022 y una mayor dispersión entre países; los valores de 2023–2024 son extrapolaciones. El indicador complementario ECO-CG, construido para responder específicamente al componente de costos de generación del objetivo económico, muestra una elevación de sus medidas centrales, pero su heterogeneidad metodológica impide tratarlo como un costo reg</w:t>
      </w:r>
      <w:r>
        <w:rPr>
          <w:lang w:val="es-NI"/>
        </w:rPr>
        <w:t>ional homogéneo.</w:t>
      </w:r>
    </w:p>
    <w:p w14:paraId="43B06C5F" w14:textId="77777777" w:rsidR="00744D33" w:rsidRPr="0069759D" w:rsidRDefault="0024233F">
      <w:pPr>
        <w:rPr>
          <w:lang w:val="es-NI"/>
        </w:rPr>
      </w:pPr>
      <w:r>
        <w:rPr>
          <w:lang w:val="es-NI"/>
        </w:rPr>
        <w:t>En conjunto, estos resultados describen el desempeño económico del suministro eléctrico sin establecer relaciones causales entre composición de la matriz, combustibles, costos y precios finales. La comprobación de esas relaciones corresponde al análisis cualitativo y documental posterior, preservando las limitaciones y la trazabilidad declaradas en esta metodología.</w:t>
      </w:r>
    </w:p>
    <w:p w14:paraId="623A5293" w14:textId="77777777" w:rsidR="00744D33" w:rsidRPr="0069759D" w:rsidRDefault="0024233F">
      <w:pPr>
        <w:pStyle w:val="Ttulo1"/>
        <w:ind w:firstLine="0"/>
        <w:rPr>
          <w:lang w:val="es-NI"/>
        </w:rPr>
      </w:pPr>
      <w:r>
        <w:rPr>
          <w:lang w:val="es-NI"/>
        </w:rPr>
        <w:t>Referencias</w:t>
      </w:r>
    </w:p>
    <w:p w14:paraId="727EB7FA" w14:textId="77777777" w:rsidR="00744D33" w:rsidRPr="0069759D" w:rsidRDefault="0024233F">
      <w:pPr>
        <w:ind w:left="720" w:hanging="720"/>
        <w:jc w:val="left"/>
        <w:rPr>
          <w:lang w:val="es-NI"/>
        </w:rPr>
      </w:pPr>
      <w:r>
        <w:rPr>
          <w:lang w:val="es-NI"/>
        </w:rPr>
        <w:t>Administrador del Mercado Mayorista. (2020–2024). Informes estadísticos anuales del Mercado Mayorista de Guatemala. https://www.amm.org.gt/portal/</w:t>
      </w:r>
    </w:p>
    <w:p w14:paraId="0264E537" w14:textId="77777777" w:rsidR="00744D33" w:rsidRPr="0069759D" w:rsidRDefault="0024233F">
      <w:pPr>
        <w:ind w:left="720" w:hanging="720"/>
        <w:jc w:val="left"/>
        <w:rPr>
          <w:lang w:val="es-NI"/>
        </w:rPr>
      </w:pPr>
      <w:r>
        <w:rPr>
          <w:lang w:val="es-NI"/>
        </w:rPr>
        <w:t xml:space="preserve">Autoridad Nacional de los Servicios </w:t>
      </w:r>
      <w:r>
        <w:rPr>
          <w:lang w:val="es-NI"/>
        </w:rPr>
        <w:t>Públicos. (2020–2024). Estadísticas del Mercado Eléctrico Panameño. https://asep.gob.pa/direcciones/services/estadisticas-de-electricidad/</w:t>
      </w:r>
    </w:p>
    <w:p w14:paraId="73BA17F7" w14:textId="77777777" w:rsidR="00744D33" w:rsidRPr="0069759D" w:rsidRDefault="0024233F">
      <w:pPr>
        <w:ind w:left="720" w:hanging="720"/>
        <w:jc w:val="left"/>
        <w:rPr>
          <w:lang w:val="es-NI"/>
        </w:rPr>
      </w:pPr>
      <w:r>
        <w:rPr>
          <w:lang w:val="es-NI"/>
        </w:rPr>
        <w:lastRenderedPageBreak/>
        <w:t>Banco Mundial. (2026). PIB (US$ a precios constantes de 2015) [Conjunto de datos]. Indicadores del desarrollo mundial. https://datos.bancomundial.org/indicador/NY.GDP.MKTP.KD</w:t>
      </w:r>
    </w:p>
    <w:p w14:paraId="45364649" w14:textId="77777777" w:rsidR="00744D33" w:rsidRPr="0069759D" w:rsidRDefault="0024233F">
      <w:pPr>
        <w:ind w:left="720" w:hanging="720"/>
        <w:jc w:val="left"/>
        <w:rPr>
          <w:lang w:val="es-NI"/>
        </w:rPr>
      </w:pPr>
      <w:r>
        <w:rPr>
          <w:lang w:val="es-NI"/>
        </w:rPr>
        <w:t xml:space="preserve">Centro Nacional de Despacho de Carga. (s. f.). MEMN diarios: </w:t>
      </w:r>
      <w:proofErr w:type="spellStart"/>
      <w:r>
        <w:rPr>
          <w:lang w:val="es-NI"/>
        </w:rPr>
        <w:t>Posdespacho</w:t>
      </w:r>
      <w:proofErr w:type="spellEnd"/>
      <w:r>
        <w:rPr>
          <w:lang w:val="es-NI"/>
        </w:rPr>
        <w:t xml:space="preserve"> de energía [Base de datos]. https://www.cndc.org.ni/MEMNDiarios/posdespachoEnergia</w:t>
      </w:r>
    </w:p>
    <w:p w14:paraId="4E332A1F" w14:textId="77777777" w:rsidR="00744D33" w:rsidRPr="0069759D" w:rsidRDefault="0024233F">
      <w:pPr>
        <w:ind w:left="720" w:hanging="720"/>
        <w:jc w:val="left"/>
        <w:rPr>
          <w:lang w:val="es-NI"/>
        </w:rPr>
      </w:pPr>
      <w:r>
        <w:rPr>
          <w:lang w:val="es-NI"/>
        </w:rPr>
        <w:t>Comisión Económica para América Latina y el Caribe [CEPAL]. (2026a). CEPALSTAT: bases de datos y publicaciones estadísticas [Conjunto de datos]. https://statistics.cepal.org/portal/cepalstat/</w:t>
      </w:r>
    </w:p>
    <w:p w14:paraId="1BE3CBAB" w14:textId="77777777" w:rsidR="00744D33" w:rsidRPr="0069759D" w:rsidRDefault="0024233F">
      <w:pPr>
        <w:ind w:left="720" w:hanging="720"/>
        <w:jc w:val="left"/>
        <w:rPr>
          <w:lang w:val="es-NI"/>
        </w:rPr>
      </w:pPr>
      <w:r>
        <w:rPr>
          <w:lang w:val="es-NI"/>
        </w:rPr>
        <w:t>Comisión Económica para América Latina y el Caribe [CEPAL]. (2026b). Banco de datos regional de seguimiento de los ODS: valor agregado de la industria manufacturera (indicador 9.2.1) [Conjunto de datos]. https://agenda2030lac.org/estadisticas/</w:t>
      </w:r>
    </w:p>
    <w:p w14:paraId="0D0921E3" w14:textId="77777777" w:rsidR="00744D33" w:rsidRPr="0069759D" w:rsidRDefault="0024233F">
      <w:pPr>
        <w:ind w:left="720" w:hanging="720"/>
        <w:jc w:val="left"/>
        <w:rPr>
          <w:lang w:val="es-NI"/>
        </w:rPr>
      </w:pPr>
      <w:r>
        <w:rPr>
          <w:lang w:val="es-NI"/>
        </w:rPr>
        <w:t>Comisión Nacional de Energía Eléctrica. (2025). Informe estadístico del Mercado Mayorista 2020–2024. https://cnee.gob.gt/informe-estadistico-del-mercado-mayorista-2020-2023/</w:t>
      </w:r>
    </w:p>
    <w:p w14:paraId="3265AEDF" w14:textId="77777777" w:rsidR="00744D33" w:rsidRPr="0069759D" w:rsidRDefault="0024233F">
      <w:pPr>
        <w:ind w:left="720" w:hanging="720"/>
        <w:jc w:val="left"/>
        <w:rPr>
          <w:lang w:val="es-NI"/>
        </w:rPr>
      </w:pPr>
      <w:r>
        <w:rPr>
          <w:lang w:val="es-NI"/>
        </w:rPr>
        <w:t>Comisión Reguladora de Energía Eléctrica. (s. f.). Histórico: Ajuste al Costo Base de Generación. https://www.cree.gob.hn/historico-de-informes/</w:t>
      </w:r>
    </w:p>
    <w:p w14:paraId="01F27DB4" w14:textId="77777777" w:rsidR="00744D33" w:rsidRPr="0069759D" w:rsidRDefault="0024233F">
      <w:pPr>
        <w:ind w:left="720" w:hanging="720"/>
        <w:jc w:val="left"/>
        <w:rPr>
          <w:lang w:val="es-NI"/>
        </w:rPr>
      </w:pPr>
      <w:r>
        <w:rPr>
          <w:lang w:val="es-NI"/>
        </w:rPr>
        <w:t>División Operación y Control del Sistema Eléctrico, Instituto Costarricense de Electricidad. (2020–2023). Liquidación nacional anual: Balances de transacciones nacionales. https://apps.grupoice.com/CenceWeb/CenceDescargaArchivos.jsf?categoria=2&amp;codigoTipoArchivo=2012&amp;init=true</w:t>
      </w:r>
    </w:p>
    <w:p w14:paraId="4ECD09F4" w14:textId="77777777" w:rsidR="00744D33" w:rsidRPr="0069759D" w:rsidRDefault="0024233F">
      <w:pPr>
        <w:ind w:left="720" w:hanging="720"/>
        <w:jc w:val="left"/>
        <w:rPr>
          <w:lang w:val="es-NI"/>
        </w:rPr>
      </w:pPr>
      <w:r>
        <w:rPr>
          <w:lang w:val="es-NI"/>
        </w:rPr>
        <w:t>División Operación y Control del Sistema Eléctrico, Instituto Costarricense de Electricidad. (2024). Liquidación nacional mensual: Balances de junio y agosto–diciembre de 2024. https://apps.grupoice.com/CenceWeb/CenceDescargaArchivos.jsf?categoria=2&amp;codigoTipoArchivo=2011&amp;init=true</w:t>
      </w:r>
    </w:p>
    <w:p w14:paraId="2B03ABE3" w14:textId="77777777" w:rsidR="00744D33" w:rsidRPr="0069759D" w:rsidRDefault="0024233F">
      <w:pPr>
        <w:ind w:left="720" w:hanging="720"/>
        <w:jc w:val="left"/>
        <w:rPr>
          <w:lang w:val="es-NI"/>
        </w:rPr>
      </w:pPr>
      <w:r>
        <w:rPr>
          <w:lang w:val="es-NI"/>
        </w:rPr>
        <w:lastRenderedPageBreak/>
        <w:t>Hernández Sampieri, R., Fernández Collado, C., &amp; Baptista Lucio, P. (2014). Metodología de la investigación (6.ª ed.). McGraw-Hill.</w:t>
      </w:r>
    </w:p>
    <w:p w14:paraId="46E5F091" w14:textId="77777777" w:rsidR="00744D33" w:rsidRPr="0069759D" w:rsidRDefault="0024233F">
      <w:pPr>
        <w:ind w:left="720" w:hanging="720"/>
        <w:jc w:val="left"/>
        <w:rPr>
          <w:lang w:val="es-NI"/>
        </w:rPr>
      </w:pPr>
      <w:r>
        <w:rPr>
          <w:lang w:val="es-NI"/>
        </w:rPr>
        <w:t>Instituto Nicaragüense de Energía &amp; Centro Nacional de Despacho de Carga. (s. f.). Normativa de operación: Normas de operación técnica. https://www.cndc.org.ni/marcolegal/</w:t>
      </w:r>
    </w:p>
    <w:p w14:paraId="7E4AC0FD" w14:textId="77777777" w:rsidR="00744D33" w:rsidRPr="0069759D" w:rsidRDefault="0024233F">
      <w:pPr>
        <w:ind w:left="720" w:hanging="720"/>
        <w:jc w:val="left"/>
        <w:rPr>
          <w:lang w:val="es-NI"/>
        </w:rPr>
      </w:pPr>
      <w:r w:rsidRPr="0069759D">
        <w:t xml:space="preserve">Lind, D. A., Marchal, W. G., &amp; Wathen, S. A. (2012). </w:t>
      </w:r>
      <w:r>
        <w:rPr>
          <w:lang w:val="es-NI"/>
        </w:rPr>
        <w:t>Estadística aplicada a los negocios y la economía (15.ª ed.). McGraw-Hill.</w:t>
      </w:r>
    </w:p>
    <w:p w14:paraId="14DAB3B5" w14:textId="77777777" w:rsidR="00744D33" w:rsidRPr="0069759D" w:rsidRDefault="0024233F">
      <w:pPr>
        <w:ind w:left="720" w:hanging="720"/>
        <w:jc w:val="left"/>
        <w:rPr>
          <w:lang w:val="es-NI"/>
        </w:rPr>
      </w:pPr>
      <w:r>
        <w:rPr>
          <w:lang w:val="es-NI"/>
        </w:rPr>
        <w:t>Organismo Internacional de Energía Atómica, Departamento de Asuntos Económicos y Sociales de las Naciones Unidas, Agencia Internacional de la Energía, Eurostat, &amp; Agencia Europea de Medio Ambiente. (2008). Indicadores energéticos del desarrollo sostenible: Directrices y metodologías. Organismo Internacional de Energía Atómica.</w:t>
      </w:r>
    </w:p>
    <w:p w14:paraId="252CDBBB" w14:textId="77777777" w:rsidR="00744D33" w:rsidRPr="0069759D" w:rsidRDefault="0024233F">
      <w:pPr>
        <w:ind w:left="720" w:hanging="720"/>
        <w:jc w:val="left"/>
        <w:rPr>
          <w:lang w:val="es-NI"/>
        </w:rPr>
      </w:pPr>
      <w:r>
        <w:rPr>
          <w:lang w:val="es-NI"/>
        </w:rPr>
        <w:t>Organización Latinoamericana de Energía [OLADE]. (2026). Sistema de Información Energética de Latinoamérica y el Caribe (SIELAC) [Conjunto de datos]. https://sielac.olade.org/</w:t>
      </w:r>
    </w:p>
    <w:p w14:paraId="44F65885" w14:textId="77777777" w:rsidR="00744D33" w:rsidRDefault="0024233F">
      <w:pPr>
        <w:ind w:left="720" w:hanging="720"/>
        <w:jc w:val="left"/>
      </w:pPr>
      <w:r>
        <w:rPr>
          <w:lang w:val="es-NI"/>
        </w:rPr>
        <w:t xml:space="preserve">Organización de las Naciones Unidas para el Desarrollo Industrial [UNIDO]. </w:t>
      </w:r>
      <w:r w:rsidRPr="0069759D">
        <w:t xml:space="preserve">(2026). National accounts database [Conjunto de </w:t>
      </w:r>
      <w:proofErr w:type="spellStart"/>
      <w:r w:rsidRPr="0069759D">
        <w:t>datos</w:t>
      </w:r>
      <w:proofErr w:type="spellEnd"/>
      <w:r w:rsidRPr="0069759D">
        <w:t>]. https://stat.unido.org</w:t>
      </w:r>
    </w:p>
    <w:p w14:paraId="39AEBA03" w14:textId="77777777" w:rsidR="00744D33" w:rsidRPr="0069759D" w:rsidRDefault="0024233F">
      <w:pPr>
        <w:ind w:left="720" w:hanging="720"/>
        <w:jc w:val="left"/>
        <w:rPr>
          <w:lang w:val="es-NI"/>
        </w:rPr>
      </w:pPr>
      <w:r w:rsidRPr="0069759D">
        <w:t>Sala-</w:t>
      </w:r>
      <w:proofErr w:type="spellStart"/>
      <w:r w:rsidRPr="0069759D">
        <w:t>i</w:t>
      </w:r>
      <w:proofErr w:type="spellEnd"/>
      <w:r w:rsidRPr="0069759D">
        <w:t xml:space="preserve">-Martin, X. (1996). The classical approach to convergence analysis. </w:t>
      </w:r>
      <w:proofErr w:type="spellStart"/>
      <w:r>
        <w:rPr>
          <w:lang w:val="es-NI"/>
        </w:rPr>
        <w:t>The</w:t>
      </w:r>
      <w:proofErr w:type="spellEnd"/>
      <w:r>
        <w:rPr>
          <w:lang w:val="es-NI"/>
        </w:rPr>
        <w:t xml:space="preserve"> </w:t>
      </w:r>
      <w:proofErr w:type="spellStart"/>
      <w:r>
        <w:rPr>
          <w:lang w:val="es-NI"/>
        </w:rPr>
        <w:t>Economic</w:t>
      </w:r>
      <w:proofErr w:type="spellEnd"/>
      <w:r>
        <w:rPr>
          <w:lang w:val="es-NI"/>
        </w:rPr>
        <w:t xml:space="preserve"> </w:t>
      </w:r>
      <w:proofErr w:type="spellStart"/>
      <w:r>
        <w:rPr>
          <w:lang w:val="es-NI"/>
        </w:rPr>
        <w:t>Journal</w:t>
      </w:r>
      <w:proofErr w:type="spellEnd"/>
      <w:r>
        <w:rPr>
          <w:lang w:val="es-NI"/>
        </w:rPr>
        <w:t>, 106(437), 1019–1036. https://doi.org/10.2307/2235375</w:t>
      </w:r>
    </w:p>
    <w:p w14:paraId="7F22DACE" w14:textId="77777777" w:rsidR="00744D33" w:rsidRPr="0069759D" w:rsidRDefault="0024233F">
      <w:pPr>
        <w:ind w:left="720" w:hanging="720"/>
        <w:jc w:val="left"/>
        <w:rPr>
          <w:lang w:val="es-NI"/>
        </w:rPr>
      </w:pPr>
      <w:r>
        <w:rPr>
          <w:lang w:val="es-NI"/>
        </w:rPr>
        <w:t>Superintendencia General de Electricidad y Telecomunicaciones. (s. f.). Tarifas de electricidad: Repositorio histórico. https://www.siget.gob.sv/gerencias/electricidad/tarifas-de-electricidad/</w:t>
      </w:r>
    </w:p>
    <w:p w14:paraId="7731093E" w14:textId="77777777" w:rsidR="00744D33" w:rsidRPr="0069759D" w:rsidRDefault="0024233F">
      <w:pPr>
        <w:ind w:left="720" w:hanging="720"/>
        <w:jc w:val="left"/>
        <w:rPr>
          <w:lang w:val="es-NI"/>
        </w:rPr>
      </w:pPr>
      <w:r>
        <w:rPr>
          <w:lang w:val="es-NI"/>
        </w:rPr>
        <w:t>Unidad de Transacciones. (s. f.). Informes estadísticos anuales del mercado mayorista de El Salvador. https://www.ut.com.sv/anual</w:t>
      </w:r>
    </w:p>
    <w:sectPr w:rsidR="00744D33" w:rsidRPr="0069759D"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E1F48" w14:textId="77777777" w:rsidR="0024233F" w:rsidRDefault="0024233F">
      <w:pPr>
        <w:spacing w:line="240" w:lineRule="auto"/>
      </w:pPr>
      <w:r>
        <w:separator/>
      </w:r>
    </w:p>
  </w:endnote>
  <w:endnote w:type="continuationSeparator" w:id="0">
    <w:p w14:paraId="3950FFE5" w14:textId="77777777" w:rsidR="0024233F" w:rsidRDefault="00242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E73BD" w14:textId="77777777" w:rsidR="0024233F" w:rsidRDefault="0024233F">
      <w:pPr>
        <w:spacing w:line="240" w:lineRule="auto"/>
      </w:pPr>
      <w:r>
        <w:separator/>
      </w:r>
    </w:p>
  </w:footnote>
  <w:footnote w:type="continuationSeparator" w:id="0">
    <w:p w14:paraId="70555D02" w14:textId="77777777" w:rsidR="0024233F" w:rsidRDefault="00242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1B336" w14:textId="77777777" w:rsidR="00744D33" w:rsidRDefault="0024233F">
    <w:pPr>
      <w:pStyle w:val="Encabezado"/>
      <w:jc w:val="right"/>
    </w:pPr>
    <w:r>
      <w:fldChar w:fldCharType="begin"/>
    </w:r>
    <w:r>
      <w:instrText xml:space="preserve"> PAGE </w:instrText>
    </w:r>
    <w:r w:rsidR="0069759D">
      <w:fldChar w:fldCharType="separate"/>
    </w:r>
    <w:r w:rsidR="0069759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49051220">
    <w:abstractNumId w:val="8"/>
  </w:num>
  <w:num w:numId="2" w16cid:durableId="1417437773">
    <w:abstractNumId w:val="6"/>
  </w:num>
  <w:num w:numId="3" w16cid:durableId="2061436135">
    <w:abstractNumId w:val="5"/>
  </w:num>
  <w:num w:numId="4" w16cid:durableId="1575123364">
    <w:abstractNumId w:val="4"/>
  </w:num>
  <w:num w:numId="5" w16cid:durableId="1327628503">
    <w:abstractNumId w:val="7"/>
  </w:num>
  <w:num w:numId="6" w16cid:durableId="1654681620">
    <w:abstractNumId w:val="3"/>
  </w:num>
  <w:num w:numId="7" w16cid:durableId="2021227468">
    <w:abstractNumId w:val="2"/>
  </w:num>
  <w:num w:numId="8" w16cid:durableId="534080500">
    <w:abstractNumId w:val="1"/>
  </w:num>
  <w:num w:numId="9" w16cid:durableId="156167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55"/>
    <w:rsid w:val="00034616"/>
    <w:rsid w:val="0006063C"/>
    <w:rsid w:val="000B65DF"/>
    <w:rsid w:val="0015074B"/>
    <w:rsid w:val="0024233F"/>
    <w:rsid w:val="0029639D"/>
    <w:rsid w:val="00326F90"/>
    <w:rsid w:val="0069759D"/>
    <w:rsid w:val="00744D33"/>
    <w:rsid w:val="00883471"/>
    <w:rsid w:val="00892AD9"/>
    <w:rsid w:val="009608F4"/>
    <w:rsid w:val="00A01332"/>
    <w:rsid w:val="00AA1D8D"/>
    <w:rsid w:val="00B47730"/>
    <w:rsid w:val="00CB0664"/>
    <w:rsid w:val="00D27656"/>
    <w:rsid w:val="00FC693F"/>
    <w:rsid w:val="00FF0E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AC847"/>
  <w14:defaultImageDpi w14:val="300"/>
  <w15:docId w15:val="{EE3063B1-2C9A-4318-9E82-E9E9FD41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contextualSpacing/>
      <w:jc w:val="center"/>
    </w:pPr>
    <w:rPr>
      <w:rFonts w:asciiTheme="majorHAnsi" w:eastAsiaTheme="majorEastAsia" w:hAnsiTheme="majorHAnsi" w:cstheme="majorBidi"/>
      <w:b/>
      <w:color w:val="000000"/>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PA">
    <w:name w:val="Caption APA"/>
    <w:pPr>
      <w:keepNext/>
      <w:spacing w:after="0" w:line="240" w:lineRule="auto"/>
    </w:pPr>
    <w:rPr>
      <w:rFonts w:ascii="Times New Roman" w:hAnsi="Times New Roman"/>
      <w:sz w:val="24"/>
    </w:rPr>
  </w:style>
  <w:style w:type="paragraph" w:customStyle="1" w:styleId="TableNote">
    <w:name w:val="Table Note"/>
    <w:pPr>
      <w:spacing w:after="12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4936</Words>
  <Characters>27153</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Giovanni Serrano Bello</cp:lastModifiedBy>
  <cp:revision>11</cp:revision>
  <dcterms:created xsi:type="dcterms:W3CDTF">2026-08-14T21:11:00Z</dcterms:created>
  <dcterms:modified xsi:type="dcterms:W3CDTF">2026-08-14T21:34:00Z</dcterms:modified>
  <cp:category/>
</cp:coreProperties>
</file>