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629BC" w14:textId="77777777" w:rsidR="00CD1F07" w:rsidRDefault="00CD1F07" w:rsidP="00CD1F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51.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Contraloría Interna es el órgano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vigilancia y control del Colegio, estará adscrita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 la Dirección General y a cargo de una persona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titular, designada en los términos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normatividad aplicable, quien será auxiliada por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y los titulares de las unidades administrativas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correspondientes.</w:t>
      </w:r>
    </w:p>
    <w:p w14:paraId="4B7AAD9C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07"/>
    <w:rsid w:val="004E2494"/>
    <w:rsid w:val="008D6A5B"/>
    <w:rsid w:val="00BF7469"/>
    <w:rsid w:val="00CD1F07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CA3A"/>
  <w15:chartTrackingRefBased/>
  <w15:docId w15:val="{E8A5A7BD-6D44-4668-8D4E-D5DD89D6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F07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2025-06-26T22:08:00Z</dcterms:created>
  <dcterms:modified xsi:type="dcterms:W3CDTF">2025-06-27T22:58:00Z</dcterms:modified>
</cp:coreProperties>
</file>