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2E77D" w14:textId="3EC4AEBF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Artículo 10. </w:t>
      </w:r>
      <w:r w:rsidRPr="00487447">
        <w:rPr>
          <w:rFonts w:ascii="Arial" w:hAnsi="Arial" w:cs="Arial"/>
          <w:color w:val="000000"/>
          <w:sz w:val="24"/>
          <w:szCs w:val="24"/>
        </w:rPr>
        <w:t>La persona titular de la Dirección General tendrá la representación legal del Colegio, quien, para el trámite, resolución de los asuntos, mejor distribución y desarrollo de sus actividades que sean de su competencia podrá delegar,</w:t>
      </w: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487447">
        <w:rPr>
          <w:rFonts w:ascii="Arial" w:hAnsi="Arial" w:cs="Arial"/>
          <w:color w:val="000000"/>
          <w:sz w:val="24"/>
          <w:szCs w:val="24"/>
        </w:rPr>
        <w:t>excepto aquélla que, por disposición legal,</w:t>
      </w: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487447">
        <w:rPr>
          <w:rFonts w:ascii="Arial" w:hAnsi="Arial" w:cs="Arial"/>
          <w:color w:val="000000"/>
          <w:sz w:val="24"/>
          <w:szCs w:val="24"/>
        </w:rPr>
        <w:t>reglamentaria o por acuerdo de la Junta Directiva,</w:t>
      </w: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487447">
        <w:rPr>
          <w:rFonts w:ascii="Arial" w:hAnsi="Arial" w:cs="Arial"/>
          <w:color w:val="000000"/>
          <w:sz w:val="24"/>
          <w:szCs w:val="24"/>
        </w:rPr>
        <w:t>deban ser ejecutadas directamente por ésta.</w:t>
      </w:r>
    </w:p>
    <w:p w14:paraId="69BD55AB" w14:textId="1A70B8BF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Artículo 11. </w:t>
      </w:r>
      <w:r w:rsidRPr="00487447">
        <w:rPr>
          <w:rFonts w:ascii="Arial" w:hAnsi="Arial" w:cs="Arial"/>
          <w:color w:val="000000"/>
          <w:sz w:val="24"/>
          <w:szCs w:val="24"/>
        </w:rPr>
        <w:t>La persona titular de la Dirección General para el despacho de los asuntos del Colegio, además de las facultades y obligaciones que establece la Ley, la Ley</w:t>
      </w:r>
      <w:r w:rsidRPr="00487447">
        <w:rPr>
          <w:rFonts w:ascii="Arial" w:hAnsi="Arial" w:cs="Arial"/>
          <w:color w:val="4B88CB"/>
          <w:sz w:val="24"/>
          <w:szCs w:val="24"/>
        </w:rPr>
        <w:t xml:space="preserve"> </w:t>
      </w:r>
      <w:r w:rsidRPr="00487447">
        <w:rPr>
          <w:rFonts w:ascii="Arial" w:hAnsi="Arial" w:cs="Arial"/>
          <w:color w:val="000000"/>
          <w:sz w:val="24"/>
          <w:szCs w:val="24"/>
        </w:rPr>
        <w:t>de las Entidades Paraestatales del Estado de Tlaxcala y el Reglamento General, tendrá las siguientes:</w:t>
      </w:r>
    </w:p>
    <w:p w14:paraId="677056B1" w14:textId="716C2551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I. </w:t>
      </w:r>
      <w:r w:rsidRPr="00487447">
        <w:rPr>
          <w:rFonts w:ascii="Arial" w:hAnsi="Arial" w:cs="Arial"/>
          <w:color w:val="000000"/>
          <w:sz w:val="24"/>
          <w:szCs w:val="24"/>
        </w:rPr>
        <w:t>Suscribir los documentos relativos al ejercicio de sus facultades, y aquellos que le correspondan por suplencia o por haberse obligado convencionalmente; así como expedir, en caso procedente, copia certificada de los documentos y de la información que obre en archivos físicos o electrónicos del Colegio;</w:t>
      </w:r>
    </w:p>
    <w:p w14:paraId="239642A1" w14:textId="367D47D8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II. </w:t>
      </w:r>
      <w:r w:rsidRPr="00487447">
        <w:rPr>
          <w:rFonts w:ascii="Arial" w:hAnsi="Arial" w:cs="Arial"/>
          <w:color w:val="000000"/>
          <w:sz w:val="24"/>
          <w:szCs w:val="24"/>
        </w:rPr>
        <w:t>Presidir los Comités de control interno que se integren en el Colegio;</w:t>
      </w:r>
    </w:p>
    <w:p w14:paraId="5686D90D" w14:textId="7777777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III. </w:t>
      </w:r>
      <w:r w:rsidRPr="00487447">
        <w:rPr>
          <w:rFonts w:ascii="Arial" w:hAnsi="Arial" w:cs="Arial"/>
          <w:color w:val="000000"/>
          <w:sz w:val="24"/>
          <w:szCs w:val="24"/>
        </w:rPr>
        <w:t>Coordinar y supervisar las actividades generales, académicas y administrativas del Subsistema Colegio de Bachilleres del Estado de Tlaxcala;</w:t>
      </w:r>
    </w:p>
    <w:p w14:paraId="0AB9D6A1" w14:textId="66F740C9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IV. </w:t>
      </w:r>
      <w:r w:rsidRPr="00487447">
        <w:rPr>
          <w:rFonts w:ascii="Arial" w:hAnsi="Arial" w:cs="Arial"/>
          <w:color w:val="000000"/>
          <w:sz w:val="24"/>
          <w:szCs w:val="24"/>
        </w:rPr>
        <w:t>Fomentar en el ámbito de su competencia, la participación social en aquellos asuntos de interés público, que tengan relación con las actividades del Colegio;</w:t>
      </w:r>
    </w:p>
    <w:p w14:paraId="389D58F6" w14:textId="7F3A07BA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V. </w:t>
      </w:r>
      <w:r w:rsidRPr="00487447">
        <w:rPr>
          <w:rFonts w:ascii="Arial" w:hAnsi="Arial" w:cs="Arial"/>
          <w:color w:val="000000"/>
          <w:sz w:val="24"/>
          <w:szCs w:val="24"/>
        </w:rPr>
        <w:t>Promover el desarrollo integral en los aspectos académico, técnico, cultural, social y deportivo del personal docente, administrativo y de confianza;</w:t>
      </w:r>
    </w:p>
    <w:p w14:paraId="23A7EC3A" w14:textId="704757BD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VI. </w:t>
      </w:r>
      <w:r w:rsidRPr="00487447">
        <w:rPr>
          <w:rFonts w:ascii="Arial" w:hAnsi="Arial" w:cs="Arial"/>
          <w:color w:val="000000"/>
          <w:sz w:val="24"/>
          <w:szCs w:val="24"/>
        </w:rPr>
        <w:t>Designar a la persona servidora pública, que lo supla en sus ausencias temporales;</w:t>
      </w:r>
    </w:p>
    <w:p w14:paraId="302E8ED8" w14:textId="7BFDE086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VII. </w:t>
      </w:r>
      <w:r w:rsidRPr="00487447">
        <w:rPr>
          <w:rFonts w:ascii="Arial" w:hAnsi="Arial" w:cs="Arial"/>
          <w:color w:val="000000"/>
          <w:sz w:val="24"/>
          <w:szCs w:val="24"/>
        </w:rPr>
        <w:t>Representar legalmente al Colegio;</w:t>
      </w:r>
    </w:p>
    <w:p w14:paraId="54C98EEC" w14:textId="559B600D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VIII. </w:t>
      </w:r>
      <w:r w:rsidRPr="00487447">
        <w:rPr>
          <w:rFonts w:ascii="Arial" w:hAnsi="Arial" w:cs="Arial"/>
          <w:color w:val="000000"/>
          <w:sz w:val="24"/>
          <w:szCs w:val="24"/>
        </w:rPr>
        <w:t>Presentar ante la Junta Directiva para su autorización y trámite correspondiente los proyectos de reglamentos, manuales de organización, de procedimientos, de servicios al público, acuerdos, así como del contrato colectivo, condiciones generales de trabajo y demás disposiciones que se requieran para el cumplimiento de los objetivos del Colegio;</w:t>
      </w:r>
    </w:p>
    <w:p w14:paraId="7A25E130" w14:textId="44C0B7CD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IX. </w:t>
      </w:r>
      <w:r w:rsidRPr="00487447">
        <w:rPr>
          <w:rFonts w:ascii="Arial" w:hAnsi="Arial" w:cs="Arial"/>
          <w:color w:val="000000"/>
          <w:sz w:val="24"/>
          <w:szCs w:val="24"/>
        </w:rPr>
        <w:t>Establecer relaciones de comunicación, difusión y gestión con dependencias y entidades de la administración pública federal y estatal e instituciones y colegios privados, nacionales e internacionales, así como ante los sindicatos de las y los trabajadores administrativos y académicos que sostengan una relación contractual con el Colegio;</w:t>
      </w:r>
    </w:p>
    <w:p w14:paraId="2B0F8432" w14:textId="4E15C29B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X. </w:t>
      </w:r>
      <w:r w:rsidRPr="00487447">
        <w:rPr>
          <w:rFonts w:ascii="Arial" w:hAnsi="Arial" w:cs="Arial"/>
          <w:color w:val="000000"/>
          <w:sz w:val="24"/>
          <w:szCs w:val="24"/>
        </w:rPr>
        <w:t>Proponer a la Junta Directiva las candidaturas para ocupar las Direcciones de las unidades administrativas y de los planteles;</w:t>
      </w:r>
    </w:p>
    <w:p w14:paraId="0D4F2A10" w14:textId="7777777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XI. </w:t>
      </w:r>
      <w:r w:rsidRPr="00487447">
        <w:rPr>
          <w:rFonts w:ascii="Arial" w:hAnsi="Arial" w:cs="Arial"/>
          <w:color w:val="000000"/>
          <w:sz w:val="24"/>
          <w:szCs w:val="24"/>
        </w:rPr>
        <w:t>Concurrir a las sesiones de la Junta Directiva;</w:t>
      </w:r>
    </w:p>
    <w:p w14:paraId="310D6E9F" w14:textId="7777777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</w:p>
    <w:p w14:paraId="66E393C4" w14:textId="33D780F6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XII. </w:t>
      </w:r>
      <w:r w:rsidRPr="00487447">
        <w:rPr>
          <w:rFonts w:ascii="Arial" w:hAnsi="Arial" w:cs="Arial"/>
          <w:color w:val="000000"/>
          <w:sz w:val="24"/>
          <w:szCs w:val="24"/>
        </w:rPr>
        <w:t>Solicitar a la Presidencia se lleven a cabo sesiones extraordinarias, cuando existan razones justificadas;</w:t>
      </w:r>
    </w:p>
    <w:p w14:paraId="3852892F" w14:textId="6D7B303C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XIII. </w:t>
      </w:r>
      <w:r w:rsidRPr="00487447">
        <w:rPr>
          <w:rFonts w:ascii="Arial" w:hAnsi="Arial" w:cs="Arial"/>
          <w:color w:val="000000"/>
          <w:sz w:val="24"/>
          <w:szCs w:val="24"/>
        </w:rPr>
        <w:t>Cumplir y hacer cumplir las disposiciones generales y acuerdos de la Junta Directiva;</w:t>
      </w:r>
    </w:p>
    <w:p w14:paraId="43F50A86" w14:textId="29F669F4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XIV. </w:t>
      </w:r>
      <w:r w:rsidRPr="00487447">
        <w:rPr>
          <w:rFonts w:ascii="Arial" w:hAnsi="Arial" w:cs="Arial"/>
          <w:color w:val="000000"/>
          <w:sz w:val="24"/>
          <w:szCs w:val="24"/>
        </w:rPr>
        <w:t>Informar a la autoridad competente, los actos, omisiones o conductas irregulares del personal servidor público;</w:t>
      </w:r>
    </w:p>
    <w:p w14:paraId="153778B6" w14:textId="6D4B8EBA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XV. </w:t>
      </w:r>
      <w:r w:rsidRPr="00487447">
        <w:rPr>
          <w:rFonts w:ascii="Arial" w:hAnsi="Arial" w:cs="Arial"/>
          <w:color w:val="000000"/>
          <w:sz w:val="24"/>
          <w:szCs w:val="24"/>
        </w:rPr>
        <w:t>Ejecutar las sanciones que la autoridad competente, imponga al personal, conforme a la normatividad en materia de responsabilidades administrativas;</w:t>
      </w:r>
    </w:p>
    <w:p w14:paraId="0F845AB3" w14:textId="06AF74A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XVI. </w:t>
      </w:r>
      <w:r w:rsidRPr="00487447">
        <w:rPr>
          <w:rFonts w:ascii="Arial" w:hAnsi="Arial" w:cs="Arial"/>
          <w:color w:val="000000"/>
          <w:sz w:val="24"/>
          <w:szCs w:val="24"/>
        </w:rPr>
        <w:t>Autorizar la admisión, baja, licencias, permisos y demás movimientos de personal a su cargo;</w:t>
      </w:r>
    </w:p>
    <w:p w14:paraId="625D774B" w14:textId="141AE08B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XVII. </w:t>
      </w:r>
      <w:r w:rsidRPr="00487447">
        <w:rPr>
          <w:rFonts w:ascii="Arial" w:hAnsi="Arial" w:cs="Arial"/>
          <w:color w:val="000000"/>
          <w:sz w:val="24"/>
          <w:szCs w:val="24"/>
        </w:rPr>
        <w:t>Celebrar convenios, contratos, acuerdos y demás actos jurídicos que se requieran para el cumplimiento de los objetivos, con observancia de las disposiciones legales aplicables;</w:t>
      </w:r>
    </w:p>
    <w:p w14:paraId="0B4FA97A" w14:textId="6624FEF9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XVIII. </w:t>
      </w:r>
      <w:r w:rsidRPr="00487447">
        <w:rPr>
          <w:rFonts w:ascii="Arial" w:hAnsi="Arial" w:cs="Arial"/>
          <w:color w:val="000000"/>
          <w:sz w:val="24"/>
          <w:szCs w:val="24"/>
        </w:rPr>
        <w:t>Llevar a cabo los actos necesarios para la correcta administración, conservación y óptimo aprovechamiento de los bienes que formen parte del patrimonio del Colegio o se encuentren en su poder, mismos que estarán bajo su responsabilidad y cuidado, o del personal servidor público que autorice la Junta Directiva;</w:t>
      </w:r>
    </w:p>
    <w:p w14:paraId="0A2573AE" w14:textId="7777777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XIX. </w:t>
      </w:r>
      <w:r w:rsidRPr="00487447">
        <w:rPr>
          <w:rFonts w:ascii="Arial" w:hAnsi="Arial" w:cs="Arial"/>
          <w:color w:val="000000"/>
          <w:sz w:val="24"/>
          <w:szCs w:val="24"/>
        </w:rPr>
        <w:t>Solicitar la desincorporación de los bienes muebles e inmuebles ante la Junta</w:t>
      </w:r>
    </w:p>
    <w:p w14:paraId="59D3A331" w14:textId="7777777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color w:val="000000"/>
          <w:sz w:val="24"/>
          <w:szCs w:val="24"/>
        </w:rPr>
        <w:t>Directiva de conformidad con lo que señala la Ley del Patrimonio Público del</w:t>
      </w:r>
    </w:p>
    <w:p w14:paraId="53CA72AE" w14:textId="3456856D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color w:val="000000"/>
          <w:sz w:val="24"/>
          <w:szCs w:val="24"/>
        </w:rPr>
        <w:t>Estado de Tlaxcala;</w:t>
      </w:r>
    </w:p>
    <w:p w14:paraId="105E3E4A" w14:textId="764980CF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XX. </w:t>
      </w:r>
      <w:r w:rsidRPr="00487447">
        <w:rPr>
          <w:rFonts w:ascii="Arial" w:hAnsi="Arial" w:cs="Arial"/>
          <w:color w:val="000000"/>
          <w:sz w:val="24"/>
          <w:szCs w:val="24"/>
        </w:rPr>
        <w:t>Determinar la situación laboral de la base trabajadora por incumplimiento a las disposiciones legales, previo procedimiento;</w:t>
      </w:r>
    </w:p>
    <w:p w14:paraId="2D4E4AC4" w14:textId="7CDF79B6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XXI. </w:t>
      </w:r>
      <w:r w:rsidRPr="00487447">
        <w:rPr>
          <w:rFonts w:ascii="Arial" w:hAnsi="Arial" w:cs="Arial"/>
          <w:color w:val="000000"/>
          <w:sz w:val="24"/>
          <w:szCs w:val="24"/>
        </w:rPr>
        <w:t>Gestionar ante las autoridades federales y estatales los recursos financieros necesarios para el buen funcionamiento del Colegio;</w:t>
      </w:r>
    </w:p>
    <w:p w14:paraId="4DF90017" w14:textId="244D265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XXII. </w:t>
      </w:r>
      <w:r w:rsidRPr="00487447">
        <w:rPr>
          <w:rFonts w:ascii="Arial" w:hAnsi="Arial" w:cs="Arial"/>
          <w:color w:val="000000"/>
          <w:sz w:val="24"/>
          <w:szCs w:val="24"/>
        </w:rPr>
        <w:t>Presentar a la Junta Directiva, la propuesta inicial del presupuesto de egresos, en los términos establecidos en la normatividad aplicable; y</w:t>
      </w:r>
    </w:p>
    <w:p w14:paraId="6485400E" w14:textId="77777777" w:rsidR="00487447" w:rsidRPr="00487447" w:rsidRDefault="00487447" w:rsidP="004874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  <w:r w:rsidRPr="00487447">
        <w:rPr>
          <w:rFonts w:ascii="Arial" w:hAnsi="Arial" w:cs="Arial"/>
          <w:b/>
          <w:bCs/>
          <w:color w:val="000000"/>
          <w:sz w:val="24"/>
          <w:szCs w:val="24"/>
        </w:rPr>
        <w:t xml:space="preserve">XXIII. </w:t>
      </w:r>
      <w:r w:rsidRPr="00487447">
        <w:rPr>
          <w:rFonts w:ascii="Arial" w:hAnsi="Arial" w:cs="Arial"/>
          <w:color w:val="000000"/>
          <w:sz w:val="24"/>
          <w:szCs w:val="24"/>
        </w:rPr>
        <w:t>Las demás que le señalen las leyes de la materia, este Reglamento y la Junta Directiva.</w:t>
      </w:r>
    </w:p>
    <w:p w14:paraId="329F9736" w14:textId="77777777" w:rsidR="00E83789" w:rsidRPr="00487447" w:rsidRDefault="00E83789" w:rsidP="00487447">
      <w:pPr>
        <w:jc w:val="both"/>
        <w:rPr>
          <w:sz w:val="24"/>
          <w:szCs w:val="24"/>
        </w:rPr>
      </w:pPr>
    </w:p>
    <w:sectPr w:rsidR="00E83789" w:rsidRPr="004874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47"/>
    <w:rsid w:val="00076142"/>
    <w:rsid w:val="00487447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2C8D"/>
  <w15:chartTrackingRefBased/>
  <w15:docId w15:val="{2B1F2FB8-4CA5-4DB7-A614-88A4176B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656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2025-06-26T20:51:00Z</dcterms:created>
  <dcterms:modified xsi:type="dcterms:W3CDTF">2025-06-26T22:09:00Z</dcterms:modified>
</cp:coreProperties>
</file>