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350CC" w14:textId="77777777" w:rsidR="0068100C" w:rsidRDefault="0068100C">
      <w:pPr>
        <w:pStyle w:val="Heading1"/>
        <w:jc w:val="center"/>
      </w:pPr>
    </w:p>
    <w:p w14:paraId="5AC0FCC5" w14:textId="17A0268B" w:rsidR="00EC1DE7" w:rsidRDefault="00000000">
      <w:pPr>
        <w:pStyle w:val="Heading1"/>
        <w:jc w:val="center"/>
        <w:rPr>
          <w:b/>
          <w:bCs/>
          <w:color w:val="000000" w:themeColor="text1"/>
        </w:rPr>
      </w:pPr>
      <w:r w:rsidRPr="0068100C">
        <w:rPr>
          <w:b/>
          <w:bCs/>
          <w:color w:val="000000" w:themeColor="text1"/>
        </w:rPr>
        <w:t>Declaration of Competing Interest</w:t>
      </w:r>
    </w:p>
    <w:p w14:paraId="2B8D02B4" w14:textId="77777777" w:rsidR="0068100C" w:rsidRPr="0068100C" w:rsidRDefault="0068100C">
      <w:pPr>
        <w:pStyle w:val="Heading1"/>
        <w:jc w:val="center"/>
        <w:rPr>
          <w:b/>
          <w:bCs/>
          <w:color w:val="000000" w:themeColor="text1"/>
        </w:rPr>
      </w:pPr>
    </w:p>
    <w:p w14:paraId="092AB540" w14:textId="77777777" w:rsidR="001C01B3" w:rsidRDefault="001C01B3">
      <w:pPr>
        <w:pStyle w:val="Heading1"/>
        <w:jc w:val="center"/>
      </w:pPr>
    </w:p>
    <w:p w14:paraId="38ADFE70" w14:textId="77777777" w:rsidR="00EC1DE7" w:rsidRDefault="00EC1DE7"/>
    <w:p w14:paraId="0606E59C" w14:textId="77777777" w:rsidR="00EC1DE7" w:rsidRPr="0068100C" w:rsidRDefault="00000000">
      <w:pPr>
        <w:rPr>
          <w:sz w:val="24"/>
          <w:szCs w:val="24"/>
        </w:rPr>
      </w:pPr>
      <w:r w:rsidRPr="0068100C">
        <w:rPr>
          <w:b/>
          <w:bCs/>
          <w:sz w:val="24"/>
          <w:szCs w:val="24"/>
        </w:rPr>
        <w:t xml:space="preserve">Manuscript title: </w:t>
      </w:r>
      <w:r w:rsidRPr="0068100C">
        <w:rPr>
          <w:sz w:val="24"/>
          <w:szCs w:val="24"/>
        </w:rPr>
        <w:t>Food Security Risk Assessment: A Review of GA-ANN and Fuzzy Logic Techniques in Intelligent Systems</w:t>
      </w:r>
    </w:p>
    <w:p w14:paraId="51A339C2" w14:textId="77777777" w:rsidR="00EC1DE7" w:rsidRPr="0068100C" w:rsidRDefault="00EC1DE7">
      <w:pPr>
        <w:rPr>
          <w:sz w:val="24"/>
          <w:szCs w:val="24"/>
        </w:rPr>
      </w:pPr>
    </w:p>
    <w:p w14:paraId="7DEBA821" w14:textId="77777777" w:rsidR="00EC1DE7" w:rsidRPr="0068100C" w:rsidRDefault="00000000">
      <w:pPr>
        <w:rPr>
          <w:sz w:val="24"/>
          <w:szCs w:val="24"/>
        </w:rPr>
      </w:pPr>
      <w:r w:rsidRPr="0068100C">
        <w:rPr>
          <w:b/>
          <w:bCs/>
          <w:sz w:val="24"/>
          <w:szCs w:val="24"/>
        </w:rPr>
        <w:t xml:space="preserve">Authors: </w:t>
      </w:r>
      <w:proofErr w:type="spellStart"/>
      <w:r w:rsidRPr="0068100C">
        <w:rPr>
          <w:sz w:val="24"/>
          <w:szCs w:val="24"/>
        </w:rPr>
        <w:t>Sha'elah</w:t>
      </w:r>
      <w:proofErr w:type="spellEnd"/>
      <w:r w:rsidRPr="0068100C">
        <w:rPr>
          <w:sz w:val="24"/>
          <w:szCs w:val="24"/>
        </w:rPr>
        <w:t xml:space="preserve"> Mohd Safri, Muhd Khairulzaman Abd Kadir, Giovanni Honakoko</w:t>
      </w:r>
    </w:p>
    <w:p w14:paraId="549E0654" w14:textId="77777777" w:rsidR="00EC1DE7" w:rsidRPr="0068100C" w:rsidRDefault="00EC1DE7">
      <w:pPr>
        <w:rPr>
          <w:sz w:val="24"/>
          <w:szCs w:val="24"/>
        </w:rPr>
      </w:pPr>
    </w:p>
    <w:p w14:paraId="4D65A699" w14:textId="77777777" w:rsidR="00EC1DE7" w:rsidRPr="0068100C" w:rsidRDefault="00000000">
      <w:pPr>
        <w:rPr>
          <w:sz w:val="24"/>
          <w:szCs w:val="24"/>
        </w:rPr>
      </w:pPr>
      <w:r w:rsidRPr="0068100C">
        <w:rPr>
          <w:rFonts w:ascii="Segoe UI Symbol" w:hAnsi="Segoe UI Symbol" w:cs="Segoe UI Symbol"/>
          <w:sz w:val="24"/>
          <w:szCs w:val="24"/>
        </w:rPr>
        <w:t>☒</w:t>
      </w:r>
      <w:r w:rsidRPr="0068100C">
        <w:rPr>
          <w:sz w:val="24"/>
          <w:szCs w:val="24"/>
        </w:rPr>
        <w:t xml:space="preserve"> The authors declare that they have no known competing financial interests or personal relationships that could have appeared to influence the work reported in this paper.</w:t>
      </w:r>
    </w:p>
    <w:p w14:paraId="4FB50C81" w14:textId="77777777" w:rsidR="00EC1DE7" w:rsidRDefault="00EC1DE7"/>
    <w:p w14:paraId="7D8AE2C6" w14:textId="4DA2A08D" w:rsidR="00EC1DE7" w:rsidRDefault="00EC1DE7"/>
    <w:sectPr w:rsidR="00EC1DE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16622"/>
    <w:multiLevelType w:val="hybridMultilevel"/>
    <w:tmpl w:val="409ABBB4"/>
    <w:lvl w:ilvl="0" w:tplc="674AEBAE">
      <w:start w:val="1"/>
      <w:numFmt w:val="bullet"/>
      <w:lvlText w:val="●"/>
      <w:lvlJc w:val="left"/>
      <w:pPr>
        <w:ind w:left="720" w:hanging="360"/>
      </w:pPr>
    </w:lvl>
    <w:lvl w:ilvl="1" w:tplc="3832265C">
      <w:start w:val="1"/>
      <w:numFmt w:val="bullet"/>
      <w:lvlText w:val="○"/>
      <w:lvlJc w:val="left"/>
      <w:pPr>
        <w:ind w:left="1440" w:hanging="360"/>
      </w:pPr>
    </w:lvl>
    <w:lvl w:ilvl="2" w:tplc="E9EE041A">
      <w:start w:val="1"/>
      <w:numFmt w:val="bullet"/>
      <w:lvlText w:val="■"/>
      <w:lvlJc w:val="left"/>
      <w:pPr>
        <w:ind w:left="2160" w:hanging="360"/>
      </w:pPr>
    </w:lvl>
    <w:lvl w:ilvl="3" w:tplc="9CC470D6">
      <w:start w:val="1"/>
      <w:numFmt w:val="bullet"/>
      <w:lvlText w:val="●"/>
      <w:lvlJc w:val="left"/>
      <w:pPr>
        <w:ind w:left="2880" w:hanging="360"/>
      </w:pPr>
    </w:lvl>
    <w:lvl w:ilvl="4" w:tplc="3D9E36E4">
      <w:start w:val="1"/>
      <w:numFmt w:val="bullet"/>
      <w:lvlText w:val="○"/>
      <w:lvlJc w:val="left"/>
      <w:pPr>
        <w:ind w:left="3600" w:hanging="360"/>
      </w:pPr>
    </w:lvl>
    <w:lvl w:ilvl="5" w:tplc="458210EE">
      <w:start w:val="1"/>
      <w:numFmt w:val="bullet"/>
      <w:lvlText w:val="■"/>
      <w:lvlJc w:val="left"/>
      <w:pPr>
        <w:ind w:left="4320" w:hanging="360"/>
      </w:pPr>
    </w:lvl>
    <w:lvl w:ilvl="6" w:tplc="B68A6152">
      <w:start w:val="1"/>
      <w:numFmt w:val="bullet"/>
      <w:lvlText w:val="●"/>
      <w:lvlJc w:val="left"/>
      <w:pPr>
        <w:ind w:left="5040" w:hanging="360"/>
      </w:pPr>
    </w:lvl>
    <w:lvl w:ilvl="7" w:tplc="F38A7B5C">
      <w:start w:val="1"/>
      <w:numFmt w:val="bullet"/>
      <w:lvlText w:val="●"/>
      <w:lvlJc w:val="left"/>
      <w:pPr>
        <w:ind w:left="5760" w:hanging="360"/>
      </w:pPr>
    </w:lvl>
    <w:lvl w:ilvl="8" w:tplc="EF94C426">
      <w:start w:val="1"/>
      <w:numFmt w:val="bullet"/>
      <w:lvlText w:val="●"/>
      <w:lvlJc w:val="left"/>
      <w:pPr>
        <w:ind w:left="6480" w:hanging="360"/>
      </w:pPr>
    </w:lvl>
  </w:abstractNum>
  <w:num w:numId="1" w16cid:durableId="18003406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DE7"/>
    <w:rsid w:val="001C01B3"/>
    <w:rsid w:val="0068100C"/>
    <w:rsid w:val="00AE1DF5"/>
    <w:rsid w:val="00E801DE"/>
    <w:rsid w:val="00EC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8E103"/>
  <w15:docId w15:val="{BCAA34E4-0B27-4669-80F8-92FA2AA7E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imranzikri_1907</cp:lastModifiedBy>
  <cp:revision>4</cp:revision>
  <dcterms:created xsi:type="dcterms:W3CDTF">2026-08-29T05:32:00Z</dcterms:created>
  <dcterms:modified xsi:type="dcterms:W3CDTF">2026-08-29T05:43:00Z</dcterms:modified>
</cp:coreProperties>
</file>