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PRP · Generatore Preventivi</w:t>
      </w:r>
    </w:p>
    <w:p>
      <w:pPr>
        <w:spacing w:after="120"/>
        <w:jc w:val="center"/>
      </w:pPr>
      <w:r>
        <w:rPr>
          <w:rFonts w:ascii="Arial" w:cs="Arial" w:eastAsia="Arial" w:hAnsi="Arial"/>
          <w:sz w:val="28"/>
          <w:szCs w:val="28"/>
        </w:rPr>
        <w:t xml:space="preserve">v2.0 Supabase</w:t>
      </w:r>
    </w:p>
    <w:p>
      <w:r>
        <w:br w:type="page"/>
      </w:r>
    </w:p>
    <w:p>
      <w:pPr>
        <w:pStyle w:val="Heading1"/>
        <w:spacing w:after="200" w:before="360"/>
      </w:pPr>
      <w:r>
        <w:t xml:space="preserve">Contesto</w:t>
      </w:r>
    </w:p>
    <w:p>
      <w:pPr>
        <w:spacing w:after="120" w:line="300"/>
        <w:jc w:val="left"/>
      </w:pPr>
      <w:r>
        <w:rPr>
          <w:b w:val="false"/>
          <w:bCs w:val="false"/>
          <w:i w:val="false"/>
          <w:iCs w:val="false"/>
        </w:rPr>
        <w:t xml:space="preserve">Il modulo più complesso. La maggior parte del CRUD gestita via Supabase + policy. La logica custom (PDF, endpoint pubblici) tramite Edge Functions.</w:t>
      </w:r>
    </w:p>
    <w:p>
      <w:pPr>
        <w:pStyle w:val="Heading1"/>
        <w:spacing w:after="200" w:before="360"/>
      </w:pPr>
      <w:r>
        <w:t xml:space="preserve">Riferimento spec</w:t>
      </w:r>
    </w:p>
    <w:p>
      <w:pPr>
        <w:spacing w:after="120" w:line="300"/>
        <w:jc w:val="left"/>
      </w:pPr>
      <w:r>
        <w:rPr>
          <w:b w:val="false"/>
          <w:bCs w:val="false"/>
          <w:i w:val="false"/>
          <w:iCs w:val="false"/>
        </w:rPr>
        <w:t xml:space="preserve">/docs/specs/2026-04-preventivi.md v1.0</w:t>
      </w:r>
    </w:p>
    <w:p>
      <w:pPr>
        <w:pStyle w:val="Heading1"/>
        <w:spacing w:after="200" w:before="360"/>
      </w:pPr>
      <w:r>
        <w:t xml:space="preserve">Work items (v2)</w:t>
      </w:r>
    </w:p>
    <w:p>
      <w:pPr>
        <w:pStyle w:val="Heading2"/>
        <w:spacing w:after="160" w:before="280"/>
      </w:pPr>
      <w:r>
        <w:t xml:space="preserve">WI-1 · Migrazione schema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Tabelle: quotes (con access_token, sent_email_log, client_response_log come jsonb), quote_items, quote_supplier_markups.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Colonne profiles: brand_logo_url, brand_primary_color, brand_secondary_color, default_markup_percent.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Enum quote_status: BOZZA, INVIATO, ACCETTATO, RIFIUTATO, CONVERTITO_IN_CONTRATTO.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Stima: 3 ore.</w:t>
      </w:r>
    </w:p>
    <w:p>
      <w:pPr>
        <w:pStyle w:val="Heading2"/>
        <w:spacing w:after="160" w:before="280"/>
      </w:pPr>
      <w:r>
        <w:t xml:space="preserve">WI-2 · Policy RLS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Policy quotes SELECT/UPDATE/DELETE solo capostipite owner.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Policy quote_items gestita tramite quotes (se vedi la quote, vedi i suoi items).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Policy public su quotes: accesso tramite access_token non richiede auth ma richiede token match (policy speciale "public read via token").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Stima: 3 ore.</w:t>
      </w:r>
    </w:p>
    <w:p>
      <w:pPr>
        <w:pStyle w:val="Heading2"/>
        <w:spacing w:after="160" w:before="280"/>
      </w:pPr>
      <w:r>
        <w:t xml:space="preserve">WI-3 · Trigger calcoli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Trigger on INSERT/UPDATE/DELETE quote_items → ricalcola totali Quote (total_cost, total_client, margin).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Funzione SQL calcola_markup_effettivo(quote_id, supplier_id, item_markup).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Stima: 4 ore.</w:t>
      </w:r>
    </w:p>
    <w:p>
      <w:pPr>
        <w:pStyle w:val="Heading2"/>
        <w:spacing w:after="160" w:before="280"/>
      </w:pPr>
      <w:r>
        <w:t xml:space="preserve">WI-4 · Enforcement limite 10 preventivi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Trigger BEFORE INSERT su quotes se owner tier=FREE: SELECT COUNT WHERE status IN (BOZZA,INVIATO,ACCETTATO). Se &gt;= 10 → RAISE EXCEPTION.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Stima: 2 ore.</w:t>
      </w:r>
    </w:p>
    <w:p>
      <w:pPr>
        <w:pStyle w:val="Heading2"/>
        <w:spacing w:after="160" w:before="280"/>
      </w:pPr>
      <w:r>
        <w:t xml:space="preserve">WI-5 · Edge Function quote-generate-pdf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Riceve quote_id + variant (NEUTRA/PREMIUM).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Query quote completa con items, supplier info, profiles per brand.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Render HTML template Handlebars.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Puppeteer headless → PDF.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Upload su bucket 'quote-pdfs'. Path /{quote_id}/v{revision}.pdf.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Restituisce signed URL.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Stima: 8 ore.</w:t>
      </w:r>
    </w:p>
    <w:p>
      <w:pPr>
        <w:pStyle w:val="Heading2"/>
        <w:spacing w:after="160" w:before="280"/>
      </w:pPr>
      <w:r>
        <w:t xml:space="preserve">WI-6 · Edge Function quote-send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Orchestrazione: chiama generate-pdf, genera access_token, UPDATE quote status, invia email via Resend, INSERT calendar_entry IN_TRATTATIVA.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Transazione SQL atomica via RPC.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Stima: 5 ore.</w:t>
      </w:r>
    </w:p>
    <w:p>
      <w:pPr>
        <w:pStyle w:val="Heading2"/>
        <w:spacing w:after="160" w:before="280"/>
      </w:pPr>
      <w:r>
        <w:t xml:space="preserve">WI-7 · Edge Functions pubbliche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quote-public-preview: GET /p/preview/:token → restituisce dati preventivo se valid.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quote-public-accept: POST /p/accept/:token → UPDATE quote + crea calendar_entry OPZIONATA + email capostipite.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quote-public-reject: POST /p/reject/:token → UPDATE quote + email capostipite.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Rate limiting via Supabase (config auth rate limit su endpoint pubblici).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Stima: 6 ore.</w:t>
      </w:r>
    </w:p>
    <w:p>
      <w:pPr>
        <w:pStyle w:val="Heading2"/>
        <w:spacing w:after="160" w:before="280"/>
      </w:pPr>
      <w:r>
        <w:t xml:space="preserve">WI-8 · Frontend editor preventivo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Layout 3 pannelli.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Realtime: sul cambio di quote_items il frontend riceve update live.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Alert prezzi aggiornati: confronto snapshot_price vs current price_versions via RPC.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Stima: 12 ore.</w:t>
      </w:r>
    </w:p>
    <w:p>
      <w:pPr>
        <w:pStyle w:val="Heading2"/>
        <w:spacing w:after="160" w:before="280"/>
      </w:pPr>
      <w:r>
        <w:t xml:space="preserve">WI-9 · Frontend dashboard preventivi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Lista + filtri + azioni.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Stima: 4 ore.</w:t>
      </w:r>
    </w:p>
    <w:p>
      <w:pPr>
        <w:pStyle w:val="Heading2"/>
        <w:spacing w:after="160" w:before="280"/>
      </w:pPr>
      <w:r>
        <w:t xml:space="preserve">WI-10 · Frontend brand settings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Pagina /settings/brand.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Upload logo via Supabase Storage bucket 'brand-assets'.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Visibile solo PREMIUM.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Stima: 5 ore.</w:t>
      </w:r>
    </w:p>
    <w:p>
      <w:pPr>
        <w:pStyle w:val="Heading2"/>
        <w:spacing w:after="160" w:before="280"/>
      </w:pPr>
      <w:r>
        <w:t xml:space="preserve">WI-11 · Frontend pagine pubbliche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/p/preview/:token, /p/accept, /p/reject.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Routing separato senza auth wrapper.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Mobile-first.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Stima: 6 ore.</w:t>
      </w:r>
    </w:p>
    <w:p>
      <w:pPr>
        <w:pStyle w:val="Heading2"/>
        <w:spacing w:after="160" w:before="280"/>
      </w:pPr>
      <w:r>
        <w:t xml:space="preserve">WI-12 · Test e2e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Flusso completo creazione → invio → accettazione cliente → calendar entry.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Test negativo: limite 10 preventivi tier FREE.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Stima: 6 ore.</w:t>
      </w:r>
    </w:p>
    <w:p>
      <w:pPr>
        <w:pStyle w:val="Heading1"/>
        <w:spacing w:after="200" w:before="360"/>
      </w:pPr>
      <w:r>
        <w:t xml:space="preserve">Totale</w:t>
      </w:r>
    </w:p>
    <w:p>
      <w:pPr>
        <w:spacing w:after="120" w:line="300"/>
        <w:jc w:val="left"/>
      </w:pPr>
      <w:r>
        <w:rPr>
          <w:b w:val="false"/>
          <w:bCs w:val="false"/>
          <w:i w:val="false"/>
          <w:iCs w:val="false"/>
        </w:rPr>
        <w:t xml:space="preserve">12 work items × ≈ 64 ore ≈ 8 giornate (ridotte rispetto a 11 di v1 grazie a Supabase).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Pagina </w:t>
      <w:fldChar w:fldCharType="begin"/>
      <w:instrText xml:space="preserve">PAGE</w:instrText>
      <w:fldChar w:fldCharType="separate"/>
      <w:fldChar w:fldCharType="end"/>
      <w:t xml:space="preserve"> di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PRP 3 v2 Preventivi Supabase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5A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PRP 3 v2 Preventivi Supabase</dc:title>
  <dc:creator>Claude</dc:creator>
  <cp:lastModifiedBy>Un-named</cp:lastModifiedBy>
  <cp:revision>1</cp:revision>
  <dcterms:created xsi:type="dcterms:W3CDTF">2026-04-18T14:27:44.177Z</dcterms:created>
  <dcterms:modified xsi:type="dcterms:W3CDTF">2026-04-18T14:27:44.177Z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