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GenAI Engineer | AI Infrastructure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Hands-on AWS AI &amp; Infrastructure Engineer with 20+ years of infrastructure experience, including 6 years at Amazon Web Services (Dublin). Since 2022, I have focused on AI systems and infrastructure, with hands-on work on GenAI platforms spanning RAG pipelines, LLM integrations, vector retrieval, observability, and RAG evaluation. Strong in Python, FastAPI, AWS-native AI infrastructure, and end-to-end delivery from architecture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Freelance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 to fully warm the HNSW index, delivering about 80% faster semantic-search response times on retrieval paths.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