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GenAI Engineer | AI Infrastructure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Hands-on AWS AI &amp; Infrastructure Engineer with 20+ years of infrastructure experience, including 6 years at Amazon Web Services (Dublin). Since 2022, I have focused on AI systems and infrastructure, with hands-on work on GenAI platforms spanning RAG pipelines, LLM integrations, vector retrieval, observability, and RAG evaluation. Strong in Python, FastAPI, AWS-native AI infrastructure, and end-to-end delivery from architecture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Freelance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 to fully warm the HNSW index, delivering about 80% faster semantic-search response times on retrieval paths.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 (see LinkedIn)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