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Appendice</w:t>
      </w:r>
    </w:p>
    <w:p>
      <w:pPr>
        <w:pStyle w:val="Normal"/>
        <w:rPr/>
      </w:pPr>
      <w:r>
        <w:rPr/>
      </w:r>
    </w:p>
    <w:p>
      <w:pPr>
        <w:pStyle w:val="Normal"/>
        <w:rPr/>
      </w:pPr>
      <w:r>
        <w:rPr>
          <w:b/>
          <w:bCs/>
        </w:rPr>
        <w:t>Scelte di sviluppo</w:t>
      </w:r>
    </w:p>
    <w:p>
      <w:pPr>
        <w:pStyle w:val="Normal"/>
        <w:jc w:val="both"/>
        <w:rPr/>
      </w:pPr>
      <w:r>
        <w:rPr/>
        <w:t>1) il software realizzato supporta due tipologie di database. La prima Mysql  consente la connessione ad un database remoto, la seconda Apache Derby consente l’esecuzione di una istanza di database server dedicata al software e portabile essendo il software scritto in Java.</w:t>
      </w:r>
    </w:p>
    <w:p>
      <w:pPr>
        <w:pStyle w:val="Normal"/>
        <w:jc w:val="both"/>
        <w:rPr/>
      </w:pPr>
      <w:r>
        <w:rPr/>
      </w:r>
    </w:p>
    <w:p>
      <w:pPr>
        <w:pStyle w:val="Normal"/>
        <w:jc w:val="both"/>
        <w:rPr/>
      </w:pPr>
      <w:r>
        <w:rPr/>
        <w:t>2) L’interfaccia grafica è stata sviluppata in JavaFX per 3 motivi</w:t>
      </w:r>
    </w:p>
    <w:p>
      <w:pPr>
        <w:pStyle w:val="Normal"/>
        <w:jc w:val="both"/>
        <w:rPr/>
      </w:pPr>
      <w:r>
        <w:rPr/>
        <w:t xml:space="preserve">2.a – maggiore versatilità nel setup grafico per la presenza di un editor WYSIWYG ( What You See Is What You Get) denominato Scene Builder. </w:t>
      </w:r>
    </w:p>
    <w:p>
      <w:pPr>
        <w:pStyle w:val="Normal"/>
        <w:jc w:val="both"/>
        <w:rPr/>
      </w:pPr>
      <w:r>
        <w:rPr/>
        <w:t>2.b - JavaFX tramite il progetto Gluon Mobile (</w:t>
      </w:r>
      <w:hyperlink r:id="rId2">
        <w:r>
          <w:rPr>
            <w:rStyle w:val="CollegamentoInternet"/>
          </w:rPr>
          <w:t>https://gluonhq.com/products/mobile/</w:t>
        </w:r>
      </w:hyperlink>
      <w:r>
        <w:rPr/>
        <w:t>) consente il porting del software su Android o IOS.</w:t>
      </w:r>
    </w:p>
    <w:p>
      <w:pPr>
        <w:pStyle w:val="Normal"/>
        <w:jc w:val="both"/>
        <w:rPr/>
      </w:pPr>
      <w:r>
        <w:rPr/>
        <w:t xml:space="preserve">Per contro è stato necessario includere nel pacchetto di di distribuzione il JDK per le piattaforme Windows, Linux e </w:t>
      </w:r>
      <w:bookmarkStart w:id="0" w:name="__DdeLink__0_850207208"/>
      <w:r>
        <w:rPr/>
        <w:t>m</w:t>
      </w:r>
      <w:bookmarkEnd w:id="0"/>
      <w:r>
        <w:rPr/>
        <w:t>acOS complete dei file jar e di libreria nativa condivisa.</w:t>
      </w:r>
    </w:p>
    <w:p>
      <w:pPr>
        <w:pStyle w:val="Normal"/>
        <w:jc w:val="both"/>
        <w:rPr/>
      </w:pPr>
      <w:r>
        <w:rPr/>
        <w:t>E’ necessario anche uno script custom per la partenza del software.</w:t>
      </w:r>
    </w:p>
    <w:p>
      <w:pPr>
        <w:pStyle w:val="Normal"/>
        <w:jc w:val="both"/>
        <w:rPr/>
      </w:pPr>
      <w:r>
        <w:rPr/>
        <w:t>2.c – JavaFX supporta i fogli di style CSS con la possibilità di personalizzazione dell’interfaccia grafica difficilmente raggiungibile in Swing o AWT.</w:t>
      </w:r>
    </w:p>
    <w:p>
      <w:pPr>
        <w:pStyle w:val="Normal"/>
        <w:jc w:val="both"/>
        <w:rPr/>
      </w:pPr>
      <w:r>
        <w:rPr/>
      </w:r>
    </w:p>
    <w:p>
      <w:pPr>
        <w:pStyle w:val="Normal"/>
        <w:jc w:val="both"/>
        <w:rPr/>
      </w:pPr>
      <w:r>
        <w:rPr/>
        <w:t>3) E’ stata utilizzata una libreria Java (ini4j) per la creazione e lettura del file di configurazione che consente di specificare nel processo di installazione i parametri di connessione al database, al server di posta elettronica e il programma di visualizzazione del file pdf prodotti.</w:t>
      </w:r>
    </w:p>
    <w:p>
      <w:pPr>
        <w:pStyle w:val="Normal"/>
        <w:jc w:val="both"/>
        <w:rPr/>
      </w:pPr>
      <w:r>
        <w:rPr/>
      </w:r>
    </w:p>
    <w:p>
      <w:pPr>
        <w:pStyle w:val="Normal"/>
        <w:jc w:val="both"/>
        <w:rPr/>
      </w:pPr>
      <w:r>
        <w:rPr/>
      </w:r>
    </w:p>
    <w:p>
      <w:pPr>
        <w:pStyle w:val="Normal"/>
        <w:jc w:val="both"/>
        <w:rPr>
          <w:b/>
          <w:b/>
          <w:bCs/>
        </w:rPr>
      </w:pPr>
      <w:r>
        <w:rPr>
          <w:b/>
          <w:bCs/>
        </w:rPr>
        <w:t>Miglioramenti possibili</w:t>
      </w:r>
    </w:p>
    <w:p>
      <w:pPr>
        <w:pStyle w:val="Normal"/>
        <w:jc w:val="both"/>
        <w:rPr>
          <w:b w:val="false"/>
          <w:b w:val="false"/>
          <w:bCs w:val="false"/>
        </w:rPr>
      </w:pPr>
      <w:r>
        <w:rPr>
          <w:b w:val="false"/>
          <w:bCs w:val="false"/>
        </w:rPr>
        <w:t>1) Miglioramento del ‘primo avvio’ del programma con auto-creazione della struttura di database necessaria o, in alternativa, utilizzo di un motore ORM di persistenza oggetti e sostituzione del codice presente nel package model.dao.</w:t>
      </w:r>
    </w:p>
    <w:p>
      <w:pPr>
        <w:pStyle w:val="Normal"/>
        <w:jc w:val="both"/>
        <w:rPr>
          <w:b w:val="false"/>
          <w:b w:val="false"/>
          <w:bCs w:val="false"/>
        </w:rPr>
      </w:pPr>
      <w:r>
        <w:rPr>
          <w:b w:val="false"/>
          <w:bCs w:val="false"/>
        </w:rPr>
        <w:t>2) Miglioramento del controllo di input sui campi con l’utilizzo di funzioni di validazione basate su espressioni regolari. (</w:t>
      </w:r>
      <w:hyperlink r:id="rId3">
        <w:r>
          <w:rPr>
            <w:rStyle w:val="CollegamentoInternet"/>
            <w:b w:val="false"/>
            <w:bCs w:val="false"/>
          </w:rPr>
          <w:t>https://it.wikipedia.org/wiki/Espressione_regolare</w:t>
        </w:r>
      </w:hyperlink>
      <w:hyperlink r:id="rId4">
        <w:r>
          <w:rPr>
            <w:b w:val="false"/>
            <w:bCs w:val="false"/>
          </w:rPr>
          <w:t>)</w:t>
        </w:r>
      </w:hyperlink>
    </w:p>
    <w:p>
      <w:pPr>
        <w:pStyle w:val="Normal"/>
        <w:jc w:val="both"/>
        <w:rPr>
          <w:b w:val="false"/>
          <w:b w:val="false"/>
          <w:bCs w:val="false"/>
        </w:rPr>
      </w:pPr>
      <w:r>
        <w:rPr>
          <w:b w:val="false"/>
          <w:bCs w:val="false"/>
        </w:rPr>
        <w:t>3) Implementazione di una funzione per lo scrolling automatico delle foto caricate e possibilità di rimuovere le stesse.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it-IT"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sz w:val="24"/>
      <w:szCs w:val="24"/>
      <w:lang w:val="it-IT" w:eastAsia="zh-CN" w:bidi="hi-IN"/>
    </w:rPr>
  </w:style>
  <w:style w:type="character" w:styleId="CollegamentoInternet">
    <w:name w:val="Collegamento Internet"/>
    <w:rPr>
      <w:color w:val="000080"/>
      <w:u w:val="single"/>
      <w:lang w:val="zxx" w:eastAsia="zxx" w:bidi="zxx"/>
    </w:rPr>
  </w:style>
  <w:style w:type="paragraph" w:styleId="Titolo">
    <w:name w:val="Titolo"/>
    <w:basedOn w:val="Normal"/>
    <w:next w:val="Corpodeltesto"/>
    <w:qFormat/>
    <w:pPr>
      <w:keepNext/>
      <w:spacing w:before="240" w:after="120"/>
    </w:pPr>
    <w:rPr>
      <w:rFonts w:ascii="Liberation Sans" w:hAnsi="Liberation Sans" w:eastAsia="DejaVu Sans" w:cs="Free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luonhq.com/products/mobile/" TargetMode="External"/><Relationship Id="rId3" Type="http://schemas.openxmlformats.org/officeDocument/2006/relationships/hyperlink" Target="https://it.wikipedia.org/wiki/Espressione_regolare"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LibreOffice/5.2.7.2$Linux_X86_64 LibreOffice_project/20m0$Build-2</Application>
  <Pages>1</Pages>
  <Words>277</Words>
  <Characters>1608</Characters>
  <CharactersWithSpaces>1875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2019-09-16T08:09:22Z</dcterms:created>
  <dc:creator/>
  <dc:description/>
  <dc:language>it-IT</dc:language>
  <cp:lastModifiedBy/>
  <dcterms:modified xsi:type="dcterms:W3CDTF">2019-09-16T08:25:33Z</dcterms:modified>
  <cp:revision>1</cp:revision>
  <dc:subject/>
  <dc:title/>
</cp:coreProperties>
</file>