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5C87BCCA"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w:t>
      </w:r>
      <w:r w:rsidR="0002482C">
        <w:rPr>
          <w:b w:val="0"/>
          <w:bCs w:val="0"/>
          <w:sz w:val="28"/>
          <w:szCs w:val="28"/>
          <w:lang w:val="it-IT"/>
        </w:rPr>
        <w:t>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5F423C4C"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r w:rsidR="00953F12">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proofErr w:type="spellStart"/>
      <w:r w:rsidR="00B91D5D">
        <w:rPr>
          <w:b w:val="0"/>
          <w:sz w:val="24"/>
          <w:szCs w:val="24"/>
        </w:rPr>
        <w:t>xx</w:t>
      </w:r>
      <w:proofErr w:type="spellEnd"/>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proofErr w:type="spellStart"/>
      <w:r w:rsidR="00B91D5D">
        <w:rPr>
          <w:b w:val="0"/>
          <w:sz w:val="24"/>
          <w:szCs w:val="24"/>
        </w:rPr>
        <w:t>xx</w:t>
      </w:r>
      <w:proofErr w:type="spellEnd"/>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proofErr w:type="spellStart"/>
      <w:r w:rsidR="00B91D5D">
        <w:rPr>
          <w:b w:val="0"/>
          <w:sz w:val="24"/>
          <w:szCs w:val="24"/>
        </w:rPr>
        <w:t>xx</w:t>
      </w:r>
      <w:proofErr w:type="spellEnd"/>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proofErr w:type="spellStart"/>
      <w:r w:rsidR="00B91D5D">
        <w:rPr>
          <w:b w:val="0"/>
          <w:sz w:val="24"/>
          <w:szCs w:val="24"/>
        </w:rPr>
        <w:t>xx</w:t>
      </w:r>
      <w:proofErr w:type="spellEnd"/>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 xml:space="preserve">Título da tabela .....................................................................................  </w:t>
      </w:r>
      <w:proofErr w:type="spellStart"/>
      <w:r w:rsidR="00B91D5D">
        <w:rPr>
          <w:b w:val="0"/>
          <w:sz w:val="24"/>
          <w:szCs w:val="24"/>
        </w:rPr>
        <w:t>xx</w:t>
      </w:r>
      <w:proofErr w:type="spellEnd"/>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 xml:space="preserve">Título da tabela .....................................................................................  </w:t>
      </w:r>
      <w:proofErr w:type="spellStart"/>
      <w:r w:rsidR="00B91D5D">
        <w:rPr>
          <w:b w:val="0"/>
          <w:sz w:val="24"/>
          <w:szCs w:val="24"/>
        </w:rPr>
        <w:t>xx</w:t>
      </w:r>
      <w:proofErr w:type="spellEnd"/>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7A07CB">
      <w:pPr>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proofErr w:type="spellStart"/>
      <w:r w:rsidR="007E1E22">
        <w:rPr>
          <w:sz w:val="24"/>
          <w:szCs w:val="24"/>
        </w:rPr>
        <w:t>xx</w:t>
      </w:r>
      <w:proofErr w:type="spellEnd"/>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proofErr w:type="spellStart"/>
      <w:r w:rsidR="007E1E22">
        <w:rPr>
          <w:b w:val="0"/>
          <w:sz w:val="24"/>
          <w:szCs w:val="24"/>
        </w:rPr>
        <w:t>xx</w:t>
      </w:r>
      <w:proofErr w:type="spellEnd"/>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proofErr w:type="spellStart"/>
      <w:r w:rsidR="007E1E22">
        <w:rPr>
          <w:sz w:val="24"/>
          <w:szCs w:val="24"/>
        </w:rPr>
        <w:t>xx</w:t>
      </w:r>
      <w:proofErr w:type="spellEnd"/>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proofErr w:type="spellStart"/>
      <w:r w:rsidR="000A3CC0" w:rsidRPr="000A3CC0">
        <w:rPr>
          <w:sz w:val="24"/>
          <w:szCs w:val="24"/>
        </w:rPr>
        <w:t>xx</w:t>
      </w:r>
      <w:proofErr w:type="spellEnd"/>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proofErr w:type="spellStart"/>
      <w:r w:rsidR="000A3CC0" w:rsidRPr="000A3CC0">
        <w:rPr>
          <w:b w:val="0"/>
          <w:sz w:val="24"/>
          <w:szCs w:val="24"/>
        </w:rPr>
        <w:t>x</w:t>
      </w:r>
      <w:r w:rsidR="000A3CC0">
        <w:rPr>
          <w:b w:val="0"/>
          <w:sz w:val="24"/>
          <w:szCs w:val="24"/>
        </w:rPr>
        <w:t>x</w:t>
      </w:r>
      <w:proofErr w:type="spellEnd"/>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proofErr w:type="spellStart"/>
      <w:r w:rsidR="000A3CC0">
        <w:rPr>
          <w:b w:val="0"/>
          <w:sz w:val="24"/>
          <w:szCs w:val="24"/>
        </w:rPr>
        <w:t>xx</w:t>
      </w:r>
      <w:proofErr w:type="spellEnd"/>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proofErr w:type="spellStart"/>
      <w:r w:rsidR="000A3CC0">
        <w:rPr>
          <w:sz w:val="24"/>
          <w:szCs w:val="24"/>
        </w:rPr>
        <w:t>xx</w:t>
      </w:r>
      <w:proofErr w:type="spellEnd"/>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 xml:space="preserve">eção………………. .........................................................................  </w:t>
      </w:r>
      <w:proofErr w:type="spellStart"/>
      <w:r w:rsidRPr="000A3CC0">
        <w:rPr>
          <w:b w:val="0"/>
          <w:sz w:val="24"/>
          <w:szCs w:val="24"/>
        </w:rPr>
        <w:t>x</w:t>
      </w:r>
      <w:r>
        <w:rPr>
          <w:b w:val="0"/>
          <w:sz w:val="24"/>
          <w:szCs w:val="24"/>
        </w:rPr>
        <w:t>x</w:t>
      </w:r>
      <w:proofErr w:type="spellEnd"/>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 xml:space="preserve">tulo ..............................................................................  </w:t>
      </w:r>
      <w:proofErr w:type="spellStart"/>
      <w:r>
        <w:rPr>
          <w:b w:val="0"/>
          <w:sz w:val="24"/>
          <w:szCs w:val="24"/>
        </w:rPr>
        <w:t>xx</w:t>
      </w:r>
      <w:proofErr w:type="spellEnd"/>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proofErr w:type="spellStart"/>
      <w:r w:rsidR="000A3CC0">
        <w:rPr>
          <w:sz w:val="24"/>
          <w:szCs w:val="24"/>
        </w:rPr>
        <w:t>xx</w:t>
      </w:r>
      <w:proofErr w:type="spellEnd"/>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proofErr w:type="spellStart"/>
      <w:r w:rsidR="000A3CC0">
        <w:rPr>
          <w:b w:val="0"/>
          <w:sz w:val="24"/>
          <w:szCs w:val="24"/>
        </w:rPr>
        <w:t>xx</w:t>
      </w:r>
      <w:proofErr w:type="spellEnd"/>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proofErr w:type="spellStart"/>
      <w:r w:rsidR="000A3CC0">
        <w:rPr>
          <w:b w:val="0"/>
          <w:sz w:val="24"/>
          <w:szCs w:val="24"/>
        </w:rPr>
        <w:t>xx</w:t>
      </w:r>
      <w:proofErr w:type="spellEnd"/>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proofErr w:type="spellStart"/>
      <w:r w:rsidR="000A3CC0">
        <w:rPr>
          <w:sz w:val="24"/>
          <w:szCs w:val="24"/>
        </w:rPr>
        <w:t>xx</w:t>
      </w:r>
      <w:proofErr w:type="spellEnd"/>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w:t>
      </w:r>
      <w:proofErr w:type="spellStart"/>
      <w:r>
        <w:rPr>
          <w:b w:val="0"/>
          <w:sz w:val="24"/>
          <w:szCs w:val="24"/>
        </w:rPr>
        <w:t>xx</w:t>
      </w:r>
      <w:proofErr w:type="spellEnd"/>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proofErr w:type="spellStart"/>
      <w:r w:rsidR="000A3CC0">
        <w:rPr>
          <w:b w:val="0"/>
          <w:sz w:val="24"/>
          <w:szCs w:val="24"/>
        </w:rPr>
        <w:t>xx</w:t>
      </w:r>
      <w:proofErr w:type="spellEnd"/>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ml:space="preserve">.   </w:t>
      </w:r>
      <w:proofErr w:type="spellStart"/>
      <w:r w:rsidR="000A3CC0">
        <w:rPr>
          <w:b w:val="0"/>
          <w:sz w:val="24"/>
          <w:szCs w:val="24"/>
        </w:rPr>
        <w:t>xx</w:t>
      </w:r>
      <w:proofErr w:type="spellEnd"/>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04B74336"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534C454D"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xml:space="preserve">)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79364F8D"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399A2B37"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314A27A6"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w:t>
      </w:r>
      <w:r w:rsidR="008B3AC3">
        <w:rPr>
          <w:b w:val="0"/>
          <w:sz w:val="24"/>
          <w:szCs w:val="24"/>
        </w:rPr>
        <w:lastRenderedPageBreak/>
        <w:t>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6D9223A9"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1A6F097A" w14:textId="30CB4332" w:rsidR="00933F23" w:rsidRDefault="00933F23" w:rsidP="00330E14">
      <w:pPr>
        <w:spacing w:line="360" w:lineRule="auto"/>
        <w:jc w:val="both"/>
        <w:rPr>
          <w:b w:val="0"/>
          <w:sz w:val="24"/>
          <w:szCs w:val="24"/>
        </w:rPr>
      </w:pPr>
    </w:p>
    <w:p w14:paraId="00DD9FA6" w14:textId="5142458C" w:rsidR="00933F23" w:rsidRDefault="00933F23" w:rsidP="00330E14">
      <w:pPr>
        <w:spacing w:line="360" w:lineRule="auto"/>
        <w:jc w:val="both"/>
        <w:rPr>
          <w:b w:val="0"/>
          <w:sz w:val="24"/>
          <w:szCs w:val="24"/>
        </w:rPr>
      </w:pPr>
    </w:p>
    <w:p w14:paraId="7672E612" w14:textId="77777777" w:rsidR="00933F23" w:rsidRDefault="00933F23" w:rsidP="00330E14">
      <w:pPr>
        <w:spacing w:line="360" w:lineRule="auto"/>
        <w:jc w:val="both"/>
        <w:rPr>
          <w:b w:val="0"/>
          <w:sz w:val="24"/>
          <w:szCs w:val="24"/>
        </w:rPr>
      </w:pP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lastRenderedPageBreak/>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43EBE0F1"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lastRenderedPageBreak/>
        <w:t>2.6</w:t>
      </w:r>
      <w:r w:rsidR="0067239D">
        <w:rPr>
          <w:bCs w:val="0"/>
          <w:sz w:val="24"/>
          <w:szCs w:val="24"/>
        </w:rPr>
        <w:t xml:space="preserve"> </w:t>
      </w:r>
      <w:r w:rsidR="00291E89" w:rsidRPr="00291E89">
        <w:rPr>
          <w:bCs w:val="0"/>
          <w:sz w:val="24"/>
          <w:szCs w:val="24"/>
        </w:rPr>
        <w:t>Gestão das Comunicações</w:t>
      </w:r>
    </w:p>
    <w:p w14:paraId="6365D57C" w14:textId="77777777" w:rsidR="0053723B" w:rsidRDefault="0053723B"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w:t>
      </w:r>
      <w:r>
        <w:rPr>
          <w:b w:val="0"/>
          <w:sz w:val="24"/>
          <w:szCs w:val="24"/>
        </w:rPr>
        <w:lastRenderedPageBreak/>
        <w:t xml:space="preserve">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20F1411B" w14:textId="77777777" w:rsidR="001B0628"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1B0628">
        <w:rPr>
          <w:sz w:val="28"/>
          <w:szCs w:val="24"/>
        </w:rPr>
        <w:t xml:space="preserve"> </w:t>
      </w:r>
    </w:p>
    <w:p w14:paraId="0FF3F4F0" w14:textId="7BC35B9F" w:rsidR="002C2BE0" w:rsidRDefault="00E22748" w:rsidP="00AD626B">
      <w:pPr>
        <w:spacing w:line="360" w:lineRule="auto"/>
        <w:jc w:val="both"/>
        <w:rPr>
          <w:sz w:val="28"/>
          <w:szCs w:val="24"/>
        </w:rPr>
      </w:pPr>
      <w:r>
        <w:rPr>
          <w:sz w:val="28"/>
          <w:szCs w:val="24"/>
        </w:rPr>
        <w:t>COMUNICAÇÕES COM BDD</w:t>
      </w:r>
    </w:p>
    <w:p w14:paraId="1D08514A" w14:textId="77777777" w:rsidR="00665DA7" w:rsidRDefault="00665DA7" w:rsidP="002C2BE0">
      <w:pPr>
        <w:rPr>
          <w:sz w:val="28"/>
          <w:szCs w:val="24"/>
        </w:rPr>
      </w:pPr>
    </w:p>
    <w:p w14:paraId="7FE4DFAF" w14:textId="0497660F"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 xml:space="preserve">de práticas de </w:t>
      </w:r>
      <w:r w:rsidR="006471B2">
        <w:rPr>
          <w:b w:val="0"/>
          <w:sz w:val="24"/>
          <w:szCs w:val="24"/>
        </w:rPr>
        <w:t xml:space="preserve">refinamento de requisitos utilizando BDD e </w:t>
      </w:r>
      <w:r>
        <w:rPr>
          <w:b w:val="0"/>
          <w:sz w:val="24"/>
          <w:szCs w:val="24"/>
        </w:rPr>
        <w:t>Gestão das Comunicações</w:t>
      </w:r>
      <w:r w:rsidR="00291014">
        <w:rPr>
          <w:b w:val="0"/>
          <w:sz w:val="24"/>
          <w:szCs w:val="24"/>
        </w:rPr>
        <w:t xml:space="preserve"> </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0F32A880"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 xml:space="preserve">especificação dos requisitos </w:t>
      </w:r>
      <w:r w:rsidR="00CF381A">
        <w:rPr>
          <w:b w:val="0"/>
          <w:sz w:val="24"/>
          <w:szCs w:val="24"/>
        </w:rPr>
        <w:t>através de</w:t>
      </w:r>
      <w:r w:rsidR="00CD4565">
        <w:rPr>
          <w:b w:val="0"/>
          <w:sz w:val="24"/>
          <w:szCs w:val="24"/>
        </w:rPr>
        <w:t xml:space="preserve">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422F0612"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1C6949">
        <w:rPr>
          <w:sz w:val="24"/>
          <w:szCs w:val="24"/>
          <w:lang w:val="it-IT"/>
        </w:rPr>
        <w:t>Proposta</w:t>
      </w:r>
      <w:r w:rsidR="00E419C1">
        <w:rPr>
          <w:sz w:val="24"/>
          <w:szCs w:val="24"/>
          <w:lang w:val="it-IT"/>
        </w:rPr>
        <w:t xml:space="preserve"> de práticas</w:t>
      </w:r>
    </w:p>
    <w:p w14:paraId="035A7724" w14:textId="257BD780" w:rsidR="002B0571" w:rsidRDefault="002B0571" w:rsidP="00665DA7">
      <w:pPr>
        <w:spacing w:line="360" w:lineRule="auto"/>
        <w:jc w:val="both"/>
        <w:rPr>
          <w:b w:val="0"/>
          <w:sz w:val="24"/>
          <w:szCs w:val="24"/>
          <w:lang w:val="it-IT"/>
        </w:rPr>
      </w:pPr>
    </w:p>
    <w:p w14:paraId="5BE37621" w14:textId="22255350" w:rsidR="008D76C3"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especificação de requisitos co</w:t>
      </w:r>
      <w:r w:rsidR="008724A5">
        <w:rPr>
          <w:b w:val="0"/>
          <w:sz w:val="24"/>
          <w:szCs w:val="24"/>
          <w:lang w:val="it-IT"/>
        </w:rPr>
        <w:t>m</w:t>
      </w:r>
      <w:r w:rsidR="00B23F9F">
        <w:rPr>
          <w:b w:val="0"/>
          <w:sz w:val="24"/>
          <w:szCs w:val="24"/>
          <w:lang w:val="it-IT"/>
        </w:rPr>
        <w:t xml:space="preserve"> BDD </w:t>
      </w:r>
      <w:r w:rsidR="006C341C">
        <w:rPr>
          <w:b w:val="0"/>
          <w:sz w:val="24"/>
          <w:szCs w:val="24"/>
          <w:lang w:val="it-IT"/>
        </w:rPr>
        <w:t xml:space="preserve">e Gestão das Comunicações </w:t>
      </w:r>
      <w:r>
        <w:rPr>
          <w:b w:val="0"/>
          <w:sz w:val="24"/>
          <w:szCs w:val="24"/>
          <w:lang w:val="it-IT"/>
        </w:rPr>
        <w:t xml:space="preserve">será proposto e </w:t>
      </w:r>
      <w:r w:rsidR="00E419C1">
        <w:rPr>
          <w:b w:val="0"/>
          <w:sz w:val="24"/>
          <w:szCs w:val="24"/>
          <w:lang w:val="it-IT"/>
        </w:rPr>
        <w:t xml:space="preserve">posteriormente </w:t>
      </w:r>
      <w:r>
        <w:rPr>
          <w:b w:val="0"/>
          <w:sz w:val="24"/>
          <w:szCs w:val="24"/>
          <w:lang w:val="it-IT"/>
        </w:rPr>
        <w:t xml:space="preserve">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r w:rsidR="008D76C3">
        <w:rPr>
          <w:b w:val="0"/>
          <w:sz w:val="24"/>
          <w:szCs w:val="24"/>
          <w:lang w:val="it-IT"/>
        </w:rPr>
        <w:t xml:space="preserve"> </w:t>
      </w:r>
    </w:p>
    <w:p w14:paraId="32B758F9" w14:textId="77777777" w:rsidR="008D76C3" w:rsidRDefault="008D76C3" w:rsidP="00665DA7">
      <w:pPr>
        <w:spacing w:line="360" w:lineRule="auto"/>
        <w:jc w:val="both"/>
        <w:rPr>
          <w:b w:val="0"/>
          <w:sz w:val="24"/>
          <w:szCs w:val="24"/>
          <w:lang w:val="it-IT"/>
        </w:rPr>
      </w:pPr>
    </w:p>
    <w:p w14:paraId="6D7173B1" w14:textId="2C392B9A" w:rsidR="009613A9" w:rsidRDefault="008D76C3" w:rsidP="00BA305F">
      <w:pPr>
        <w:spacing w:line="360" w:lineRule="auto"/>
        <w:jc w:val="both"/>
        <w:rPr>
          <w:b w:val="0"/>
          <w:sz w:val="24"/>
          <w:szCs w:val="24"/>
          <w:lang w:val="it-IT"/>
        </w:rPr>
      </w:pPr>
      <w:r>
        <w:rPr>
          <w:b w:val="0"/>
          <w:sz w:val="24"/>
          <w:szCs w:val="24"/>
          <w:lang w:val="it-IT"/>
        </w:rPr>
        <w:t>Esta proposta pode ser aplicada tanto em projetos nos quais somente uma equipe está envolvida quanto em casos (que são mais típicos) em que mais de um time irá atuar. Para os casos de atuação de mais de um time, a separação entre time responsável e time(s) envolvido(s) deve ser realizada. A determinação de time responsável e envolvido é realizada através da análise sobre qual domínio / contexto é o maior impactado na entrega do projeto e qual(is) domínio(s) são menos afetados ou não dizem respeito à funcionalidade</w:t>
      </w:r>
      <w:r w:rsidR="00794774">
        <w:rPr>
          <w:b w:val="0"/>
          <w:sz w:val="24"/>
          <w:szCs w:val="24"/>
          <w:lang w:val="it-IT"/>
        </w:rPr>
        <w:t xml:space="preserve"> principal</w:t>
      </w:r>
      <w:r>
        <w:rPr>
          <w:b w:val="0"/>
          <w:sz w:val="24"/>
          <w:szCs w:val="24"/>
          <w:lang w:val="it-IT"/>
        </w:rPr>
        <w:t xml:space="preserve">, mas que fazem parte da solução como um todo. </w:t>
      </w:r>
    </w:p>
    <w:p w14:paraId="76A923C0" w14:textId="5B3A7A44"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0D713770"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4B686E19" w:rsidR="0015257F" w:rsidRDefault="0015257F" w:rsidP="00665DA7">
      <w:pPr>
        <w:spacing w:line="360" w:lineRule="auto"/>
        <w:jc w:val="both"/>
        <w:rPr>
          <w:b w:val="0"/>
          <w:sz w:val="24"/>
          <w:szCs w:val="24"/>
          <w:lang w:val="it-IT"/>
        </w:rPr>
      </w:pPr>
    </w:p>
    <w:p w14:paraId="00548795" w14:textId="77777777" w:rsidR="00A66F06" w:rsidRDefault="00A66F06"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BC2B10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 xml:space="preserve">1. </w:t>
            </w:r>
            <w:r w:rsidR="009368EB">
              <w:rPr>
                <w:rFonts w:ascii="Calibri" w:hAnsi="Calibri" w:cs="Calibri"/>
                <w:color w:val="FFFFFF"/>
                <w:kern w:val="0"/>
                <w:sz w:val="20"/>
                <w:szCs w:val="20"/>
                <w:lang w:eastAsia="pt-BR"/>
              </w:rPr>
              <w:t>Práticas para</w:t>
            </w:r>
            <w:r w:rsidRPr="00986CE7">
              <w:rPr>
                <w:rFonts w:ascii="Calibri" w:hAnsi="Calibri" w:cs="Calibri"/>
                <w:color w:val="FFFFFF"/>
                <w:kern w:val="0"/>
                <w:sz w:val="20"/>
                <w:szCs w:val="20"/>
                <w:lang w:eastAsia="pt-BR"/>
              </w:rPr>
              <w:t xml:space="preserv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9A2A879"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C73122">
        <w:rPr>
          <w:b w:val="0"/>
          <w:bCs w:val="0"/>
          <w:noProof/>
          <w:sz w:val="24"/>
          <w:szCs w:val="24"/>
        </w:rPr>
        <w:t xml:space="preserve"> Após a equalização do entendimento, a seção 5 da lista de práticas pode ser verificada.</w:t>
      </w:r>
      <w:r w:rsidR="00E0779E">
        <w:rPr>
          <w:b w:val="0"/>
          <w:bCs w:val="0"/>
          <w:noProof/>
          <w:sz w:val="24"/>
          <w:szCs w:val="24"/>
        </w:rPr>
        <w:t xml:space="preserve"> </w:t>
      </w:r>
    </w:p>
    <w:p w14:paraId="1368031A" w14:textId="184BB9AA" w:rsidR="007659E5" w:rsidRDefault="007659E5" w:rsidP="00665DA7">
      <w:pPr>
        <w:spacing w:line="360" w:lineRule="auto"/>
        <w:jc w:val="both"/>
        <w:rPr>
          <w:b w:val="0"/>
          <w:bCs w:val="0"/>
          <w:noProof/>
          <w:sz w:val="24"/>
          <w:szCs w:val="24"/>
        </w:rPr>
      </w:pPr>
    </w:p>
    <w:p w14:paraId="2C1E7198" w14:textId="476B10D8" w:rsidR="007659E5" w:rsidRDefault="00C73122" w:rsidP="00665DA7">
      <w:pPr>
        <w:spacing w:line="360" w:lineRule="auto"/>
        <w:jc w:val="both"/>
        <w:rPr>
          <w:b w:val="0"/>
          <w:bCs w:val="0"/>
          <w:noProof/>
          <w:sz w:val="24"/>
          <w:szCs w:val="24"/>
        </w:rPr>
      </w:pPr>
      <w:r>
        <w:rPr>
          <w:b w:val="0"/>
          <w:bCs w:val="0"/>
          <w:noProof/>
          <w:sz w:val="24"/>
          <w:szCs w:val="24"/>
        </w:rPr>
        <w:t xml:space="preserve">Após a conclusão deste entendimento </w:t>
      </w:r>
      <w:r w:rsidR="007659E5">
        <w:rPr>
          <w:b w:val="0"/>
          <w:bCs w:val="0"/>
          <w:noProof/>
          <w:sz w:val="24"/>
          <w:szCs w:val="24"/>
        </w:rPr>
        <w:t xml:space="preserve">entre as partes, </w:t>
      </w:r>
      <w:r w:rsidR="00211365">
        <w:rPr>
          <w:b w:val="0"/>
          <w:bCs w:val="0"/>
          <w:noProof/>
          <w:sz w:val="24"/>
          <w:szCs w:val="24"/>
        </w:rPr>
        <w:t>os itens referentes ao</w:t>
      </w:r>
      <w:r w:rsidR="007659E5">
        <w:rPr>
          <w:b w:val="0"/>
          <w:bCs w:val="0"/>
          <w:noProof/>
          <w:sz w:val="24"/>
          <w:szCs w:val="24"/>
        </w:rPr>
        <w:t xml:space="preserve"> plano de comunicações e resposta à mudanças </w:t>
      </w:r>
      <w:r>
        <w:rPr>
          <w:b w:val="0"/>
          <w:bCs w:val="0"/>
          <w:noProof/>
          <w:sz w:val="24"/>
          <w:szCs w:val="24"/>
        </w:rPr>
        <w:t>também podem ser satisfeitos</w:t>
      </w:r>
      <w:r w:rsidR="007659E5">
        <w:rPr>
          <w:b w:val="0"/>
          <w:bCs w:val="0"/>
          <w:noProof/>
          <w:sz w:val="24"/>
          <w:szCs w:val="24"/>
        </w:rPr>
        <w:t xml:space="preserve"> e os desenvolvimentos podem ser iniciados.</w:t>
      </w:r>
    </w:p>
    <w:p w14:paraId="2010EF7D" w14:textId="77777777" w:rsidR="00257C73" w:rsidRDefault="00257C73"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4CF45F86" w:rsidR="00EF6F7D" w:rsidRDefault="00EF6F7D" w:rsidP="00665DA7">
      <w:pPr>
        <w:spacing w:line="360" w:lineRule="auto"/>
        <w:jc w:val="both"/>
        <w:rPr>
          <w:b w:val="0"/>
          <w:bCs w:val="0"/>
          <w:noProof/>
          <w:sz w:val="24"/>
          <w:szCs w:val="24"/>
        </w:rPr>
      </w:pPr>
    </w:p>
    <w:p w14:paraId="5601885F" w14:textId="13D9858C" w:rsidR="009613A9" w:rsidRDefault="009613A9"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3BD1AF3A"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3B4B6F99" w:rsidR="00F309E5" w:rsidRDefault="00F309E5" w:rsidP="00010AEA">
      <w:pPr>
        <w:spacing w:line="360" w:lineRule="auto"/>
        <w:jc w:val="both"/>
        <w:rPr>
          <w:b w:val="0"/>
          <w:bCs w:val="0"/>
          <w:noProof/>
          <w:sz w:val="24"/>
          <w:szCs w:val="24"/>
        </w:rPr>
      </w:pPr>
    </w:p>
    <w:p w14:paraId="58051D58" w14:textId="57438DDD" w:rsidR="009613A9" w:rsidRDefault="009613A9" w:rsidP="00010AEA">
      <w:pPr>
        <w:spacing w:line="360" w:lineRule="auto"/>
        <w:jc w:val="both"/>
        <w:rPr>
          <w:b w:val="0"/>
          <w:bCs w:val="0"/>
          <w:noProof/>
          <w:sz w:val="24"/>
          <w:szCs w:val="24"/>
        </w:rPr>
      </w:pPr>
    </w:p>
    <w:p w14:paraId="55A62968" w14:textId="628F579E" w:rsidR="009613A9" w:rsidRDefault="009613A9" w:rsidP="00010AEA">
      <w:pPr>
        <w:spacing w:line="360" w:lineRule="auto"/>
        <w:jc w:val="both"/>
        <w:rPr>
          <w:b w:val="0"/>
          <w:bCs w:val="0"/>
          <w:noProof/>
          <w:sz w:val="24"/>
          <w:szCs w:val="24"/>
        </w:rPr>
      </w:pPr>
    </w:p>
    <w:p w14:paraId="30212443" w14:textId="77777777" w:rsidR="009613A9" w:rsidRDefault="009613A9"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247CCA59"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r w:rsidR="00A356FB">
              <w:rPr>
                <w:rFonts w:ascii="Calibri" w:hAnsi="Calibri" w:cs="Calibri"/>
                <w:color w:val="000000"/>
                <w:kern w:val="0"/>
                <w:sz w:val="20"/>
                <w:szCs w:val="20"/>
                <w:lang w:eastAsia="pt-BR"/>
              </w:rPr>
              <w:t>?</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0278EC58"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740FA2D0" w14:textId="16E60445" w:rsidR="009613A9" w:rsidRDefault="009613A9" w:rsidP="00164325">
      <w:pPr>
        <w:spacing w:line="360" w:lineRule="auto"/>
        <w:jc w:val="both"/>
        <w:rPr>
          <w:b w:val="0"/>
          <w:sz w:val="24"/>
          <w:szCs w:val="24"/>
          <w:lang w:val="it-IT"/>
        </w:rPr>
      </w:pPr>
    </w:p>
    <w:p w14:paraId="29DEFA40" w14:textId="62927732" w:rsidR="009613A9" w:rsidRDefault="009613A9" w:rsidP="009613A9">
      <w:pPr>
        <w:spacing w:line="360" w:lineRule="auto"/>
        <w:jc w:val="both"/>
        <w:rPr>
          <w:b w:val="0"/>
          <w:sz w:val="24"/>
          <w:szCs w:val="24"/>
          <w:lang w:val="it-IT"/>
        </w:rPr>
      </w:pPr>
      <w:r w:rsidRPr="009613A9">
        <w:rPr>
          <w:b w:val="0"/>
          <w:sz w:val="24"/>
          <w:szCs w:val="24"/>
          <w:lang w:val="it-IT"/>
        </w:rPr>
        <w:t xml:space="preserve">O projeto consiste na realização de transferências bancárias de forma instantânea (a compensação bancária, ou seja, o tempo que o dinheiro levará para cair na conta destino, é imediata), no qual serão enfatizados os requisitos referentes à comprovação destas transferências (consultas internas dos comprovantes das transferências efetuadas), com a participação de dois times: a equipe do sistema de comprovantes, classificada como responsável, e a equipe que irá implementar o </w:t>
      </w:r>
      <w:r w:rsidRPr="009613A9">
        <w:rPr>
          <w:b w:val="0"/>
          <w:i/>
          <w:iCs/>
          <w:sz w:val="24"/>
          <w:szCs w:val="24"/>
          <w:lang w:val="it-IT"/>
        </w:rPr>
        <w:t>front-end</w:t>
      </w:r>
      <w:r w:rsidRPr="009613A9">
        <w:rPr>
          <w:b w:val="0"/>
          <w:sz w:val="24"/>
          <w:szCs w:val="24"/>
          <w:lang w:val="it-IT"/>
        </w:rPr>
        <w:t xml:space="preserve"> de consultas em uma estação administrativa corporativa, classificada como envolvida.</w:t>
      </w:r>
    </w:p>
    <w:p w14:paraId="48E43A95" w14:textId="77777777" w:rsidR="009613A9" w:rsidRDefault="009613A9" w:rsidP="009613A9">
      <w:pPr>
        <w:spacing w:line="360" w:lineRule="auto"/>
        <w:jc w:val="both"/>
        <w:rPr>
          <w:b w:val="0"/>
          <w:bCs w:val="0"/>
          <w:noProof/>
          <w:sz w:val="24"/>
          <w:szCs w:val="24"/>
        </w:rPr>
      </w:pPr>
    </w:p>
    <w:p w14:paraId="76A8479C" w14:textId="2B365F1D" w:rsidR="009613A9" w:rsidRDefault="009613A9" w:rsidP="009613A9">
      <w:pPr>
        <w:spacing w:line="360" w:lineRule="auto"/>
        <w:jc w:val="both"/>
        <w:rPr>
          <w:b w:val="0"/>
          <w:bCs w:val="0"/>
          <w:noProof/>
          <w:sz w:val="24"/>
          <w:szCs w:val="24"/>
        </w:rPr>
      </w:pPr>
      <w:r>
        <w:rPr>
          <w:b w:val="0"/>
          <w:bCs w:val="0"/>
          <w:noProof/>
          <w:sz w:val="24"/>
          <w:szCs w:val="24"/>
        </w:rPr>
        <w:t>Para possibilitar a realização das consultas das comprovações de transferências para o sistema envolvido, o sistema de comprovantes irá fornecer uma API, utilizando o padrão arquitetural REST (</w:t>
      </w:r>
      <w:r w:rsidRPr="003A4C9E">
        <w:rPr>
          <w:b w:val="0"/>
          <w:bCs w:val="0"/>
          <w:noProof/>
          <w:sz w:val="24"/>
          <w:szCs w:val="24"/>
        </w:rPr>
        <w:t>FIELDING</w:t>
      </w:r>
      <w:r>
        <w:rPr>
          <w:b w:val="0"/>
          <w:bCs w:val="0"/>
          <w:noProof/>
          <w:sz w:val="24"/>
          <w:szCs w:val="24"/>
        </w:rPr>
        <w:t>; TAYLOR, 2000), na qual as dúvidas serão sanadas e eventuais ajustes nas especificações serão realizados ao longo dos alinhamentos propostos e realizados neste estudo de caso.</w:t>
      </w:r>
    </w:p>
    <w:p w14:paraId="18EB8825" w14:textId="1ED2C21E" w:rsidR="0086378F" w:rsidRDefault="0086378F" w:rsidP="00164325">
      <w:pPr>
        <w:spacing w:line="360" w:lineRule="auto"/>
        <w:jc w:val="both"/>
        <w:rPr>
          <w:b w:val="0"/>
          <w:sz w:val="24"/>
          <w:szCs w:val="24"/>
          <w:lang w:val="it-IT"/>
        </w:rPr>
      </w:pPr>
    </w:p>
    <w:p w14:paraId="298F82C3" w14:textId="3B3B3811" w:rsidR="00164325" w:rsidRDefault="00A66F06" w:rsidP="002E25A9">
      <w:pPr>
        <w:spacing w:line="360" w:lineRule="auto"/>
        <w:jc w:val="both"/>
        <w:rPr>
          <w:b w:val="0"/>
          <w:sz w:val="24"/>
          <w:szCs w:val="24"/>
          <w:lang w:val="it-IT"/>
        </w:rPr>
      </w:pPr>
      <w:r>
        <w:rPr>
          <w:b w:val="0"/>
          <w:sz w:val="24"/>
          <w:szCs w:val="24"/>
          <w:lang w:val="it-IT"/>
        </w:rPr>
        <w:t>Na condução deste estudo, o autor exerceu a função de</w:t>
      </w:r>
      <w:r w:rsidR="0086378F">
        <w:rPr>
          <w:b w:val="0"/>
          <w:sz w:val="24"/>
          <w:szCs w:val="24"/>
          <w:lang w:val="it-IT"/>
        </w:rPr>
        <w:t xml:space="preserve"> Gerente d</w:t>
      </w:r>
      <w:r>
        <w:rPr>
          <w:b w:val="0"/>
          <w:sz w:val="24"/>
          <w:szCs w:val="24"/>
          <w:lang w:val="it-IT"/>
        </w:rPr>
        <w:t>e</w:t>
      </w:r>
      <w:r w:rsidR="0086378F">
        <w:rPr>
          <w:b w:val="0"/>
          <w:sz w:val="24"/>
          <w:szCs w:val="24"/>
          <w:lang w:val="it-IT"/>
        </w:rPr>
        <w:t xml:space="preserve"> Projeto</w:t>
      </w:r>
      <w:r>
        <w:rPr>
          <w:b w:val="0"/>
          <w:sz w:val="24"/>
          <w:szCs w:val="24"/>
          <w:lang w:val="it-IT"/>
        </w:rPr>
        <w:t>, e</w:t>
      </w:r>
      <w:r w:rsidR="0086378F">
        <w:rPr>
          <w:b w:val="0"/>
          <w:sz w:val="24"/>
          <w:szCs w:val="24"/>
          <w:lang w:val="it-IT"/>
        </w:rPr>
        <w:t xml:space="preserve"> iniciou a aplicação das práticas com uma reunião de alinhamento inicial e refinamento dos requisitos, da qual participaram o desenvolvedor, PO e QA do time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sidR="0086378F">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sidR="0086378F">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1A87BADE" w:rsidR="00EE6698" w:rsidRDefault="00EE6698" w:rsidP="002E25A9">
      <w:pPr>
        <w:spacing w:line="360" w:lineRule="auto"/>
        <w:jc w:val="both"/>
        <w:rPr>
          <w:b w:val="0"/>
          <w:sz w:val="24"/>
          <w:szCs w:val="24"/>
          <w:lang w:val="it-IT"/>
        </w:rPr>
      </w:pPr>
      <w:r>
        <w:rPr>
          <w:b w:val="0"/>
          <w:sz w:val="24"/>
          <w:szCs w:val="24"/>
          <w:lang w:val="it-IT"/>
        </w:rPr>
        <w:t xml:space="preserve">Após a escrita dos cenários, foi realizada em conjunto uma avaliação qualitativa para verificar a aderência do que foi escrito aos 5 C’s da comunicações e 14 critérios para </w:t>
      </w:r>
      <w:r>
        <w:rPr>
          <w:b w:val="0"/>
          <w:sz w:val="24"/>
          <w:szCs w:val="24"/>
          <w:lang w:val="it-IT"/>
        </w:rPr>
        <w:lastRenderedPageBreak/>
        <w:t xml:space="preserve">escrita de BDD. Após alguns ajustes, os envolvidos entraram em um consenso e os 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 xml:space="preserve">pelo time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o time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4455CBC6" w14:textId="5D58AA55" w:rsidR="001D6F17" w:rsidRDefault="001D6F17" w:rsidP="002E25A9">
      <w:pPr>
        <w:spacing w:line="360" w:lineRule="auto"/>
        <w:jc w:val="both"/>
        <w:rPr>
          <w:b w:val="0"/>
          <w:sz w:val="24"/>
          <w:szCs w:val="24"/>
          <w:lang w:val="it-IT"/>
        </w:rPr>
      </w:pPr>
    </w:p>
    <w:p w14:paraId="2D8B64EF" w14:textId="57ABE76F" w:rsidR="00A556C7" w:rsidRDefault="00A556C7" w:rsidP="002E25A9">
      <w:pPr>
        <w:spacing w:line="360" w:lineRule="auto"/>
        <w:jc w:val="both"/>
        <w:rPr>
          <w:b w:val="0"/>
          <w:sz w:val="24"/>
          <w:szCs w:val="24"/>
          <w:lang w:val="it-IT"/>
        </w:rPr>
      </w:pPr>
    </w:p>
    <w:p w14:paraId="78DA7984" w14:textId="7074C83E" w:rsidR="00A556C7" w:rsidRDefault="00A556C7" w:rsidP="002E25A9">
      <w:pPr>
        <w:spacing w:line="360" w:lineRule="auto"/>
        <w:jc w:val="both"/>
        <w:rPr>
          <w:b w:val="0"/>
          <w:sz w:val="24"/>
          <w:szCs w:val="24"/>
          <w:lang w:val="it-IT"/>
        </w:rPr>
      </w:pPr>
    </w:p>
    <w:p w14:paraId="4B32E623" w14:textId="7AB3B10A" w:rsidR="00A556C7" w:rsidRDefault="00A556C7" w:rsidP="002E25A9">
      <w:pPr>
        <w:spacing w:line="360" w:lineRule="auto"/>
        <w:jc w:val="both"/>
        <w:rPr>
          <w:b w:val="0"/>
          <w:sz w:val="24"/>
          <w:szCs w:val="24"/>
          <w:lang w:val="it-IT"/>
        </w:rPr>
      </w:pPr>
    </w:p>
    <w:p w14:paraId="5A9BD527" w14:textId="274D1136" w:rsidR="00A556C7" w:rsidRDefault="00A556C7" w:rsidP="002E25A9">
      <w:pPr>
        <w:spacing w:line="360" w:lineRule="auto"/>
        <w:jc w:val="both"/>
        <w:rPr>
          <w:b w:val="0"/>
          <w:sz w:val="24"/>
          <w:szCs w:val="24"/>
          <w:lang w:val="it-IT"/>
        </w:rPr>
      </w:pPr>
    </w:p>
    <w:p w14:paraId="529A0880" w14:textId="77777777" w:rsidR="00A556C7" w:rsidRDefault="00A556C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B4D399D"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noProof/>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593935E5" w14:textId="028B87A8" w:rsidR="00D23C1A" w:rsidRDefault="00D23C1A" w:rsidP="006C7E30">
      <w:pPr>
        <w:spacing w:line="360" w:lineRule="auto"/>
        <w:rPr>
          <w:sz w:val="28"/>
          <w:szCs w:val="24"/>
        </w:rPr>
      </w:pPr>
    </w:p>
    <w:p w14:paraId="79F3689C" w14:textId="77777777" w:rsidR="0092766D" w:rsidRDefault="00DB5F4E" w:rsidP="00DB5F4E">
      <w:pPr>
        <w:spacing w:line="360" w:lineRule="auto"/>
        <w:jc w:val="both"/>
        <w:rPr>
          <w:b w:val="0"/>
          <w:sz w:val="24"/>
          <w:szCs w:val="24"/>
          <w:lang w:val="it-IT"/>
        </w:rPr>
      </w:pPr>
      <w:r>
        <w:rPr>
          <w:b w:val="0"/>
          <w:sz w:val="24"/>
          <w:szCs w:val="24"/>
          <w:lang w:val="it-IT"/>
        </w:rPr>
        <w:t xml:space="preserve">Após o alinhamento inicial, modelagem e avaliação dos cenários, foi realizado um alinhamento com o time envolvido, para apresentação dos requisitos e validação do entendimento. </w:t>
      </w:r>
    </w:p>
    <w:p w14:paraId="69AF495D" w14:textId="77777777" w:rsidR="0092766D" w:rsidRDefault="0092766D" w:rsidP="00DB5F4E">
      <w:pPr>
        <w:spacing w:line="360" w:lineRule="auto"/>
        <w:jc w:val="both"/>
        <w:rPr>
          <w:b w:val="0"/>
          <w:sz w:val="24"/>
          <w:szCs w:val="24"/>
          <w:lang w:val="it-IT"/>
        </w:rPr>
      </w:pPr>
    </w:p>
    <w:p w14:paraId="41E32929" w14:textId="42DDD5D6" w:rsidR="0092766D" w:rsidRDefault="00DB5F4E" w:rsidP="00DB5F4E">
      <w:pPr>
        <w:spacing w:line="360" w:lineRule="auto"/>
        <w:jc w:val="both"/>
        <w:rPr>
          <w:b w:val="0"/>
          <w:sz w:val="24"/>
          <w:szCs w:val="24"/>
          <w:lang w:val="it-IT"/>
        </w:rPr>
      </w:pPr>
      <w:r>
        <w:rPr>
          <w:b w:val="0"/>
          <w:sz w:val="24"/>
          <w:szCs w:val="24"/>
          <w:lang w:val="it-IT"/>
        </w:rPr>
        <w:t>Apesar de o entendimento ter ficado praticamente concluído nessa reunião, os representantes do time envolvido, que irão realizar as consultas em um portal corporativo, enfatizaram a importância de se incluir os tipos de formatação e um exemplo de valor válido a ser retornado pela API</w:t>
      </w:r>
      <w:r w:rsidR="00FD16DE">
        <w:rPr>
          <w:b w:val="0"/>
          <w:sz w:val="24"/>
          <w:szCs w:val="24"/>
          <w:lang w:val="it-IT"/>
        </w:rPr>
        <w:t>, na tabela de dados utilizada na modelagem</w:t>
      </w:r>
      <w:r>
        <w:rPr>
          <w:b w:val="0"/>
          <w:sz w:val="24"/>
          <w:szCs w:val="24"/>
          <w:lang w:val="it-IT"/>
        </w:rPr>
        <w:t>.</w:t>
      </w:r>
      <w:r w:rsidR="0092766D">
        <w:rPr>
          <w:b w:val="0"/>
          <w:sz w:val="24"/>
          <w:szCs w:val="24"/>
          <w:lang w:val="it-IT"/>
        </w:rPr>
        <w:t xml:space="preserve"> Diante deste cenário, a documentação foi atualizada, o entendimento entre as partes foi validado e equalizado e um plano de comunicação foi criado pelo Gerente de Projeto. </w:t>
      </w:r>
    </w:p>
    <w:p w14:paraId="5CC11E42" w14:textId="384B0B22" w:rsidR="003B6861" w:rsidRDefault="0092766D" w:rsidP="00A556C7">
      <w:pPr>
        <w:spacing w:line="360" w:lineRule="auto"/>
        <w:jc w:val="both"/>
        <w:rPr>
          <w:b w:val="0"/>
          <w:sz w:val="24"/>
          <w:szCs w:val="24"/>
          <w:lang w:val="it-IT"/>
        </w:rPr>
      </w:pPr>
      <w:r>
        <w:rPr>
          <w:b w:val="0"/>
          <w:sz w:val="24"/>
          <w:szCs w:val="24"/>
          <w:lang w:val="it-IT"/>
        </w:rPr>
        <w:lastRenderedPageBreak/>
        <w:t>As figuras 1</w:t>
      </w:r>
      <w:r w:rsidR="003B6861">
        <w:rPr>
          <w:b w:val="0"/>
          <w:sz w:val="24"/>
          <w:szCs w:val="24"/>
          <w:lang w:val="it-IT"/>
        </w:rPr>
        <w:t>2</w:t>
      </w:r>
      <w:r>
        <w:rPr>
          <w:b w:val="0"/>
          <w:sz w:val="24"/>
          <w:szCs w:val="24"/>
          <w:lang w:val="it-IT"/>
        </w:rPr>
        <w:t>, 1</w:t>
      </w:r>
      <w:r w:rsidR="003B6861">
        <w:rPr>
          <w:b w:val="0"/>
          <w:sz w:val="24"/>
          <w:szCs w:val="24"/>
          <w:lang w:val="it-IT"/>
        </w:rPr>
        <w:t>3</w:t>
      </w:r>
      <w:r>
        <w:rPr>
          <w:b w:val="0"/>
          <w:sz w:val="24"/>
          <w:szCs w:val="24"/>
          <w:lang w:val="it-IT"/>
        </w:rPr>
        <w:t xml:space="preserve"> e 1</w:t>
      </w:r>
      <w:r w:rsidR="003B6861">
        <w:rPr>
          <w:b w:val="0"/>
          <w:sz w:val="24"/>
          <w:szCs w:val="24"/>
          <w:lang w:val="it-IT"/>
        </w:rPr>
        <w:t>4</w:t>
      </w:r>
      <w:r>
        <w:rPr>
          <w:b w:val="0"/>
          <w:sz w:val="24"/>
          <w:szCs w:val="24"/>
          <w:lang w:val="it-IT"/>
        </w:rPr>
        <w:t xml:space="preserve"> representam a modelagem dos cenários</w:t>
      </w:r>
      <w:r w:rsidR="003B6861">
        <w:rPr>
          <w:b w:val="0"/>
          <w:sz w:val="24"/>
          <w:szCs w:val="24"/>
          <w:lang w:val="it-IT"/>
        </w:rPr>
        <w:t xml:space="preserve"> de listagem, transferência intrabancária e transferência interbancária</w:t>
      </w:r>
      <w:r>
        <w:rPr>
          <w:b w:val="0"/>
          <w:sz w:val="24"/>
          <w:szCs w:val="24"/>
          <w:lang w:val="it-IT"/>
        </w:rPr>
        <w:t xml:space="preserve"> após as considerações dos envolvidos.</w:t>
      </w:r>
    </w:p>
    <w:p w14:paraId="31F6F4B7" w14:textId="77777777" w:rsidR="00A556C7" w:rsidRDefault="00A556C7" w:rsidP="00A556C7">
      <w:pPr>
        <w:spacing w:line="360" w:lineRule="auto"/>
        <w:jc w:val="both"/>
        <w:rPr>
          <w:sz w:val="28"/>
          <w:szCs w:val="24"/>
        </w:rPr>
      </w:pPr>
    </w:p>
    <w:p w14:paraId="4CEF229B" w14:textId="030C8C22" w:rsidR="003B6861" w:rsidRPr="003B6861" w:rsidRDefault="003B6861" w:rsidP="003B6861">
      <w:pPr>
        <w:spacing w:line="360" w:lineRule="auto"/>
        <w:jc w:val="center"/>
        <w:rPr>
          <w:b w:val="0"/>
          <w:bCs w:val="0"/>
          <w:noProof/>
          <w:sz w:val="24"/>
          <w:szCs w:val="24"/>
        </w:rPr>
      </w:pPr>
      <w:r>
        <w:rPr>
          <w:b w:val="0"/>
          <w:bCs w:val="0"/>
          <w:noProof/>
          <w:sz w:val="24"/>
          <w:szCs w:val="24"/>
        </w:rPr>
        <w:t>Figura 12 – Cenário BDD de listagem após reunião de alinhamento com envolvidos</w:t>
      </w:r>
    </w:p>
    <w:p w14:paraId="1E73B5DF" w14:textId="10F2C7FE" w:rsidR="003B6861" w:rsidRDefault="003B6861" w:rsidP="006C7E30">
      <w:pPr>
        <w:spacing w:line="360" w:lineRule="auto"/>
        <w:rPr>
          <w:sz w:val="28"/>
          <w:szCs w:val="24"/>
        </w:rPr>
      </w:pPr>
      <w:r>
        <w:rPr>
          <w:noProof/>
          <w:sz w:val="28"/>
          <w:szCs w:val="24"/>
        </w:rPr>
        <w:drawing>
          <wp:inline distT="0" distB="0" distL="0" distR="0" wp14:anchorId="6AB0E3E7" wp14:editId="5F3067E6">
            <wp:extent cx="5760720" cy="1802130"/>
            <wp:effectExtent l="0" t="0" r="0" b="7620"/>
            <wp:docPr id="12" name="Imagem 1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Tabel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14:paraId="30407598"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07751CE" w14:textId="2DA6BA4F" w:rsidR="00DB5F4E" w:rsidRDefault="00DB5F4E" w:rsidP="006C7E30">
      <w:pPr>
        <w:spacing w:line="360" w:lineRule="auto"/>
        <w:rPr>
          <w:sz w:val="28"/>
          <w:szCs w:val="24"/>
        </w:rPr>
      </w:pPr>
    </w:p>
    <w:p w14:paraId="70463C64" w14:textId="6805F2E6" w:rsidR="003B6861" w:rsidRPr="003B6861" w:rsidRDefault="003B6861" w:rsidP="003B6861">
      <w:pPr>
        <w:spacing w:line="360" w:lineRule="auto"/>
        <w:jc w:val="center"/>
        <w:rPr>
          <w:b w:val="0"/>
          <w:bCs w:val="0"/>
          <w:noProof/>
          <w:sz w:val="24"/>
          <w:szCs w:val="24"/>
        </w:rPr>
      </w:pPr>
      <w:r>
        <w:rPr>
          <w:b w:val="0"/>
          <w:bCs w:val="0"/>
          <w:noProof/>
          <w:sz w:val="24"/>
          <w:szCs w:val="24"/>
        </w:rPr>
        <w:t>Figura 13 – Cenário BDD de transferência intrabancária após reunião de alinhamento com envolvidos</w:t>
      </w:r>
    </w:p>
    <w:p w14:paraId="0377CB7C" w14:textId="06A47145" w:rsidR="003B6861" w:rsidRDefault="003B6861" w:rsidP="006C7E30">
      <w:pPr>
        <w:spacing w:line="360" w:lineRule="auto"/>
        <w:rPr>
          <w:sz w:val="28"/>
          <w:szCs w:val="24"/>
        </w:rPr>
      </w:pPr>
      <w:r>
        <w:rPr>
          <w:noProof/>
          <w:sz w:val="28"/>
          <w:szCs w:val="24"/>
        </w:rPr>
        <w:drawing>
          <wp:inline distT="0" distB="0" distL="0" distR="0" wp14:anchorId="6D9A0841" wp14:editId="0AEFD40D">
            <wp:extent cx="5760720" cy="2163445"/>
            <wp:effectExtent l="0" t="0" r="0" b="8255"/>
            <wp:docPr id="13" name="Imagem 13"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lend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52D07176"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98CFC3E" w14:textId="11657EB9" w:rsidR="003B6861" w:rsidRDefault="003B6861" w:rsidP="006C7E30">
      <w:pPr>
        <w:spacing w:line="360" w:lineRule="auto"/>
        <w:rPr>
          <w:sz w:val="28"/>
          <w:szCs w:val="24"/>
        </w:rPr>
      </w:pPr>
    </w:p>
    <w:p w14:paraId="7DBB371A" w14:textId="34898681" w:rsidR="003B6861" w:rsidRDefault="003B6861" w:rsidP="006C7E30">
      <w:pPr>
        <w:spacing w:line="360" w:lineRule="auto"/>
        <w:rPr>
          <w:sz w:val="28"/>
          <w:szCs w:val="24"/>
        </w:rPr>
      </w:pPr>
    </w:p>
    <w:p w14:paraId="7A3728DB" w14:textId="77777777" w:rsidR="003B6861" w:rsidRDefault="003B6861" w:rsidP="006C7E30">
      <w:pPr>
        <w:spacing w:line="360" w:lineRule="auto"/>
        <w:rPr>
          <w:noProof/>
          <w:sz w:val="28"/>
          <w:szCs w:val="24"/>
        </w:rPr>
      </w:pPr>
    </w:p>
    <w:p w14:paraId="67C12413" w14:textId="7791CEFB" w:rsidR="003B6861" w:rsidRDefault="003B6861" w:rsidP="006C7E30">
      <w:pPr>
        <w:spacing w:line="360" w:lineRule="auto"/>
        <w:rPr>
          <w:noProof/>
          <w:sz w:val="28"/>
          <w:szCs w:val="24"/>
        </w:rPr>
      </w:pPr>
    </w:p>
    <w:p w14:paraId="2FBE6A79" w14:textId="37075E07" w:rsidR="003B6861" w:rsidRDefault="003B6861" w:rsidP="006C7E30">
      <w:pPr>
        <w:spacing w:line="360" w:lineRule="auto"/>
        <w:rPr>
          <w:noProof/>
          <w:sz w:val="28"/>
          <w:szCs w:val="24"/>
        </w:rPr>
      </w:pPr>
    </w:p>
    <w:p w14:paraId="30AF039E" w14:textId="452A8C68" w:rsidR="003B6861" w:rsidRDefault="003B6861" w:rsidP="006C7E30">
      <w:pPr>
        <w:spacing w:line="360" w:lineRule="auto"/>
        <w:rPr>
          <w:noProof/>
          <w:sz w:val="28"/>
          <w:szCs w:val="24"/>
        </w:rPr>
      </w:pPr>
    </w:p>
    <w:p w14:paraId="69320113" w14:textId="12BCE026" w:rsidR="003B6861" w:rsidRPr="003B6861" w:rsidRDefault="003B6861" w:rsidP="003B6861">
      <w:pPr>
        <w:spacing w:line="360" w:lineRule="auto"/>
        <w:jc w:val="center"/>
        <w:rPr>
          <w:b w:val="0"/>
          <w:bCs w:val="0"/>
          <w:noProof/>
          <w:sz w:val="24"/>
          <w:szCs w:val="24"/>
        </w:rPr>
      </w:pPr>
      <w:r>
        <w:rPr>
          <w:b w:val="0"/>
          <w:bCs w:val="0"/>
          <w:noProof/>
          <w:sz w:val="24"/>
          <w:szCs w:val="24"/>
        </w:rPr>
        <w:lastRenderedPageBreak/>
        <w:t>Figura 14 – Cenário BDD de transferência interbancária após reunião de alinhamento com envolvidos</w:t>
      </w:r>
    </w:p>
    <w:p w14:paraId="1AF9D91C" w14:textId="543DF3DC" w:rsidR="003B6861" w:rsidRDefault="003B6861" w:rsidP="006C7E30">
      <w:pPr>
        <w:spacing w:line="360" w:lineRule="auto"/>
        <w:rPr>
          <w:sz w:val="28"/>
          <w:szCs w:val="24"/>
        </w:rPr>
      </w:pPr>
      <w:r>
        <w:rPr>
          <w:noProof/>
          <w:sz w:val="28"/>
          <w:szCs w:val="24"/>
        </w:rPr>
        <w:drawing>
          <wp:inline distT="0" distB="0" distL="0" distR="0" wp14:anchorId="4B882175" wp14:editId="562AA4CE">
            <wp:extent cx="5760720" cy="2562225"/>
            <wp:effectExtent l="0" t="0" r="0" b="9525"/>
            <wp:docPr id="14" name="Imagem 1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Calendári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14:paraId="76FC83F5" w14:textId="28AF1525"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5FCAF5CB" w14:textId="77777777" w:rsidR="00E17F48" w:rsidRDefault="00E17F48" w:rsidP="003B6861">
      <w:pPr>
        <w:spacing w:line="360" w:lineRule="auto"/>
        <w:jc w:val="center"/>
        <w:rPr>
          <w:b w:val="0"/>
          <w:sz w:val="20"/>
          <w:szCs w:val="20"/>
          <w:lang w:val="it-IT"/>
        </w:rPr>
      </w:pPr>
    </w:p>
    <w:p w14:paraId="08458A36" w14:textId="77777777" w:rsidR="00A556C7" w:rsidRDefault="00A556C7" w:rsidP="006C7E30">
      <w:pPr>
        <w:spacing w:line="360" w:lineRule="auto"/>
        <w:rPr>
          <w:sz w:val="28"/>
          <w:szCs w:val="24"/>
        </w:rPr>
      </w:pPr>
    </w:p>
    <w:p w14:paraId="41B09BDD" w14:textId="77777777" w:rsidR="008F3B49" w:rsidRDefault="00B66B57" w:rsidP="006C7E30">
      <w:pPr>
        <w:spacing w:line="360" w:lineRule="auto"/>
        <w:rPr>
          <w:sz w:val="28"/>
          <w:szCs w:val="24"/>
        </w:rPr>
      </w:pPr>
      <w:r>
        <w:rPr>
          <w:sz w:val="28"/>
          <w:szCs w:val="24"/>
        </w:rPr>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8"/>
          <w:footerReference w:type="default" r:id="rId29"/>
          <w:headerReference w:type="first" r:id="rId30"/>
          <w:footerReference w:type="first" r:id="rId31"/>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BECK, Kent et al.</w:t>
      </w:r>
      <w:r w:rsidR="00FB363C" w:rsidRPr="00FB363C">
        <w:rPr>
          <w:spacing w:val="-3"/>
          <w:sz w:val="24"/>
          <w:szCs w:val="24"/>
        </w:rPr>
        <w:t>.</w:t>
      </w:r>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BECK, Kent et al..</w:t>
      </w:r>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32"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lastRenderedPageBreak/>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r w:rsidRPr="00F12375">
        <w:rPr>
          <w:b w:val="0"/>
          <w:bCs w:val="0"/>
          <w:spacing w:val="-3"/>
          <w:sz w:val="24"/>
          <w:szCs w:val="24"/>
        </w:rPr>
        <w:t>failure</w:t>
      </w:r>
      <w:proofErr w:type="spell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088D3" w14:textId="77777777" w:rsidR="002C2C33" w:rsidRDefault="002C2C33">
      <w:r>
        <w:separator/>
      </w:r>
    </w:p>
  </w:endnote>
  <w:endnote w:type="continuationSeparator" w:id="0">
    <w:p w14:paraId="773FD956" w14:textId="77777777" w:rsidR="002C2C33" w:rsidRDefault="002C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920A53" w:rsidRDefault="00920A53"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920A53" w:rsidRDefault="00920A53"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920A53" w:rsidRDefault="00920A53"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920A53" w:rsidRDefault="00920A53"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920A53" w:rsidRDefault="00920A5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48CFF" w14:textId="77777777" w:rsidR="002C2C33" w:rsidRDefault="002C2C33">
      <w:r>
        <w:separator/>
      </w:r>
    </w:p>
  </w:footnote>
  <w:footnote w:type="continuationSeparator" w:id="0">
    <w:p w14:paraId="48B1D81E" w14:textId="77777777" w:rsidR="002C2C33" w:rsidRDefault="002C2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920A53" w:rsidRPr="005B29D1" w:rsidRDefault="00920A53"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920A53" w:rsidRPr="00D02492" w:rsidRDefault="00920A53"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920A53" w:rsidRPr="00D254EA" w:rsidRDefault="00920A53"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920A53" w:rsidRPr="00D254EA" w:rsidRDefault="00920A53"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920A53" w:rsidRPr="00A86814" w:rsidRDefault="00920A53"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920A53" w:rsidRPr="00D254EA" w:rsidRDefault="00920A53"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482C"/>
    <w:rsid w:val="00027267"/>
    <w:rsid w:val="00030744"/>
    <w:rsid w:val="0003136F"/>
    <w:rsid w:val="00031565"/>
    <w:rsid w:val="00033497"/>
    <w:rsid w:val="0003442B"/>
    <w:rsid w:val="00034DFC"/>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056"/>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1AFE"/>
    <w:rsid w:val="001435E0"/>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B0628"/>
    <w:rsid w:val="001B072B"/>
    <w:rsid w:val="001B0AD7"/>
    <w:rsid w:val="001B1010"/>
    <w:rsid w:val="001B25ED"/>
    <w:rsid w:val="001B3381"/>
    <w:rsid w:val="001B3913"/>
    <w:rsid w:val="001B3F0E"/>
    <w:rsid w:val="001B5DCD"/>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6091"/>
    <w:rsid w:val="001D6F17"/>
    <w:rsid w:val="001D7F49"/>
    <w:rsid w:val="001E001A"/>
    <w:rsid w:val="001E1639"/>
    <w:rsid w:val="001E1B36"/>
    <w:rsid w:val="001E1B41"/>
    <w:rsid w:val="001E54FD"/>
    <w:rsid w:val="001F0906"/>
    <w:rsid w:val="001F13AC"/>
    <w:rsid w:val="001F6408"/>
    <w:rsid w:val="001F6B1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08C"/>
    <w:rsid w:val="00232855"/>
    <w:rsid w:val="00233CC9"/>
    <w:rsid w:val="00233DAE"/>
    <w:rsid w:val="00233F31"/>
    <w:rsid w:val="0023406E"/>
    <w:rsid w:val="00235703"/>
    <w:rsid w:val="0023785C"/>
    <w:rsid w:val="00240592"/>
    <w:rsid w:val="00242C3E"/>
    <w:rsid w:val="002430B5"/>
    <w:rsid w:val="00244842"/>
    <w:rsid w:val="00244A56"/>
    <w:rsid w:val="00246C27"/>
    <w:rsid w:val="002516BE"/>
    <w:rsid w:val="00251C19"/>
    <w:rsid w:val="00251CF0"/>
    <w:rsid w:val="002521DD"/>
    <w:rsid w:val="00252300"/>
    <w:rsid w:val="00253C9B"/>
    <w:rsid w:val="00254EDB"/>
    <w:rsid w:val="00255CAD"/>
    <w:rsid w:val="00256D3C"/>
    <w:rsid w:val="0025712E"/>
    <w:rsid w:val="00257273"/>
    <w:rsid w:val="00257C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2C33"/>
    <w:rsid w:val="002C4A0A"/>
    <w:rsid w:val="002C4FD1"/>
    <w:rsid w:val="002D00D7"/>
    <w:rsid w:val="002D2C79"/>
    <w:rsid w:val="002D438A"/>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564D"/>
    <w:rsid w:val="002F5804"/>
    <w:rsid w:val="002F76D5"/>
    <w:rsid w:val="002F7AFE"/>
    <w:rsid w:val="00302F06"/>
    <w:rsid w:val="003039CE"/>
    <w:rsid w:val="00305C6A"/>
    <w:rsid w:val="00306703"/>
    <w:rsid w:val="00306748"/>
    <w:rsid w:val="00306FB8"/>
    <w:rsid w:val="00310D94"/>
    <w:rsid w:val="0031522B"/>
    <w:rsid w:val="003153C9"/>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B6861"/>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A87"/>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51A"/>
    <w:rsid w:val="00486826"/>
    <w:rsid w:val="00493D28"/>
    <w:rsid w:val="00496931"/>
    <w:rsid w:val="004A21B6"/>
    <w:rsid w:val="004A24E0"/>
    <w:rsid w:val="004A4851"/>
    <w:rsid w:val="004A577C"/>
    <w:rsid w:val="004A585F"/>
    <w:rsid w:val="004A5CC7"/>
    <w:rsid w:val="004A5D66"/>
    <w:rsid w:val="004A67A7"/>
    <w:rsid w:val="004A791A"/>
    <w:rsid w:val="004B0060"/>
    <w:rsid w:val="004B1E41"/>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4CEF"/>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373EA"/>
    <w:rsid w:val="006408D9"/>
    <w:rsid w:val="00640E9E"/>
    <w:rsid w:val="0064139F"/>
    <w:rsid w:val="00642B49"/>
    <w:rsid w:val="00643257"/>
    <w:rsid w:val="006471B2"/>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341C"/>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4DF8"/>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774"/>
    <w:rsid w:val="00794CB3"/>
    <w:rsid w:val="00794FC2"/>
    <w:rsid w:val="007971E7"/>
    <w:rsid w:val="00797351"/>
    <w:rsid w:val="007A07CB"/>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785"/>
    <w:rsid w:val="007C4AD1"/>
    <w:rsid w:val="007C4C7B"/>
    <w:rsid w:val="007C5540"/>
    <w:rsid w:val="007C715E"/>
    <w:rsid w:val="007D5828"/>
    <w:rsid w:val="007D5DB2"/>
    <w:rsid w:val="007D6BDE"/>
    <w:rsid w:val="007E13F3"/>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812"/>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400"/>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D76C3"/>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94D"/>
    <w:rsid w:val="00910D21"/>
    <w:rsid w:val="00912580"/>
    <w:rsid w:val="0091301B"/>
    <w:rsid w:val="00914251"/>
    <w:rsid w:val="00914E38"/>
    <w:rsid w:val="00915EF7"/>
    <w:rsid w:val="00915FF8"/>
    <w:rsid w:val="00917557"/>
    <w:rsid w:val="009209F0"/>
    <w:rsid w:val="00920A53"/>
    <w:rsid w:val="00921614"/>
    <w:rsid w:val="009219C6"/>
    <w:rsid w:val="00923715"/>
    <w:rsid w:val="00924C8E"/>
    <w:rsid w:val="00925E30"/>
    <w:rsid w:val="00925EC7"/>
    <w:rsid w:val="00926333"/>
    <w:rsid w:val="0092634B"/>
    <w:rsid w:val="009264FB"/>
    <w:rsid w:val="0092766D"/>
    <w:rsid w:val="009276A7"/>
    <w:rsid w:val="00927819"/>
    <w:rsid w:val="00927F49"/>
    <w:rsid w:val="009307A5"/>
    <w:rsid w:val="00931161"/>
    <w:rsid w:val="0093211C"/>
    <w:rsid w:val="00932933"/>
    <w:rsid w:val="00933F23"/>
    <w:rsid w:val="00935D22"/>
    <w:rsid w:val="009368EB"/>
    <w:rsid w:val="00937654"/>
    <w:rsid w:val="00937B95"/>
    <w:rsid w:val="00943D49"/>
    <w:rsid w:val="00944A86"/>
    <w:rsid w:val="00945812"/>
    <w:rsid w:val="00945923"/>
    <w:rsid w:val="0094776D"/>
    <w:rsid w:val="00950209"/>
    <w:rsid w:val="00950D32"/>
    <w:rsid w:val="0095100C"/>
    <w:rsid w:val="009524C7"/>
    <w:rsid w:val="00953722"/>
    <w:rsid w:val="00953F12"/>
    <w:rsid w:val="0095550C"/>
    <w:rsid w:val="009561A5"/>
    <w:rsid w:val="00960E64"/>
    <w:rsid w:val="009613A9"/>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B6DB5"/>
    <w:rsid w:val="009C00C2"/>
    <w:rsid w:val="009C11DB"/>
    <w:rsid w:val="009C13C1"/>
    <w:rsid w:val="009C545C"/>
    <w:rsid w:val="009C54C9"/>
    <w:rsid w:val="009C59D6"/>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277C"/>
    <w:rsid w:val="00A33D7D"/>
    <w:rsid w:val="00A356FB"/>
    <w:rsid w:val="00A363A9"/>
    <w:rsid w:val="00A40EBB"/>
    <w:rsid w:val="00A426B7"/>
    <w:rsid w:val="00A42F63"/>
    <w:rsid w:val="00A435F1"/>
    <w:rsid w:val="00A43997"/>
    <w:rsid w:val="00A45A50"/>
    <w:rsid w:val="00A469AC"/>
    <w:rsid w:val="00A50AA9"/>
    <w:rsid w:val="00A54312"/>
    <w:rsid w:val="00A556C7"/>
    <w:rsid w:val="00A567D5"/>
    <w:rsid w:val="00A63075"/>
    <w:rsid w:val="00A66674"/>
    <w:rsid w:val="00A66F06"/>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5092"/>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6628"/>
    <w:rsid w:val="00B27939"/>
    <w:rsid w:val="00B27D84"/>
    <w:rsid w:val="00B30550"/>
    <w:rsid w:val="00B3254A"/>
    <w:rsid w:val="00B34860"/>
    <w:rsid w:val="00B34BC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142D"/>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D32"/>
    <w:rsid w:val="00BF6932"/>
    <w:rsid w:val="00BF7720"/>
    <w:rsid w:val="00BF7B79"/>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2A7D"/>
    <w:rsid w:val="00C24869"/>
    <w:rsid w:val="00C24F19"/>
    <w:rsid w:val="00C25AC3"/>
    <w:rsid w:val="00C26F52"/>
    <w:rsid w:val="00C271FC"/>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3122"/>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F11"/>
    <w:rsid w:val="00CD6021"/>
    <w:rsid w:val="00CE24ED"/>
    <w:rsid w:val="00CE2DBD"/>
    <w:rsid w:val="00CE370E"/>
    <w:rsid w:val="00CE57E8"/>
    <w:rsid w:val="00CE5A23"/>
    <w:rsid w:val="00CE603C"/>
    <w:rsid w:val="00CE7E0E"/>
    <w:rsid w:val="00CF05FA"/>
    <w:rsid w:val="00CF0AB3"/>
    <w:rsid w:val="00CF0FB7"/>
    <w:rsid w:val="00CF10B8"/>
    <w:rsid w:val="00CF2ED8"/>
    <w:rsid w:val="00CF321F"/>
    <w:rsid w:val="00CF33D6"/>
    <w:rsid w:val="00CF381A"/>
    <w:rsid w:val="00CF591C"/>
    <w:rsid w:val="00CF6A31"/>
    <w:rsid w:val="00D009DA"/>
    <w:rsid w:val="00D02492"/>
    <w:rsid w:val="00D027D1"/>
    <w:rsid w:val="00D06605"/>
    <w:rsid w:val="00D100AA"/>
    <w:rsid w:val="00D103CF"/>
    <w:rsid w:val="00D108EF"/>
    <w:rsid w:val="00D14A4A"/>
    <w:rsid w:val="00D14D71"/>
    <w:rsid w:val="00D15A20"/>
    <w:rsid w:val="00D2065D"/>
    <w:rsid w:val="00D238EF"/>
    <w:rsid w:val="00D23C1A"/>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74E2"/>
    <w:rsid w:val="00DA76E4"/>
    <w:rsid w:val="00DB00A0"/>
    <w:rsid w:val="00DB294F"/>
    <w:rsid w:val="00DB3E07"/>
    <w:rsid w:val="00DB56E1"/>
    <w:rsid w:val="00DB5F4E"/>
    <w:rsid w:val="00DB6C5B"/>
    <w:rsid w:val="00DC0C17"/>
    <w:rsid w:val="00DC0DAA"/>
    <w:rsid w:val="00DC29DD"/>
    <w:rsid w:val="00DC45C1"/>
    <w:rsid w:val="00DC5E8A"/>
    <w:rsid w:val="00DC6D84"/>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76E6"/>
    <w:rsid w:val="00E17F48"/>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9C1"/>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49A8"/>
    <w:rsid w:val="00ED4BFF"/>
    <w:rsid w:val="00ED5133"/>
    <w:rsid w:val="00ED56C5"/>
    <w:rsid w:val="00ED5944"/>
    <w:rsid w:val="00ED639D"/>
    <w:rsid w:val="00ED7960"/>
    <w:rsid w:val="00EE0771"/>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428"/>
    <w:rsid w:val="00F25487"/>
    <w:rsid w:val="00F25DB0"/>
    <w:rsid w:val="00F26D91"/>
    <w:rsid w:val="00F26DB1"/>
    <w:rsid w:val="00F30023"/>
    <w:rsid w:val="00F307E9"/>
    <w:rsid w:val="00F309E5"/>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57ADB"/>
    <w:rsid w:val="00F63CA9"/>
    <w:rsid w:val="00F64B18"/>
    <w:rsid w:val="00F66434"/>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75E"/>
    <w:rsid w:val="00F94AE7"/>
    <w:rsid w:val="00F9620F"/>
    <w:rsid w:val="00F97243"/>
    <w:rsid w:val="00FA072E"/>
    <w:rsid w:val="00FA1199"/>
    <w:rsid w:val="00FA7B39"/>
    <w:rsid w:val="00FB2B1A"/>
    <w:rsid w:val="00FB363C"/>
    <w:rsid w:val="00FB397C"/>
    <w:rsid w:val="00FB3C72"/>
    <w:rsid w:val="00FB4149"/>
    <w:rsid w:val="00FB6EF2"/>
    <w:rsid w:val="00FB7016"/>
    <w:rsid w:val="00FC0D60"/>
    <w:rsid w:val="00FC2CD9"/>
    <w:rsid w:val="00FC47C7"/>
    <w:rsid w:val="00FC67D3"/>
    <w:rsid w:val="00FC6C43"/>
    <w:rsid w:val="00FC71C9"/>
    <w:rsid w:val="00FD0C34"/>
    <w:rsid w:val="00FD16DE"/>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etymonline.com/word/communicat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8543</TotalTime>
  <Pages>52</Pages>
  <Words>9945</Words>
  <Characters>53705</Characters>
  <Application>Microsoft Office Word</Application>
  <DocSecurity>0</DocSecurity>
  <Lines>447</Lines>
  <Paragraphs>127</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63523</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1538</cp:revision>
  <cp:lastPrinted>2008-07-07T10:24:00Z</cp:lastPrinted>
  <dcterms:created xsi:type="dcterms:W3CDTF">2020-06-20T22:48:00Z</dcterms:created>
  <dcterms:modified xsi:type="dcterms:W3CDTF">2020-11-08T00:52:00Z</dcterms:modified>
</cp:coreProperties>
</file>