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3E29D" w14:textId="77777777" w:rsidR="0001130B" w:rsidRDefault="00000000">
      <w:pPr>
        <w:pStyle w:val="Ttulo"/>
        <w:rPr>
          <w:b/>
          <w:bCs/>
        </w:rPr>
      </w:pPr>
      <w:r>
        <w:rPr>
          <w:b/>
          <w:bCs/>
        </w:rPr>
        <w:t>CODEQUEST – PLATAFORMA GAMIFICADA DE APRENDIZAGEM DE LÓGICA DE PROGRAMAÇÃO E SUSTENTABILIDADE</w:t>
      </w:r>
    </w:p>
    <w:p w14:paraId="1FF479CF" w14:textId="77777777" w:rsidR="0050087A" w:rsidRDefault="0050087A" w:rsidP="0050087A"/>
    <w:p w14:paraId="0994588A" w14:textId="77777777" w:rsidR="0050087A" w:rsidRPr="0050087A" w:rsidRDefault="0050087A" w:rsidP="0050087A">
      <w:r w:rsidRPr="0050087A">
        <w:rPr>
          <w:b/>
          <w:bCs/>
        </w:rPr>
        <w:t xml:space="preserve">Gabriel Flora Durães Meira¹, Giovane Ponciano Vicente¹, Giovani Rodrigues de Almeida¹, Guilherme Gaspar Restrepo¹, </w:t>
      </w:r>
      <w:proofErr w:type="spellStart"/>
      <w:r w:rsidRPr="0050087A">
        <w:rPr>
          <w:b/>
          <w:bCs/>
        </w:rPr>
        <w:t>Jhoey</w:t>
      </w:r>
      <w:proofErr w:type="spellEnd"/>
      <w:r w:rsidRPr="0050087A">
        <w:rPr>
          <w:b/>
          <w:bCs/>
        </w:rPr>
        <w:t xml:space="preserve"> Andrew Machado de Oliveira¹, Matheus Fonseca dos Santos¹, Victor Vasconcelos¹</w:t>
      </w:r>
    </w:p>
    <w:p w14:paraId="1B155F88" w14:textId="77777777" w:rsidR="0050087A" w:rsidRPr="0050087A" w:rsidRDefault="0050087A" w:rsidP="0050087A">
      <w:r w:rsidRPr="0050087A">
        <w:t>Orientador: Prof. Bruno Aguilar da Cunha¹</w:t>
      </w:r>
    </w:p>
    <w:p w14:paraId="1DFE9D21" w14:textId="77777777" w:rsidR="0050087A" w:rsidRPr="0050087A" w:rsidRDefault="0050087A" w:rsidP="0050087A">
      <w:r w:rsidRPr="0050087A">
        <w:t>¹Centro Universitário Facens – Sorocaba/SP, Brasil</w:t>
      </w:r>
    </w:p>
    <w:p w14:paraId="4BDEC1B8" w14:textId="77777777" w:rsidR="0050087A" w:rsidRPr="0050087A" w:rsidRDefault="0050087A" w:rsidP="0050087A">
      <w:r w:rsidRPr="0050087A">
        <w:t>Cursos de Análise e Desenvolvimento de Sistemas – Equipe NEXOS CORE</w:t>
      </w:r>
    </w:p>
    <w:p w14:paraId="759945BF" w14:textId="77777777" w:rsidR="0001130B" w:rsidRDefault="0001130B">
      <w:pPr>
        <w:widowControl w:val="0"/>
        <w:pBdr>
          <w:top w:val="nil"/>
          <w:left w:val="nil"/>
          <w:bottom w:val="nil"/>
          <w:right w:val="nil"/>
          <w:between w:val="nil"/>
        </w:pBdr>
        <w:spacing w:line="252" w:lineRule="auto"/>
        <w:jc w:val="both"/>
        <w:rPr>
          <w:color w:val="000000"/>
          <w:sz w:val="22"/>
          <w:szCs w:val="22"/>
        </w:rPr>
      </w:pPr>
    </w:p>
    <w:p w14:paraId="1415B0BE" w14:textId="77777777" w:rsidR="0001130B" w:rsidRDefault="00000000">
      <w:pPr>
        <w:widowControl w:val="0"/>
        <w:spacing w:line="300" w:lineRule="auto"/>
        <w:rPr>
          <w:b/>
          <w:bCs/>
          <w:sz w:val="18"/>
          <w:szCs w:val="18"/>
        </w:rPr>
      </w:pPr>
      <w:r>
        <w:rPr>
          <w:sz w:val="18"/>
          <w:szCs w:val="18"/>
        </w:rPr>
        <w:t>Resumo</w:t>
      </w:r>
      <w:r>
        <w:rPr>
          <w:b/>
          <w:bCs/>
          <w:sz w:val="18"/>
          <w:szCs w:val="18"/>
        </w:rPr>
        <w:t>—</w:t>
      </w:r>
      <w:r>
        <w:rPr>
          <w:sz w:val="18"/>
          <w:szCs w:val="18"/>
        </w:rPr>
        <w:t xml:space="preserve"> </w:t>
      </w:r>
      <w:r>
        <w:rPr>
          <w:b/>
          <w:bCs/>
          <w:sz w:val="18"/>
          <w:szCs w:val="18"/>
        </w:rPr>
        <w:t xml:space="preserve">Tendo em vista a necessidade de tornar a entrada no universo da programação mais acolhedora, o projeto </w:t>
      </w:r>
      <w:proofErr w:type="spellStart"/>
      <w:r>
        <w:rPr>
          <w:b/>
          <w:bCs/>
          <w:sz w:val="18"/>
          <w:szCs w:val="18"/>
        </w:rPr>
        <w:t>CodeQuest</w:t>
      </w:r>
      <w:proofErr w:type="spellEnd"/>
      <w:r>
        <w:rPr>
          <w:b/>
          <w:bCs/>
          <w:sz w:val="18"/>
          <w:szCs w:val="18"/>
        </w:rPr>
        <w:t xml:space="preserve"> propõe uma plataforma móvel para a aprendizagem de lógica de programação. O objetivo do presente trabalho é apresentar uma solução organizada em lições curtas e gamificadas, unindo mecanismos de engajamento do usuário e práticas de sustentabilidade. O público-alvo prioritário engloba estudantes do ensino médio técnico, de cursos superiores e pessoas que desejam iniciar seus estudos na área de programação do zero. Os resultados incluem um modo offline que prioriza a disponibilidade do estudo e um plano Premium planejado para direcionar parte de sua receita a ações de plantio de árvores através de parceiros ambientais formalizados.</w:t>
      </w:r>
    </w:p>
    <w:p w14:paraId="2E746216" w14:textId="32280630" w:rsidR="0001130B" w:rsidRPr="0050087A" w:rsidRDefault="00000000" w:rsidP="0050087A">
      <w:pPr>
        <w:widowControl w:val="0"/>
        <w:spacing w:after="225" w:line="300" w:lineRule="auto"/>
        <w:rPr>
          <w:i/>
          <w:iCs/>
          <w:sz w:val="18"/>
          <w:szCs w:val="18"/>
        </w:rPr>
      </w:pPr>
      <w:r>
        <w:rPr>
          <w:sz w:val="18"/>
          <w:szCs w:val="18"/>
        </w:rPr>
        <w:t>Palavras-Chave: lógica de programação, gamificação, sustentabilidade, aplicativo de aprendizagem.</w:t>
      </w:r>
    </w:p>
    <w:p w14:paraId="570439EA" w14:textId="7491EAF2" w:rsidR="0001130B" w:rsidRPr="0050087A" w:rsidRDefault="00000000" w:rsidP="0050087A">
      <w:pPr>
        <w:pStyle w:val="Ttulo1"/>
        <w:numPr>
          <w:ilvl w:val="0"/>
          <w:numId w:val="1"/>
        </w:numPr>
      </w:pPr>
      <w:r>
        <w:t>I</w:t>
      </w:r>
      <w:r>
        <w:rPr>
          <w:sz w:val="16"/>
          <w:szCs w:val="16"/>
        </w:rPr>
        <w:t>NTRODUÇÃO</w:t>
      </w:r>
    </w:p>
    <w:p w14:paraId="582EB1FA" w14:textId="77777777" w:rsidR="0001130B" w:rsidRDefault="00000000">
      <w:pPr>
        <w:widowControl w:val="0"/>
        <w:spacing w:line="300" w:lineRule="auto"/>
      </w:pPr>
      <w:r>
        <w:t>A lógica de programação é considerada uma competência fundamental para a formação em tecnologia, visto que serve de base para o aprendizado de linguagens de programação e apoia a resolução estruturada de diversos problemas. Entretanto, o público iniciante frequentemente encontra grandes dificuldades para manter uma rotina de estudos nessa área. Grande parte dos materiais tradicionais de ensino apresenta conteúdos muito extensos, formato abstrato, pouca prática imediata ou pressupõe conhecimentos prévios por parte do aluno.</w:t>
      </w:r>
    </w:p>
    <w:p w14:paraId="126EBA36" w14:textId="77777777" w:rsidR="0001130B" w:rsidRDefault="00000000">
      <w:pPr>
        <w:widowControl w:val="0"/>
        <w:spacing w:line="300" w:lineRule="auto"/>
      </w:pPr>
      <w:r>
        <w:t xml:space="preserve">Outro problema central é a dependência de uma conexão </w:t>
      </w:r>
      <w:r>
        <w:t xml:space="preserve">permanente com a internet, o que acaba limitando a capacidade de estudo em momentos ou locais de baixa conectividade. Diante desses desafios, o projeto </w:t>
      </w:r>
      <w:proofErr w:type="spellStart"/>
      <w:r>
        <w:t>CodeQuest</w:t>
      </w:r>
      <w:proofErr w:type="spellEnd"/>
      <w:r>
        <w:t xml:space="preserve"> propõe a construção de uma experiência inspirada em aplicativos modernos de aprendizagem por etapas. O aplicativo oferecerá atividades curtas, feedback imediato aos erros do usuário, pontuação, níveis e recompensas, com o intuito de estimular a constância do aluno sem prejudicar a qualidade pedagógica.</w:t>
      </w:r>
    </w:p>
    <w:p w14:paraId="3CEA5CCB" w14:textId="77777777" w:rsidR="0001130B" w:rsidRDefault="00000000">
      <w:pPr>
        <w:widowControl w:val="0"/>
        <w:spacing w:line="300" w:lineRule="auto"/>
      </w:pPr>
      <w:r>
        <w:t xml:space="preserve">A presente proposta também </w:t>
      </w:r>
      <w:proofErr w:type="gramStart"/>
      <w:r>
        <w:t>justifica-se</w:t>
      </w:r>
      <w:proofErr w:type="gramEnd"/>
      <w:r>
        <w:t xml:space="preserve"> por estar fortemente relacionada aos Objetivos de Desenvolvimento Sustentável (ODS) da ONU. A plataforma favorece o desenvolvimento de habilidades digitais (ODS 4 – Educação de Qualidade) e busca incorporar a educação ambiental na experiência (ODS 13 – Ação Contra a Mudança Global do Clima).</w:t>
      </w:r>
    </w:p>
    <w:p w14:paraId="6460B527" w14:textId="44823D8C" w:rsidR="0001130B" w:rsidRDefault="00000000" w:rsidP="0050087A">
      <w:pPr>
        <w:widowControl w:val="0"/>
        <w:spacing w:after="225" w:line="300" w:lineRule="auto"/>
      </w:pPr>
      <w:r>
        <w:t>O presente artigo está organizado em cinco sessões: a primeira é a introdução; na segunda apresentam-se os trabalhos relacionados sobre o assunto; na terceira, a metodologia; na quarta parte os resultados do projeto; na quinta parte as considerações finais e, por fim, as referências.</w:t>
      </w:r>
    </w:p>
    <w:p w14:paraId="6D128C41" w14:textId="77777777" w:rsidR="0001130B" w:rsidRDefault="00000000">
      <w:pPr>
        <w:pStyle w:val="Ttulo1"/>
        <w:numPr>
          <w:ilvl w:val="0"/>
          <w:numId w:val="1"/>
        </w:numPr>
      </w:pPr>
      <w:r>
        <w:t>trabalhos relacionados</w:t>
      </w:r>
    </w:p>
    <w:p w14:paraId="7B9B99D0" w14:textId="77777777" w:rsidR="0001130B" w:rsidRDefault="0001130B"/>
    <w:p w14:paraId="1B68B8AD" w14:textId="77777777" w:rsidR="0001130B" w:rsidRDefault="00000000">
      <w:pPr>
        <w:widowControl w:val="0"/>
        <w:spacing w:line="300" w:lineRule="auto"/>
      </w:pPr>
      <w:r>
        <w:t xml:space="preserve">Existem, no mercado atual, diversas plataformas voltadas para o ensino e a gamificação que servem de referência e atuam como concorrentes indiretos do projeto, como o </w:t>
      </w:r>
      <w:proofErr w:type="spellStart"/>
      <w:r>
        <w:t>Duolingo</w:t>
      </w:r>
      <w:proofErr w:type="spellEnd"/>
      <w:r>
        <w:t xml:space="preserve">, o </w:t>
      </w:r>
      <w:proofErr w:type="spellStart"/>
      <w:r>
        <w:t>Codecademy</w:t>
      </w:r>
      <w:proofErr w:type="spellEnd"/>
      <w:r>
        <w:t xml:space="preserve"> e o </w:t>
      </w:r>
      <w:proofErr w:type="spellStart"/>
      <w:r>
        <w:t>freeCodeCamp</w:t>
      </w:r>
      <w:proofErr w:type="spellEnd"/>
      <w:r>
        <w:t xml:space="preserve">. O </w:t>
      </w:r>
      <w:proofErr w:type="spellStart"/>
      <w:r>
        <w:t>Duolingo</w:t>
      </w:r>
      <w:proofErr w:type="spellEnd"/>
      <w:r>
        <w:t xml:space="preserve"> funciona como uma grande inspiração no uso de práticas eficientes de gamificação em prol da educação. Por outro lado, plataformas como </w:t>
      </w:r>
      <w:proofErr w:type="spellStart"/>
      <w:r>
        <w:t>Codecademy</w:t>
      </w:r>
      <w:proofErr w:type="spellEnd"/>
      <w:r>
        <w:t xml:space="preserve"> e </w:t>
      </w:r>
      <w:proofErr w:type="spellStart"/>
      <w:r>
        <w:t>freeCodeCamp</w:t>
      </w:r>
      <w:proofErr w:type="spellEnd"/>
      <w:r>
        <w:t xml:space="preserve"> evidenciam que existe uma alta demanda por aprendizagem técnica baseada em trilhas de conteúdos estruturadas e práticas.</w:t>
      </w:r>
    </w:p>
    <w:p w14:paraId="1B817EEB" w14:textId="77777777" w:rsidR="0001130B" w:rsidRDefault="00000000">
      <w:pPr>
        <w:widowControl w:val="0"/>
        <w:spacing w:line="300" w:lineRule="auto"/>
      </w:pPr>
      <w:r>
        <w:t xml:space="preserve">Apesar dessas opções, há uma lacuna a ser explorada. O grande diferencial do </w:t>
      </w:r>
      <w:proofErr w:type="spellStart"/>
      <w:r>
        <w:t>CodeQuest</w:t>
      </w:r>
      <w:proofErr w:type="spellEnd"/>
      <w:r>
        <w:t xml:space="preserve"> frente aos seus concorrentes encontra-se na combinação simultânea entre o ensino inicial de lógica, a forte gamificação, a disponibilidade de acesso offline e as práticas de sustentabilidade. A plataforma inovará ao não competir apenas pela quantidade de conteúdo, mas por conectar recompensas digitais a ações ambientais de impacto real.</w:t>
      </w:r>
    </w:p>
    <w:p w14:paraId="51EECE71" w14:textId="77777777" w:rsidR="0001130B" w:rsidRDefault="00000000">
      <w:pPr>
        <w:widowControl w:val="0"/>
        <w:spacing w:after="225" w:line="300" w:lineRule="auto"/>
      </w:pPr>
      <w:r>
        <w:t xml:space="preserve">Atualmente, na maioria das plataformas educacionais, as moedas e os itens virtuais obtidos continuam existindo somente dentro do ambiente restrito do próprio aplicativo. O </w:t>
      </w:r>
      <w:proofErr w:type="spellStart"/>
      <w:r>
        <w:t>CodeQuest</w:t>
      </w:r>
      <w:proofErr w:type="spellEnd"/>
      <w:r>
        <w:t xml:space="preserve"> modificará essa lógica ao associar a experiência de sua versão Premium a contribuições verificáveis vinculadas a parceiros ambientais, tornando o progresso do usuário mais significativo.</w:t>
      </w:r>
    </w:p>
    <w:p w14:paraId="5172B36B" w14:textId="77777777" w:rsidR="0001130B" w:rsidRDefault="00000000">
      <w:pPr>
        <w:pStyle w:val="Ttulo1"/>
        <w:numPr>
          <w:ilvl w:val="0"/>
          <w:numId w:val="1"/>
        </w:numPr>
      </w:pPr>
      <w:r>
        <w:lastRenderedPageBreak/>
        <w:t>METODOLOGIA</w:t>
      </w:r>
    </w:p>
    <w:p w14:paraId="3859FF11" w14:textId="77777777" w:rsidR="0001130B" w:rsidRDefault="00000000">
      <w:pPr>
        <w:widowControl w:val="0"/>
        <w:spacing w:line="300" w:lineRule="auto"/>
      </w:pPr>
      <w:r>
        <w:t xml:space="preserve">Para a estruturação do </w:t>
      </w:r>
      <w:proofErr w:type="spellStart"/>
      <w:r>
        <w:t>CodeQuest</w:t>
      </w:r>
      <w:proofErr w:type="spellEnd"/>
      <w:r>
        <w:t>, adotou-se como estratégia organizar uma trilha de aprendizagem focada em conceitos básicos da programação, abrangendo temas como variáveis, operadores, funções, laços de repetição, condicionais e a resolução de problemas. O sistema foi concebido como um aplicativo divido em módulos e missões, contendo breves explicações e desafios interativos para exercitar algoritmos.</w:t>
      </w:r>
    </w:p>
    <w:p w14:paraId="6F9AF7EE" w14:textId="77777777" w:rsidR="0001130B" w:rsidRDefault="00000000">
      <w:pPr>
        <w:widowControl w:val="0"/>
        <w:spacing w:line="300" w:lineRule="auto"/>
      </w:pPr>
      <w:r>
        <w:t>Para superar os problemas de conectividade, a solução foi desenhada com uma mecânica de download automático e configurável das próximas lições sempre que o usuário estiver conectado a uma rede Wi-Fi. Dessa forma, o aluno poderá estudar offline. As respostas submetidas e os avanços nos níveis serão armazenados localmente e sincronizados logo que a conexão for restabelecida.</w:t>
      </w:r>
    </w:p>
    <w:p w14:paraId="27264D9D" w14:textId="77777777" w:rsidR="0001130B" w:rsidRDefault="00000000">
      <w:pPr>
        <w:widowControl w:val="0"/>
        <w:spacing w:line="300" w:lineRule="auto"/>
      </w:pPr>
      <w:r>
        <w:t>O projeto estruturou também um modelo transparente para a obtenção e uso de recompensas ecológicas. No aplicativo, os usuários do plano Premium receberão moedas virtuais de maneira periódica, que poderão ser trocadas por "sementes" virtuais em um catálogo. Tais sementes representarão uma contribuição financeira voltada para plantios executados por uma ONG parceira, o que exigirá a exibição clara dos critérios de repasse.</w:t>
      </w:r>
    </w:p>
    <w:p w14:paraId="037C4619" w14:textId="77777777" w:rsidR="0001130B" w:rsidRDefault="0001130B">
      <w:pPr>
        <w:widowControl w:val="0"/>
        <w:pBdr>
          <w:top w:val="nil"/>
          <w:left w:val="nil"/>
          <w:bottom w:val="nil"/>
          <w:right w:val="nil"/>
          <w:between w:val="nil"/>
        </w:pBdr>
        <w:spacing w:line="252" w:lineRule="auto"/>
        <w:ind w:firstLine="202"/>
        <w:jc w:val="both"/>
      </w:pPr>
      <w:bookmarkStart w:id="0" w:name="_1r3pn4eitawv" w:colFirst="0" w:colLast="0"/>
      <w:bookmarkEnd w:id="0"/>
    </w:p>
    <w:p w14:paraId="06C2DA93" w14:textId="20F6B630" w:rsidR="0001130B" w:rsidRDefault="0050087A">
      <w:pPr>
        <w:rPr>
          <w:rFonts w:ascii="Calibri" w:eastAsia="Calibri" w:hAnsi="Calibri" w:cs="Calibri"/>
          <w:b/>
          <w:bCs/>
          <w:sz w:val="16"/>
          <w:szCs w:val="16"/>
        </w:rPr>
      </w:pPr>
      <w:r w:rsidRPr="0050087A">
        <w:rPr>
          <w:rFonts w:ascii="Calibri" w:eastAsia="Calibri" w:hAnsi="Calibri" w:cs="Calibri"/>
          <w:b/>
          <w:bCs/>
          <w:sz w:val="16"/>
          <w:szCs w:val="16"/>
        </w:rPr>
        <w:t xml:space="preserve">Tabela 1: Recursos e Funcionalidades Presentes no </w:t>
      </w:r>
      <w:proofErr w:type="spellStart"/>
      <w:r w:rsidRPr="0050087A">
        <w:rPr>
          <w:rFonts w:ascii="Calibri" w:eastAsia="Calibri" w:hAnsi="Calibri" w:cs="Calibri"/>
          <w:b/>
          <w:bCs/>
          <w:sz w:val="16"/>
          <w:szCs w:val="16"/>
        </w:rPr>
        <w:t>CodeQuest</w:t>
      </w:r>
      <w:proofErr w:type="spellEnd"/>
      <w:r w:rsidRPr="0050087A">
        <w:rPr>
          <w:rFonts w:ascii="Calibri" w:eastAsia="Calibri" w:hAnsi="Calibri" w:cs="Calibri"/>
          <w:b/>
          <w:bCs/>
          <w:sz w:val="16"/>
          <w:szCs w:val="16"/>
        </w:rPr>
        <w:t>.</w:t>
      </w:r>
    </w:p>
    <w:p w14:paraId="493D6C4E" w14:textId="77777777" w:rsidR="0050087A" w:rsidRDefault="0050087A"/>
    <w:tbl>
      <w:tblPr>
        <w:tblStyle w:val="a"/>
        <w:tblW w:w="3330" w:type="dxa"/>
        <w:tblInd w:w="0" w:type="dxa"/>
        <w:tblBorders>
          <w:bottom w:val="single" w:sz="4" w:space="0" w:color="9CC2E5"/>
          <w:insideH w:val="single" w:sz="4" w:space="0" w:color="000000"/>
          <w:insideV w:val="single" w:sz="4" w:space="0" w:color="000000"/>
        </w:tblBorders>
        <w:tblLayout w:type="fixed"/>
        <w:tblLook w:val="0600" w:firstRow="0" w:lastRow="0" w:firstColumn="0" w:lastColumn="0" w:noHBand="1" w:noVBand="1"/>
      </w:tblPr>
      <w:tblGrid>
        <w:gridCol w:w="2055"/>
        <w:gridCol w:w="1275"/>
      </w:tblGrid>
      <w:tr w:rsidR="0001130B" w14:paraId="3F4005AD" w14:textId="77777777">
        <w:trPr>
          <w:trHeight w:val="510"/>
        </w:trPr>
        <w:tc>
          <w:tcPr>
            <w:tcW w:w="2055" w:type="dxa"/>
            <w:vMerge w:val="restart"/>
            <w:tcBorders>
              <w:left w:val="nil"/>
              <w:right w:val="single" w:sz="4" w:space="0" w:color="000000"/>
            </w:tcBorders>
            <w:vAlign w:val="center"/>
          </w:tcPr>
          <w:p w14:paraId="7C47DC8B" w14:textId="77777777" w:rsidR="0001130B" w:rsidRDefault="00000000">
            <w:pPr>
              <w:jc w:val="center"/>
            </w:pPr>
            <w:r>
              <w:t>ITENS</w:t>
            </w:r>
          </w:p>
        </w:tc>
        <w:tc>
          <w:tcPr>
            <w:tcW w:w="1275" w:type="dxa"/>
            <w:tcBorders>
              <w:right w:val="single" w:sz="4" w:space="0" w:color="000000"/>
            </w:tcBorders>
            <w:vAlign w:val="center"/>
          </w:tcPr>
          <w:p w14:paraId="6BE4AFFA" w14:textId="77777777" w:rsidR="0001130B" w:rsidRDefault="00000000">
            <w:pPr>
              <w:jc w:val="center"/>
            </w:pPr>
            <w:proofErr w:type="spellStart"/>
            <w:r>
              <w:rPr>
                <w:i/>
                <w:iCs/>
              </w:rPr>
              <w:t>CodeQuest</w:t>
            </w:r>
            <w:proofErr w:type="spellEnd"/>
          </w:p>
        </w:tc>
      </w:tr>
      <w:tr w:rsidR="0001130B" w14:paraId="54305BD9" w14:textId="77777777">
        <w:trPr>
          <w:trHeight w:val="255"/>
        </w:trPr>
        <w:tc>
          <w:tcPr>
            <w:tcW w:w="2055" w:type="dxa"/>
            <w:vMerge/>
            <w:tcBorders>
              <w:left w:val="nil"/>
              <w:right w:val="single" w:sz="4" w:space="0" w:color="000000"/>
            </w:tcBorders>
            <w:vAlign w:val="center"/>
          </w:tcPr>
          <w:p w14:paraId="1626A16E" w14:textId="77777777" w:rsidR="0001130B" w:rsidRDefault="0001130B"/>
        </w:tc>
        <w:tc>
          <w:tcPr>
            <w:tcW w:w="1275" w:type="dxa"/>
            <w:tcBorders>
              <w:top w:val="single" w:sz="4" w:space="0" w:color="000000"/>
              <w:left w:val="single" w:sz="4" w:space="0" w:color="000000"/>
              <w:bottom w:val="single" w:sz="4" w:space="0" w:color="000000"/>
              <w:right w:val="single" w:sz="4" w:space="0" w:color="000000"/>
            </w:tcBorders>
            <w:vAlign w:val="center"/>
          </w:tcPr>
          <w:p w14:paraId="630BBBCC" w14:textId="77777777" w:rsidR="0001130B" w:rsidRDefault="0001130B">
            <w:pPr>
              <w:jc w:val="center"/>
            </w:pPr>
          </w:p>
        </w:tc>
      </w:tr>
      <w:tr w:rsidR="0001130B" w14:paraId="44099CC8" w14:textId="77777777">
        <w:trPr>
          <w:trHeight w:val="255"/>
        </w:trPr>
        <w:tc>
          <w:tcPr>
            <w:tcW w:w="2055" w:type="dxa"/>
            <w:tcBorders>
              <w:top w:val="single" w:sz="4" w:space="0" w:color="000000"/>
              <w:left w:val="nil"/>
              <w:bottom w:val="single" w:sz="4" w:space="0" w:color="000000"/>
              <w:right w:val="single" w:sz="4" w:space="0" w:color="000000"/>
            </w:tcBorders>
          </w:tcPr>
          <w:p w14:paraId="5E406C65" w14:textId="77777777" w:rsidR="0001130B" w:rsidRDefault="00000000">
            <w:r>
              <w:t>Total</w:t>
            </w:r>
          </w:p>
        </w:tc>
        <w:tc>
          <w:tcPr>
            <w:tcW w:w="1275" w:type="dxa"/>
            <w:tcBorders>
              <w:top w:val="single" w:sz="4" w:space="0" w:color="000000"/>
              <w:left w:val="single" w:sz="4" w:space="0" w:color="000000"/>
              <w:bottom w:val="single" w:sz="4" w:space="0" w:color="000000"/>
              <w:right w:val="single" w:sz="4" w:space="0" w:color="000000"/>
            </w:tcBorders>
            <w:vAlign w:val="center"/>
          </w:tcPr>
          <w:p w14:paraId="688B535A" w14:textId="77777777" w:rsidR="0001130B" w:rsidRDefault="0001130B">
            <w:pPr>
              <w:jc w:val="center"/>
            </w:pPr>
          </w:p>
        </w:tc>
      </w:tr>
      <w:tr w:rsidR="0001130B" w14:paraId="57A95BD4" w14:textId="77777777">
        <w:trPr>
          <w:trHeight w:val="255"/>
        </w:trPr>
        <w:tc>
          <w:tcPr>
            <w:tcW w:w="2055" w:type="dxa"/>
            <w:tcBorders>
              <w:top w:val="single" w:sz="4" w:space="0" w:color="000000"/>
              <w:left w:val="nil"/>
              <w:bottom w:val="single" w:sz="4" w:space="0" w:color="000000"/>
              <w:right w:val="single" w:sz="4" w:space="0" w:color="000000"/>
            </w:tcBorders>
          </w:tcPr>
          <w:p w14:paraId="3FD06C83" w14:textId="77777777" w:rsidR="0001130B" w:rsidRDefault="00000000">
            <w:r>
              <w:rPr>
                <w:i/>
                <w:iCs/>
              </w:rPr>
              <w:t>Trilhas progressivas de lógica de programação</w:t>
            </w:r>
          </w:p>
        </w:tc>
        <w:tc>
          <w:tcPr>
            <w:tcW w:w="1275" w:type="dxa"/>
            <w:tcBorders>
              <w:top w:val="single" w:sz="4" w:space="0" w:color="000000"/>
              <w:left w:val="single" w:sz="4" w:space="0" w:color="000000"/>
              <w:bottom w:val="single" w:sz="4" w:space="0" w:color="000000"/>
              <w:right w:val="single" w:sz="4" w:space="0" w:color="000000"/>
            </w:tcBorders>
            <w:vAlign w:val="center"/>
          </w:tcPr>
          <w:p w14:paraId="39DFBED9" w14:textId="77777777" w:rsidR="0001130B" w:rsidRDefault="00000000">
            <w:pPr>
              <w:jc w:val="center"/>
            </w:pPr>
            <w:r>
              <w:t>Sim</w:t>
            </w:r>
          </w:p>
        </w:tc>
      </w:tr>
      <w:tr w:rsidR="0001130B" w14:paraId="67B99B08" w14:textId="77777777">
        <w:trPr>
          <w:trHeight w:val="255"/>
        </w:trPr>
        <w:tc>
          <w:tcPr>
            <w:tcW w:w="2055" w:type="dxa"/>
            <w:tcMar>
              <w:top w:w="120" w:type="dxa"/>
              <w:left w:w="120" w:type="dxa"/>
              <w:bottom w:w="120" w:type="dxa"/>
              <w:right w:w="120" w:type="dxa"/>
            </w:tcMar>
          </w:tcPr>
          <w:p w14:paraId="1734BB6B" w14:textId="77777777" w:rsidR="0001130B" w:rsidRDefault="00000000">
            <w:r>
              <w:rPr>
                <w:i/>
                <w:iCs/>
              </w:rPr>
              <w:t>Feedback imediato nos desafios e exercícios</w:t>
            </w:r>
          </w:p>
        </w:tc>
        <w:tc>
          <w:tcPr>
            <w:tcW w:w="1275" w:type="dxa"/>
            <w:tcBorders>
              <w:top w:val="single" w:sz="4" w:space="0" w:color="000000"/>
              <w:left w:val="single" w:sz="4" w:space="0" w:color="000000"/>
              <w:bottom w:val="single" w:sz="4" w:space="0" w:color="000000"/>
              <w:right w:val="single" w:sz="4" w:space="0" w:color="000000"/>
            </w:tcBorders>
            <w:vAlign w:val="center"/>
          </w:tcPr>
          <w:p w14:paraId="5D06C4D2" w14:textId="77777777" w:rsidR="0001130B" w:rsidRDefault="00000000">
            <w:pPr>
              <w:jc w:val="center"/>
            </w:pPr>
            <w:r>
              <w:t>Sim</w:t>
            </w:r>
          </w:p>
        </w:tc>
      </w:tr>
      <w:tr w:rsidR="0001130B" w14:paraId="7EF50AD0" w14:textId="77777777">
        <w:trPr>
          <w:trHeight w:val="255"/>
        </w:trPr>
        <w:tc>
          <w:tcPr>
            <w:tcW w:w="2055" w:type="dxa"/>
            <w:tcMar>
              <w:top w:w="120" w:type="dxa"/>
              <w:left w:w="120" w:type="dxa"/>
              <w:bottom w:w="120" w:type="dxa"/>
              <w:right w:w="120" w:type="dxa"/>
            </w:tcMar>
          </w:tcPr>
          <w:p w14:paraId="567D6D94" w14:textId="77777777" w:rsidR="0001130B" w:rsidRDefault="00000000">
            <w:r>
              <w:rPr>
                <w:i/>
                <w:iCs/>
              </w:rPr>
              <w:t>Mecanismos de pontos, conquistas e níveis</w:t>
            </w:r>
          </w:p>
        </w:tc>
        <w:tc>
          <w:tcPr>
            <w:tcW w:w="1275" w:type="dxa"/>
            <w:tcBorders>
              <w:top w:val="single" w:sz="4" w:space="0" w:color="000000"/>
              <w:left w:val="single" w:sz="4" w:space="0" w:color="000000"/>
              <w:bottom w:val="single" w:sz="4" w:space="0" w:color="000000"/>
              <w:right w:val="single" w:sz="4" w:space="0" w:color="000000"/>
            </w:tcBorders>
            <w:vAlign w:val="center"/>
          </w:tcPr>
          <w:p w14:paraId="24E1A148" w14:textId="77777777" w:rsidR="0001130B" w:rsidRDefault="00000000">
            <w:pPr>
              <w:jc w:val="center"/>
            </w:pPr>
            <w:r>
              <w:t>Sim</w:t>
            </w:r>
          </w:p>
        </w:tc>
      </w:tr>
      <w:tr w:rsidR="0001130B" w14:paraId="28B41C4E" w14:textId="77777777">
        <w:trPr>
          <w:trHeight w:val="255"/>
        </w:trPr>
        <w:tc>
          <w:tcPr>
            <w:tcW w:w="2055" w:type="dxa"/>
            <w:tcMar>
              <w:top w:w="120" w:type="dxa"/>
              <w:left w:w="120" w:type="dxa"/>
              <w:bottom w:w="120" w:type="dxa"/>
              <w:right w:w="120" w:type="dxa"/>
            </w:tcMar>
          </w:tcPr>
          <w:p w14:paraId="19ACCE97" w14:textId="77777777" w:rsidR="0001130B" w:rsidRDefault="00000000">
            <w:r>
              <w:rPr>
                <w:i/>
                <w:iCs/>
              </w:rPr>
              <w:t>Download antecipado via Wi-Fi para uso offline</w:t>
            </w:r>
          </w:p>
        </w:tc>
        <w:tc>
          <w:tcPr>
            <w:tcW w:w="1275" w:type="dxa"/>
            <w:tcBorders>
              <w:top w:val="single" w:sz="4" w:space="0" w:color="000000"/>
              <w:left w:val="single" w:sz="4" w:space="0" w:color="000000"/>
              <w:bottom w:val="single" w:sz="4" w:space="0" w:color="000000"/>
              <w:right w:val="single" w:sz="4" w:space="0" w:color="000000"/>
            </w:tcBorders>
            <w:vAlign w:val="center"/>
          </w:tcPr>
          <w:p w14:paraId="157E489B" w14:textId="77777777" w:rsidR="0001130B" w:rsidRDefault="00000000">
            <w:pPr>
              <w:jc w:val="center"/>
            </w:pPr>
            <w:r>
              <w:t>Sim</w:t>
            </w:r>
          </w:p>
        </w:tc>
      </w:tr>
      <w:tr w:rsidR="0001130B" w14:paraId="5250F22A" w14:textId="77777777">
        <w:tc>
          <w:tcPr>
            <w:tcW w:w="2055" w:type="dxa"/>
            <w:tcMar>
              <w:top w:w="120" w:type="dxa"/>
              <w:left w:w="120" w:type="dxa"/>
              <w:bottom w:w="120" w:type="dxa"/>
              <w:right w:w="120" w:type="dxa"/>
            </w:tcMar>
          </w:tcPr>
          <w:p w14:paraId="20AEA671" w14:textId="77777777" w:rsidR="0001130B" w:rsidRDefault="00000000">
            <w:r>
              <w:rPr>
                <w:i/>
                <w:iCs/>
              </w:rPr>
              <w:t>Moedas virtuais vinculadas a parceiros ambientais</w:t>
            </w:r>
          </w:p>
        </w:tc>
        <w:tc>
          <w:tcPr>
            <w:tcW w:w="1275" w:type="dxa"/>
            <w:tcBorders>
              <w:top w:val="single" w:sz="4" w:space="0" w:color="000000"/>
              <w:left w:val="single" w:sz="4" w:space="0" w:color="000000"/>
              <w:bottom w:val="single" w:sz="4" w:space="0" w:color="000000"/>
              <w:right w:val="single" w:sz="4" w:space="0" w:color="000000"/>
            </w:tcBorders>
            <w:vAlign w:val="center"/>
          </w:tcPr>
          <w:p w14:paraId="6734092D" w14:textId="77777777" w:rsidR="0001130B" w:rsidRDefault="00000000">
            <w:pPr>
              <w:jc w:val="center"/>
            </w:pPr>
            <w:r>
              <w:t>Sim</w:t>
            </w:r>
          </w:p>
        </w:tc>
      </w:tr>
    </w:tbl>
    <w:p w14:paraId="066727E7" w14:textId="77777777" w:rsidR="0001130B" w:rsidRDefault="0001130B">
      <w:pPr>
        <w:widowControl w:val="0"/>
        <w:pBdr>
          <w:top w:val="nil"/>
          <w:left w:val="nil"/>
          <w:bottom w:val="nil"/>
          <w:right w:val="nil"/>
          <w:between w:val="nil"/>
        </w:pBdr>
        <w:spacing w:line="252" w:lineRule="auto"/>
        <w:ind w:firstLine="202"/>
        <w:jc w:val="both"/>
        <w:rPr>
          <w:color w:val="000000"/>
        </w:rPr>
      </w:pPr>
    </w:p>
    <w:p w14:paraId="3E7278F3" w14:textId="77777777" w:rsidR="0001130B" w:rsidRDefault="0001130B">
      <w:pPr>
        <w:widowControl w:val="0"/>
        <w:pBdr>
          <w:top w:val="nil"/>
          <w:left w:val="nil"/>
          <w:bottom w:val="nil"/>
          <w:right w:val="nil"/>
          <w:between w:val="nil"/>
        </w:pBdr>
        <w:spacing w:line="252" w:lineRule="auto"/>
        <w:ind w:firstLine="202"/>
        <w:jc w:val="both"/>
        <w:rPr>
          <w:color w:val="000000"/>
        </w:rPr>
      </w:pPr>
    </w:p>
    <w:p w14:paraId="4896C650" w14:textId="77777777" w:rsidR="0001130B" w:rsidRDefault="00000000">
      <w:pPr>
        <w:pStyle w:val="Ttulo1"/>
        <w:numPr>
          <w:ilvl w:val="0"/>
          <w:numId w:val="1"/>
        </w:numPr>
      </w:pPr>
      <w:r>
        <w:t xml:space="preserve"> RESULTADOS</w:t>
      </w:r>
    </w:p>
    <w:p w14:paraId="5B42C234" w14:textId="77777777" w:rsidR="0001130B" w:rsidRDefault="00000000">
      <w:pPr>
        <w:widowControl w:val="0"/>
        <w:spacing w:line="300" w:lineRule="auto"/>
      </w:pPr>
      <w:r>
        <w:t xml:space="preserve">A partir da modelagem de negócio estabelecida, o aplicativo utilizará um modelo de rentabilidade classificado como </w:t>
      </w:r>
      <w:proofErr w:type="spellStart"/>
      <w:r>
        <w:t>freemium</w:t>
      </w:r>
      <w:proofErr w:type="spellEnd"/>
      <w:r>
        <w:t>. Na versão inteiramente gratuita, os usuários terão acesso a trilhas de conteúdos básicos, acompanhamento de progresso e exercícios lógicos. Esse formato reduz a barreira de entrada para estudantes e pessoas em transição de carreira.</w:t>
      </w:r>
    </w:p>
    <w:p w14:paraId="2B21283F" w14:textId="77777777" w:rsidR="0001130B" w:rsidRDefault="00000000">
      <w:pPr>
        <w:widowControl w:val="0"/>
        <w:spacing w:line="300" w:lineRule="auto"/>
      </w:pPr>
      <w:r>
        <w:t>Na modalidade Premium, espera-se engajar os usuários através da disponibilização de trilhas adicionais, relatórios detalhados, expansão do volume de conteúdos que podem ser armazenados offline e fornecimento das moedas virtuais ecológicas.</w:t>
      </w:r>
    </w:p>
    <w:p w14:paraId="3211CD2F" w14:textId="77777777" w:rsidR="0001130B" w:rsidRDefault="00000000">
      <w:pPr>
        <w:widowControl w:val="0"/>
        <w:spacing w:after="225" w:line="300" w:lineRule="auto"/>
      </w:pPr>
      <w:r>
        <w:t>A distribuição da receita gerada pelas assinaturas será sistematicamente dividida entre a operação da plataforma, sua evolução técnica e, principalmente, os repasses destinados aos parceiros responsáveis pelo plantio. Como perspectivas futuras de alcance de resultados, o projeto buscará parcerias e licenciamentos para instituições de ensino, escolas e programas de capacitação corporativa.</w:t>
      </w:r>
    </w:p>
    <w:p w14:paraId="6FF944CF" w14:textId="77777777" w:rsidR="0001130B" w:rsidRDefault="0001130B">
      <w:pPr>
        <w:widowControl w:val="0"/>
        <w:pBdr>
          <w:top w:val="nil"/>
          <w:left w:val="nil"/>
          <w:bottom w:val="nil"/>
          <w:right w:val="nil"/>
          <w:between w:val="nil"/>
        </w:pBdr>
        <w:spacing w:line="252" w:lineRule="auto"/>
        <w:ind w:firstLine="202"/>
        <w:jc w:val="both"/>
      </w:pPr>
    </w:p>
    <w:p w14:paraId="48D1B701" w14:textId="77777777" w:rsidR="0001130B" w:rsidRDefault="00000000">
      <w:pPr>
        <w:pStyle w:val="Ttulo1"/>
        <w:numPr>
          <w:ilvl w:val="0"/>
          <w:numId w:val="1"/>
        </w:numPr>
        <w:rPr>
          <w:b/>
          <w:bCs/>
        </w:rPr>
      </w:pPr>
      <w:r>
        <w:rPr>
          <w:b/>
          <w:bCs/>
        </w:rPr>
        <w:t>CONSIDERAÇÕES FINAIS</w:t>
      </w:r>
    </w:p>
    <w:p w14:paraId="30667A4E" w14:textId="77777777" w:rsidR="0001130B" w:rsidRDefault="00000000">
      <w:pPr>
        <w:widowControl w:val="0"/>
        <w:spacing w:after="225" w:line="300" w:lineRule="auto"/>
        <w:rPr>
          <w:color w:val="000000"/>
        </w:rPr>
      </w:pPr>
      <w:r>
        <w:t xml:space="preserve">A organização do </w:t>
      </w:r>
      <w:proofErr w:type="spellStart"/>
      <w:r>
        <w:t>CodeQuest</w:t>
      </w:r>
      <w:proofErr w:type="spellEnd"/>
      <w:r>
        <w:t xml:space="preserve"> demonstrou que dividir conteúdos lógicos extensos em atividades curtas reduz a sensação de complexidade e atrai usuários com nenhuma experiência prévia. A inclusão de um modo offline garante que a plataforma permaneça acessível e priorize a educação em qualquer ambiente. Ademais, a união entre os ODS 4 e ODS 13 viabiliza uma aplicação única no mercado, provando que é possível engajar iniciantes em programação enquanto se promove apoio a medidas reais de preservação ambiental por meio de um aplicativo gamificado.</w:t>
      </w:r>
    </w:p>
    <w:p w14:paraId="666ECD1D" w14:textId="77777777" w:rsidR="0001130B" w:rsidRDefault="0001130B">
      <w:pPr>
        <w:widowControl w:val="0"/>
        <w:pBdr>
          <w:top w:val="nil"/>
          <w:left w:val="nil"/>
          <w:bottom w:val="nil"/>
          <w:right w:val="nil"/>
          <w:between w:val="nil"/>
        </w:pBdr>
        <w:spacing w:line="252" w:lineRule="auto"/>
        <w:ind w:firstLine="202"/>
        <w:jc w:val="both"/>
        <w:rPr>
          <w:color w:val="000000"/>
        </w:rPr>
      </w:pPr>
    </w:p>
    <w:p w14:paraId="43BFB604" w14:textId="77777777" w:rsidR="0001130B" w:rsidRDefault="00000000">
      <w:pPr>
        <w:keepNext/>
        <w:pBdr>
          <w:top w:val="nil"/>
          <w:left w:val="nil"/>
          <w:bottom w:val="nil"/>
          <w:right w:val="nil"/>
          <w:between w:val="nil"/>
        </w:pBdr>
        <w:spacing w:before="240" w:after="80"/>
        <w:jc w:val="center"/>
        <w:rPr>
          <w:smallCaps/>
          <w:color w:val="000000"/>
        </w:rPr>
      </w:pPr>
      <w:r>
        <w:rPr>
          <w:smallCaps/>
          <w:color w:val="000000"/>
        </w:rPr>
        <w:t>REFERENCIAS</w:t>
      </w:r>
    </w:p>
    <w:p w14:paraId="2CB6812F" w14:textId="77777777" w:rsidR="0001130B" w:rsidRDefault="00000000">
      <w:pPr>
        <w:widowControl w:val="0"/>
        <w:spacing w:line="300" w:lineRule="auto"/>
        <w:rPr>
          <w:b/>
          <w:bCs/>
        </w:rPr>
      </w:pPr>
      <w:r>
        <w:rPr>
          <w:b/>
          <w:bCs/>
        </w:rPr>
        <w:t xml:space="preserve">CODECADEMY. </w:t>
      </w:r>
      <w:proofErr w:type="spellStart"/>
      <w:r>
        <w:rPr>
          <w:b/>
          <w:bCs/>
        </w:rPr>
        <w:t>Learn</w:t>
      </w:r>
      <w:proofErr w:type="spellEnd"/>
      <w:r>
        <w:rPr>
          <w:b/>
          <w:bCs/>
        </w:rPr>
        <w:t xml:space="preserve"> </w:t>
      </w:r>
      <w:proofErr w:type="spellStart"/>
      <w:r>
        <w:rPr>
          <w:b/>
          <w:bCs/>
        </w:rPr>
        <w:t>to</w:t>
      </w:r>
      <w:proofErr w:type="spellEnd"/>
      <w:r>
        <w:rPr>
          <w:b/>
          <w:bCs/>
        </w:rPr>
        <w:t xml:space="preserve"> Code – plataforma de formação em habilidades técnicas e programação. Disponível em: https://www.codecademy.com/. Acesso em: 02 set. 2026.</w:t>
      </w:r>
    </w:p>
    <w:p w14:paraId="7086B7B8" w14:textId="77777777" w:rsidR="0001130B" w:rsidRDefault="00000000">
      <w:pPr>
        <w:widowControl w:val="0"/>
        <w:spacing w:line="300" w:lineRule="auto"/>
        <w:rPr>
          <w:b/>
          <w:bCs/>
        </w:rPr>
      </w:pPr>
      <w:r>
        <w:rPr>
          <w:b/>
          <w:bCs/>
        </w:rPr>
        <w:t xml:space="preserve">DUOLINGO. </w:t>
      </w:r>
      <w:proofErr w:type="spellStart"/>
      <w:r>
        <w:rPr>
          <w:b/>
          <w:bCs/>
        </w:rPr>
        <w:t>Duolingo</w:t>
      </w:r>
      <w:proofErr w:type="spellEnd"/>
      <w:r>
        <w:rPr>
          <w:b/>
          <w:bCs/>
        </w:rPr>
        <w:t xml:space="preserve"> Blog – materiais sobre aprendizagem e recursos de gamificação. Disponível em: https://blog.duolingo.com/. Acesso em: 02 set. 2026.</w:t>
      </w:r>
    </w:p>
    <w:p w14:paraId="7B431144" w14:textId="77777777" w:rsidR="0001130B" w:rsidRDefault="00000000">
      <w:pPr>
        <w:widowControl w:val="0"/>
        <w:spacing w:line="300" w:lineRule="auto"/>
        <w:rPr>
          <w:b/>
          <w:bCs/>
        </w:rPr>
      </w:pPr>
      <w:r>
        <w:rPr>
          <w:b/>
          <w:bCs/>
        </w:rPr>
        <w:t xml:space="preserve">FREECODECAMP. </w:t>
      </w:r>
      <w:proofErr w:type="spellStart"/>
      <w:r>
        <w:rPr>
          <w:b/>
          <w:bCs/>
        </w:rPr>
        <w:t>Learn</w:t>
      </w:r>
      <w:proofErr w:type="spellEnd"/>
      <w:r>
        <w:rPr>
          <w:b/>
          <w:bCs/>
        </w:rPr>
        <w:t xml:space="preserve"> – currículo gratuito e desafios para desenvolvimento de habilidades de programação. Disponível em: https://www.freecodecamp.org/learn. Acesso em: 02 set. 2026.</w:t>
      </w:r>
    </w:p>
    <w:p w14:paraId="56FA4E9E" w14:textId="77777777" w:rsidR="0001130B" w:rsidRDefault="00000000">
      <w:pPr>
        <w:widowControl w:val="0"/>
        <w:spacing w:line="300" w:lineRule="auto"/>
        <w:rPr>
          <w:b/>
          <w:bCs/>
        </w:rPr>
      </w:pPr>
      <w:r>
        <w:rPr>
          <w:b/>
          <w:bCs/>
        </w:rPr>
        <w:t xml:space="preserve">NAÇÕES UNIDAS. Objetivo de Desenvolvimento </w:t>
      </w:r>
      <w:r>
        <w:rPr>
          <w:b/>
          <w:bCs/>
        </w:rPr>
        <w:lastRenderedPageBreak/>
        <w:t>Sustentável 4: Educação de Qualidade. Disponível em: https://sdgs.un.org/goals/goal4. Acesso em: 02 set. 2026.</w:t>
      </w:r>
    </w:p>
    <w:p w14:paraId="5BA6F969" w14:textId="77777777" w:rsidR="0001130B" w:rsidRDefault="00000000">
      <w:pPr>
        <w:widowControl w:val="0"/>
        <w:spacing w:line="300" w:lineRule="auto"/>
        <w:rPr>
          <w:b/>
          <w:bCs/>
        </w:rPr>
      </w:pPr>
      <w:r>
        <w:rPr>
          <w:b/>
          <w:bCs/>
        </w:rPr>
        <w:t>NAÇÕES UNIDAS. Objetivo de Desenvolvimento Sustentável 13: Ação Contra a Mudança Global do Clima. Disponível em: https://sdgs.un.org/goals/goal13. Acesso em: 02 set. 2026.</w:t>
      </w:r>
    </w:p>
    <w:sectPr w:rsidR="0001130B">
      <w:headerReference w:type="default" r:id="rId7"/>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3B192" w14:textId="77777777" w:rsidR="00DF3355" w:rsidRDefault="00DF3355">
      <w:r>
        <w:separator/>
      </w:r>
    </w:p>
  </w:endnote>
  <w:endnote w:type="continuationSeparator" w:id="0">
    <w:p w14:paraId="09B92D4D" w14:textId="77777777" w:rsidR="00DF3355" w:rsidRDefault="00DF33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45DF6FE-9AF2-4D3D-A92A-CD83CE5C2E13}"/>
  </w:font>
  <w:font w:name="Calibri">
    <w:panose1 w:val="020F0502020204030204"/>
    <w:charset w:val="00"/>
    <w:family w:val="swiss"/>
    <w:pitch w:val="variable"/>
    <w:sig w:usb0="E4002EFF" w:usb1="C200247B" w:usb2="00000009" w:usb3="00000000" w:csb0="000001FF" w:csb1="00000000"/>
    <w:embedRegular r:id="rId2" w:fontKey="{0A2EAF5E-09A0-4726-AEF3-9CBFEA55CF67}"/>
    <w:embedBold r:id="rId3" w:fontKey="{F3C5C8A7-34E2-48C5-9C61-A76C3C072840}"/>
  </w:font>
  <w:font w:name="Cambria">
    <w:panose1 w:val="02040503050406030204"/>
    <w:charset w:val="00"/>
    <w:family w:val="roman"/>
    <w:pitch w:val="variable"/>
    <w:sig w:usb0="E00006FF" w:usb1="420024FF" w:usb2="02000000" w:usb3="00000000" w:csb0="0000019F" w:csb1="00000000"/>
    <w:embedRegular r:id="rId4" w:fontKey="{28CCD7A6-27DB-4EC0-B7B8-9121685018B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F5B64" w14:textId="77777777" w:rsidR="00DF3355" w:rsidRDefault="00DF3355">
      <w:r>
        <w:separator/>
      </w:r>
    </w:p>
  </w:footnote>
  <w:footnote w:type="continuationSeparator" w:id="0">
    <w:p w14:paraId="71D08A30" w14:textId="77777777" w:rsidR="00DF3355" w:rsidRDefault="00DF33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3FA71" w14:textId="77777777" w:rsidR="0001130B" w:rsidRDefault="00000000">
    <w:pPr>
      <w:jc w:val="right"/>
    </w:pPr>
    <w:r>
      <w:fldChar w:fldCharType="begin"/>
    </w:r>
    <w:r>
      <w:instrText>PAGE</w:instrText>
    </w:r>
    <w:r>
      <w:fldChar w:fldCharType="separate"/>
    </w:r>
    <w:r w:rsidR="00803A37">
      <w:rPr>
        <w:noProof/>
      </w:rPr>
      <w:t>1</w:t>
    </w:r>
    <w:r>
      <w:fldChar w:fldCharType="end"/>
    </w:r>
  </w:p>
  <w:p w14:paraId="41ABAAB3" w14:textId="77777777" w:rsidR="0001130B" w:rsidRDefault="0001130B">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231F03"/>
    <w:multiLevelType w:val="multilevel"/>
    <w:tmpl w:val="E8BAACB6"/>
    <w:lvl w:ilvl="0">
      <w:start w:val="1"/>
      <w:numFmt w:val="upperRoman"/>
      <w:lvlText w:val="%1."/>
      <w:lvlJc w:val="left"/>
      <w:pPr>
        <w:ind w:left="0" w:firstLine="0"/>
      </w:pPr>
    </w:lvl>
    <w:lvl w:ilvl="1">
      <w:start w:val="1"/>
      <w:numFmt w:val="upperLetter"/>
      <w:lvlText w:val="%2."/>
      <w:lvlJc w:val="left"/>
      <w:pPr>
        <w:ind w:left="0" w:firstLine="0"/>
      </w:pPr>
      <w:rPr>
        <w:b w:val="0"/>
        <w:bCs w:val="0"/>
      </w:rPr>
    </w:lvl>
    <w:lvl w:ilvl="2">
      <w:start w:val="1"/>
      <w:numFmt w:val="decimal"/>
      <w:lvlText w:val="%3)"/>
      <w:lvlJc w:val="left"/>
      <w:pPr>
        <w:ind w:left="0" w:firstLine="0"/>
      </w:pPr>
      <w:rPr>
        <w:i/>
        <w:iCs/>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num w:numId="1" w16cid:durableId="1992521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30B"/>
    <w:rsid w:val="0001130B"/>
    <w:rsid w:val="0050087A"/>
    <w:rsid w:val="00641684"/>
    <w:rsid w:val="00803A37"/>
    <w:rsid w:val="00992E8B"/>
    <w:rsid w:val="00AD1706"/>
    <w:rsid w:val="00DF335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33325"/>
  <w15:docId w15:val="{229318BD-310C-488E-84E5-ADA621627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240" w:after="80"/>
      <w:jc w:val="center"/>
      <w:outlineLvl w:val="0"/>
    </w:pPr>
    <w:rPr>
      <w:smallCaps/>
    </w:rPr>
  </w:style>
  <w:style w:type="paragraph" w:styleId="Ttulo2">
    <w:name w:val="heading 2"/>
    <w:basedOn w:val="Normal"/>
    <w:next w:val="Normal"/>
    <w:uiPriority w:val="9"/>
    <w:semiHidden/>
    <w:unhideWhenUsed/>
    <w:qFormat/>
    <w:pPr>
      <w:keepNext/>
      <w:spacing w:before="120" w:after="60"/>
      <w:outlineLvl w:val="1"/>
    </w:pPr>
    <w:rPr>
      <w:i/>
      <w:iCs/>
    </w:rPr>
  </w:style>
  <w:style w:type="paragraph" w:styleId="Ttulo3">
    <w:name w:val="heading 3"/>
    <w:basedOn w:val="Normal"/>
    <w:next w:val="Normal"/>
    <w:uiPriority w:val="9"/>
    <w:semiHidden/>
    <w:unhideWhenUsed/>
    <w:qFormat/>
    <w:pPr>
      <w:keepNext/>
      <w:outlineLvl w:val="2"/>
    </w:pPr>
    <w:rPr>
      <w:i/>
      <w:iCs/>
    </w:rPr>
  </w:style>
  <w:style w:type="paragraph" w:styleId="Ttulo4">
    <w:name w:val="heading 4"/>
    <w:basedOn w:val="Normal"/>
    <w:next w:val="Normal"/>
    <w:uiPriority w:val="9"/>
    <w:semiHidden/>
    <w:unhideWhenUsed/>
    <w:qFormat/>
    <w:pPr>
      <w:keepNext/>
      <w:spacing w:before="240" w:after="60"/>
      <w:ind w:left="1152" w:hanging="720"/>
      <w:outlineLvl w:val="3"/>
    </w:pPr>
    <w:rPr>
      <w:i/>
      <w:iCs/>
      <w:sz w:val="18"/>
      <w:szCs w:val="18"/>
    </w:rPr>
  </w:style>
  <w:style w:type="paragraph" w:styleId="Ttulo5">
    <w:name w:val="heading 5"/>
    <w:basedOn w:val="Normal"/>
    <w:next w:val="Normal"/>
    <w:uiPriority w:val="9"/>
    <w:semiHidden/>
    <w:unhideWhenUsed/>
    <w:qFormat/>
    <w:pPr>
      <w:spacing w:before="240" w:after="60"/>
      <w:ind w:left="1872" w:hanging="720"/>
      <w:outlineLvl w:val="4"/>
    </w:pPr>
    <w:rPr>
      <w:sz w:val="18"/>
      <w:szCs w:val="18"/>
    </w:rPr>
  </w:style>
  <w:style w:type="paragraph" w:styleId="Ttulo6">
    <w:name w:val="heading 6"/>
    <w:basedOn w:val="Normal"/>
    <w:next w:val="Normal"/>
    <w:uiPriority w:val="9"/>
    <w:semiHidden/>
    <w:unhideWhenUsed/>
    <w:qFormat/>
    <w:pPr>
      <w:spacing w:before="240" w:after="60"/>
      <w:ind w:left="2592" w:hanging="720"/>
      <w:outlineLvl w:val="5"/>
    </w:pPr>
    <w:rPr>
      <w:i/>
      <w:iCs/>
      <w:sz w:val="16"/>
      <w:szCs w:val="1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jc w:val="center"/>
    </w:pPr>
    <w:rPr>
      <w:sz w:val="48"/>
      <w:szCs w:val="48"/>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1292</Words>
  <Characters>6982</Characters>
  <Application>Microsoft Office Word</Application>
  <DocSecurity>0</DocSecurity>
  <Lines>58</Lines>
  <Paragraphs>16</Paragraphs>
  <ScaleCrop>false</ScaleCrop>
  <Company/>
  <LinksUpToDate>false</LinksUpToDate>
  <CharactersWithSpaces>8258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Giovane</dc:creator>
  <cp:lastModifiedBy>giovane ponciano</cp:lastModifiedBy>
  <cp:revision>2</cp:revision>
  <dcterms:created xsi:type="dcterms:W3CDTF">2026-10-28T17:46:00Z</dcterms:created>
  <dcterms:modified xsi:type="dcterms:W3CDTF">2026-10-28T17:46:00Z</dcterms:modified>
</cp:coreProperties>
</file>