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9E6FB" w14:textId="77777777" w:rsidR="00C621FE" w:rsidRDefault="00C621FE" w:rsidP="00F43554">
      <w:pPr>
        <w:spacing w:after="0" w:line="312" w:lineRule="auto"/>
        <w:rPr>
          <w:rFonts w:ascii="Times New Roman" w:eastAsiaTheme="minorEastAsia" w:hAnsi="Times New Roman" w:cs="Times New Roman"/>
          <w:iCs/>
          <w:sz w:val="12"/>
          <w:szCs w:val="12"/>
        </w:rPr>
      </w:pPr>
      <w:r w:rsidRPr="00522F67">
        <w:rPr>
          <w:rFonts w:ascii="Times New Roman" w:eastAsiaTheme="minorEastAsia" w:hAnsi="Times New Roman" w:cs="Times New Roman"/>
          <w:b/>
          <w:bCs/>
          <w:iCs/>
          <w:sz w:val="12"/>
          <w:szCs w:val="12"/>
          <w:highlight w:val="green"/>
          <w:u w:val="single"/>
        </w:rPr>
        <w:t>Fehérzaj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  <w:u w:val="single"/>
        </w:rPr>
        <w:t xml:space="preserve">: </w:t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>fae mintaként kez. idősorok. AE: stacioner (E;D ugyanaz); F: autokorr. hiánya. -&gt; az elemek kb. függetlenek. ha a stac. rendben van -&gt; autokorr. vizsg.</w:t>
      </w:r>
    </w:p>
    <w:p w14:paraId="20DF088C" w14:textId="77777777" w:rsidR="00C621FE" w:rsidRDefault="00C621FE" w:rsidP="00F43554">
      <w:pPr>
        <w:spacing w:after="0" w:line="312" w:lineRule="auto"/>
        <w:rPr>
          <w:rFonts w:ascii="Times New Roman" w:eastAsiaTheme="minorEastAsia" w:hAnsi="Times New Roman" w:cs="Times New Roman"/>
          <w:sz w:val="12"/>
          <w:szCs w:val="12"/>
        </w:rPr>
      </w:pPr>
      <w:r w:rsidRPr="00522F67">
        <w:rPr>
          <w:rFonts w:ascii="Times New Roman" w:eastAsiaTheme="minorEastAsia" w:hAnsi="Times New Roman" w:cs="Times New Roman"/>
          <w:b/>
          <w:bCs/>
          <w:iCs/>
          <w:sz w:val="12"/>
          <w:szCs w:val="12"/>
          <w:highlight w:val="cyan"/>
          <w:u w:val="single"/>
        </w:rPr>
        <w:t>ACF: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  <w:u w:val="single"/>
        </w:rPr>
        <w:t xml:space="preserve"> </w:t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>t.érték hogyan korr. a k időszakkal ezelőtti múltjával; ACF(k) = r(Y</w:t>
      </w:r>
      <w:r w:rsidRPr="00522F67">
        <w:rPr>
          <w:rFonts w:ascii="Times New Roman" w:eastAsiaTheme="minorEastAsia" w:hAnsi="Times New Roman" w:cs="Times New Roman"/>
          <w:iCs/>
          <w:sz w:val="10"/>
          <w:szCs w:val="10"/>
        </w:rPr>
        <w:t>t</w:t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>,Y</w:t>
      </w:r>
      <w:r w:rsidRPr="00522F67">
        <w:rPr>
          <w:rFonts w:ascii="Times New Roman" w:eastAsiaTheme="minorEastAsia" w:hAnsi="Times New Roman" w:cs="Times New Roman"/>
          <w:iCs/>
          <w:sz w:val="10"/>
          <w:szCs w:val="10"/>
        </w:rPr>
        <w:t>t-k</w:t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); ha q lag után letörik, akkor MA(q) </w:t>
      </w:r>
      <w:r w:rsidRPr="00522F67">
        <w:rPr>
          <w:rFonts w:ascii="Times New Roman" w:eastAsiaTheme="minorEastAsia" w:hAnsi="Times New Roman" w:cs="Times New Roman"/>
          <w:b/>
          <w:bCs/>
          <w:iCs/>
          <w:sz w:val="12"/>
          <w:szCs w:val="12"/>
          <w:highlight w:val="cyan"/>
          <w:u w:val="single"/>
        </w:rPr>
        <w:t>PACF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  <w:u w:val="single"/>
        </w:rPr>
        <w:t xml:space="preserve">: </w:t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>minden más hatást kiszűrve. A PACF ha p lag után törik le, akkor az egy AR(p) folyamatot jelez.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 </w:t>
      </w:r>
    </w:p>
    <w:p w14:paraId="1894F7F9" w14:textId="77777777" w:rsidR="00C621FE" w:rsidRDefault="00C621FE" w:rsidP="00F43554">
      <w:pPr>
        <w:spacing w:after="0" w:line="312" w:lineRule="auto"/>
        <w:rPr>
          <w:rFonts w:ascii="Times New Roman" w:eastAsiaTheme="minorEastAsia" w:hAnsi="Times New Roman" w:cs="Times New Roman"/>
          <w:sz w:val="12"/>
          <w:szCs w:val="12"/>
        </w:rPr>
      </w:pPr>
      <w:r w:rsidRPr="00B277E8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  <w:u w:val="single"/>
        </w:rPr>
        <w:t>Autokorr. tesztek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  <w:u w:val="single"/>
        </w:rPr>
        <w:t xml:space="preserve">: 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 </w:t>
      </w:r>
      <w:r w:rsidRPr="00917952">
        <w:rPr>
          <w:rFonts w:ascii="Times New Roman" w:eastAsiaTheme="minorEastAsia" w:hAnsi="Times New Roman" w:cs="Times New Roman"/>
          <w:b/>
          <w:bCs/>
          <w:sz w:val="12"/>
          <w:szCs w:val="12"/>
          <w:highlight w:val="cyan"/>
          <w:u w:val="single"/>
        </w:rPr>
        <w:t>Breusch-Godfrey-teszt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  <w:u w:val="single"/>
        </w:rPr>
        <w:t xml:space="preserve">: </w:t>
      </w:r>
      <w:r>
        <w:rPr>
          <w:rFonts w:ascii="Times New Roman" w:eastAsiaTheme="minorEastAsia" w:hAnsi="Times New Roman" w:cs="Times New Roman"/>
          <w:sz w:val="12"/>
          <w:szCs w:val="12"/>
        </w:rPr>
        <w:t>stac. u</w:t>
      </w:r>
      <w:r w:rsidRPr="00917952">
        <w:rPr>
          <w:rFonts w:ascii="Times New Roman" w:eastAsiaTheme="minorEastAsia" w:hAnsi="Times New Roman" w:cs="Times New Roman"/>
          <w:sz w:val="12"/>
          <w:szCs w:val="12"/>
          <w:vertAlign w:val="subscript"/>
        </w:rPr>
        <w:t>t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 idősorra OLS regr. ahol a m.v.-k az u</w:t>
      </w:r>
      <w:r w:rsidRPr="00917952">
        <w:rPr>
          <w:rFonts w:ascii="Times New Roman" w:eastAsiaTheme="minorEastAsia" w:hAnsi="Times New Roman" w:cs="Times New Roman"/>
          <w:sz w:val="12"/>
          <w:szCs w:val="12"/>
          <w:vertAlign w:val="subscript"/>
        </w:rPr>
        <w:t>t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 lagjai p-ig. Lehet plusz m.vket is bevenni.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  <m:sup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12"/>
            <w:szCs w:val="12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1t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+…+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k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kt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ρ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t-1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+…+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ρ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p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t-p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~WN(0,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12"/>
            <w:szCs w:val="12"/>
          </w:rPr>
          <m:t>)</m:t>
        </m:r>
      </m:oMath>
      <w:r>
        <w:rPr>
          <w:rFonts w:ascii="Times New Roman" w:eastAsiaTheme="minorEastAsia" w:hAnsi="Times New Roman" w:cs="Times New Roman"/>
          <w:sz w:val="12"/>
          <w:szCs w:val="12"/>
        </w:rPr>
        <w:t>. H</w:t>
      </w:r>
      <w:r w:rsidRPr="006F346E">
        <w:rPr>
          <w:rFonts w:ascii="Times New Roman" w:eastAsiaTheme="minorEastAsia" w:hAnsi="Times New Roman" w:cs="Times New Roman"/>
          <w:sz w:val="12"/>
          <w:szCs w:val="12"/>
          <w:vertAlign w:val="subscript"/>
        </w:rPr>
        <w:t>0</w:t>
      </w:r>
      <w:r>
        <w:rPr>
          <w:rFonts w:ascii="Times New Roman" w:eastAsiaTheme="minorEastAsia" w:hAnsi="Times New Roman" w:cs="Times New Roman"/>
          <w:sz w:val="12"/>
          <w:szCs w:val="12"/>
        </w:rPr>
        <w:t>: u</w:t>
      </w:r>
      <w:r w:rsidRPr="006F346E">
        <w:rPr>
          <w:rFonts w:ascii="Times New Roman" w:eastAsiaTheme="minorEastAsia" w:hAnsi="Times New Roman" w:cs="Times New Roman"/>
          <w:sz w:val="12"/>
          <w:szCs w:val="12"/>
          <w:vertAlign w:val="subscript"/>
        </w:rPr>
        <w:t>t</w:t>
      </w:r>
      <w:r>
        <w:rPr>
          <w:rFonts w:ascii="Times New Roman" w:eastAsiaTheme="minorEastAsia" w:hAnsi="Times New Roman" w:cs="Times New Roman"/>
          <w:sz w:val="12"/>
          <w:szCs w:val="12"/>
        </w:rPr>
        <w:t>-re felírt regr. R</w:t>
      </w:r>
      <w:r w:rsidRPr="006F346E">
        <w:rPr>
          <w:rFonts w:ascii="Times New Roman" w:eastAsiaTheme="minorEastAsia" w:hAnsi="Times New Roman" w:cs="Times New Roman"/>
          <w:sz w:val="12"/>
          <w:szCs w:val="12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12"/>
          <w:szCs w:val="12"/>
        </w:rPr>
        <w:t>=0. Azaz u</w:t>
      </w:r>
      <w:r w:rsidRPr="006F346E">
        <w:rPr>
          <w:rFonts w:ascii="Times New Roman" w:eastAsiaTheme="minorEastAsia" w:hAnsi="Times New Roman" w:cs="Times New Roman"/>
          <w:sz w:val="12"/>
          <w:szCs w:val="12"/>
          <w:vertAlign w:val="subscript"/>
        </w:rPr>
        <w:t>t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 fehérzaj. Jobboldali khinegyzet lm proba. LB inkább H</w:t>
      </w:r>
      <w:r w:rsidRPr="006F346E">
        <w:rPr>
          <w:rFonts w:ascii="Times New Roman" w:eastAsiaTheme="minorEastAsia" w:hAnsi="Times New Roman" w:cs="Times New Roman"/>
          <w:sz w:val="12"/>
          <w:szCs w:val="12"/>
          <w:vertAlign w:val="subscript"/>
        </w:rPr>
        <w:t>0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-párti, mint a BG. Hibatagvizsg. során inkább BG. Meg amúgy is. </w:t>
      </w:r>
    </w:p>
    <w:p w14:paraId="2757A2C6" w14:textId="60E2E5A0" w:rsidR="00C621FE" w:rsidRPr="00BB174D" w:rsidRDefault="00C621FE" w:rsidP="00F43554">
      <w:pPr>
        <w:spacing w:after="0" w:line="312" w:lineRule="auto"/>
        <w:rPr>
          <w:rFonts w:ascii="Times New Roman" w:eastAsiaTheme="minorEastAsia" w:hAnsi="Times New Roman" w:cs="Times New Roman"/>
          <w:sz w:val="12"/>
          <w:szCs w:val="12"/>
        </w:rPr>
      </w:pPr>
      <w:r w:rsidRPr="00D35492">
        <w:rPr>
          <w:rFonts w:ascii="Times New Roman" w:eastAsiaTheme="minorEastAsia" w:hAnsi="Times New Roman" w:cs="Times New Roman"/>
          <w:b/>
          <w:bCs/>
          <w:sz w:val="12"/>
          <w:szCs w:val="12"/>
          <w:highlight w:val="magenta"/>
        </w:rPr>
        <w:t>ARMA(p,q) folyamat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  <w:u w:val="single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 w:val="12"/>
                <w:szCs w:val="1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</m:oMath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 = </w:t>
      </w:r>
      <m:oMath>
        <m:r>
          <w:rPr>
            <w:rFonts w:ascii="Cambria Math" w:eastAsiaTheme="minorEastAsia" w:hAnsi="Cambria Math" w:cs="Times New Roman"/>
            <w:sz w:val="12"/>
            <w:szCs w:val="12"/>
          </w:rPr>
          <m:t>c+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p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ϕ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t-i</m:t>
                </m:r>
              </m:sub>
            </m:s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+</m:t>
            </m:r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i/>
                    <w:iCs/>
                    <w:sz w:val="12"/>
                    <w:szCs w:val="12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q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12"/>
                        <w:szCs w:val="1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12"/>
                        <w:szCs w:val="1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t-i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12"/>
                        <w:szCs w:val="1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; 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~WN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0,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2"/>
                            <w:szCs w:val="1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12"/>
                            <w:szCs w:val="12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 xml:space="preserve">. </m:t>
                </m:r>
              </m:e>
            </m:nary>
          </m:e>
        </m:nary>
      </m:oMath>
      <w:r>
        <w:rPr>
          <w:rFonts w:ascii="Times New Roman" w:eastAsiaTheme="minorEastAsia" w:hAnsi="Times New Roman" w:cs="Times New Roman"/>
          <w:sz w:val="12"/>
          <w:szCs w:val="12"/>
        </w:rPr>
        <w:t xml:space="preserve"> AR, MA, ARMA: sztochasztikus idősormodellek: u</w:t>
      </w:r>
      <w:r w:rsidRPr="00E71138">
        <w:rPr>
          <w:rFonts w:ascii="Times New Roman" w:eastAsiaTheme="minorEastAsia" w:hAnsi="Times New Roman" w:cs="Times New Roman"/>
          <w:sz w:val="12"/>
          <w:szCs w:val="12"/>
          <w:vertAlign w:val="subscript"/>
        </w:rPr>
        <w:t>t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 fehérzajú hibatag múltja sok ponton beszivárog az Y</w:t>
      </w:r>
      <w:r w:rsidRPr="00E71138">
        <w:rPr>
          <w:rFonts w:ascii="Times New Roman" w:eastAsiaTheme="minorEastAsia" w:hAnsi="Times New Roman" w:cs="Times New Roman"/>
          <w:sz w:val="12"/>
          <w:szCs w:val="12"/>
          <w:vertAlign w:val="subscript"/>
        </w:rPr>
        <w:t>t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 becslésébe. -&gt; véletlen: folyamatépítő szerep. kizárólág r.t. előrejelz-re alkalmas, nagyon gyorsan konvergál a foly. várh. ért.-hez. Több esélyes modell közül az AIC, BIC alapján döntünk. Ha AR(3) nem jó, akkor AR(2) és AR(1) se lesz jó. Ha MA(1) megf. akkor az ARMA modellek is jók lesznek. </w:t>
      </w:r>
      <w:r w:rsidRPr="00E71138">
        <w:rPr>
          <w:rFonts w:ascii="Times New Roman" w:eastAsiaTheme="minorEastAsia" w:hAnsi="Times New Roman" w:cs="Times New Roman"/>
          <w:b/>
          <w:bCs/>
          <w:sz w:val="12"/>
          <w:szCs w:val="12"/>
        </w:rPr>
        <w:t>Várható érték: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 </w:t>
      </w:r>
      <m:oMath>
        <m:r>
          <w:rPr>
            <w:rFonts w:ascii="Cambria Math" w:eastAsiaTheme="minorEastAsia" w:hAnsi="Cambria Math" w:cs="Times New Roman"/>
            <w:sz w:val="12"/>
            <w:szCs w:val="12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t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12"/>
            <w:szCs w:val="12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c</m:t>
            </m:r>
          </m:num>
          <m:den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1-</m:t>
            </m:r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i/>
                    <w:sz w:val="12"/>
                    <w:szCs w:val="12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p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12"/>
                        <w:szCs w:val="1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2"/>
                        <w:szCs w:val="12"/>
                      </w:rPr>
                      <m:t>i</m:t>
                    </m:r>
                  </m:sub>
                </m:sSub>
              </m:e>
            </m:nary>
          </m:den>
        </m:f>
        <m:r>
          <w:rPr>
            <w:rFonts w:ascii="Cambria Math" w:eastAsiaTheme="minorEastAsia" w:hAnsi="Cambria Math" w:cs="Times New Roman"/>
            <w:sz w:val="12"/>
            <w:szCs w:val="12"/>
          </w:rPr>
          <m:t xml:space="preserve">, </m:t>
        </m:r>
      </m:oMath>
    </w:p>
    <w:p w14:paraId="680C5D72" w14:textId="77777777" w:rsidR="00C621FE" w:rsidRDefault="00C621FE" w:rsidP="00F43554">
      <w:pPr>
        <w:spacing w:after="0" w:line="312" w:lineRule="auto"/>
        <w:rPr>
          <w:rFonts w:ascii="Times New Roman" w:eastAsiaTheme="minorEastAsia" w:hAnsi="Times New Roman" w:cs="Times New Roman"/>
          <w:iCs/>
          <w:sz w:val="12"/>
          <w:szCs w:val="12"/>
        </w:rPr>
      </w:pPr>
      <w:r w:rsidRPr="001C7AC2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Mikor kell ARMA modellt építeni? – Ha stacioner, de van autokorreláció </w:t>
      </w:r>
      <w:r w:rsidRPr="001C7AC2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 nem fehérzaj. </w:t>
      </w:r>
      <w:r w:rsidRPr="001C7AC2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  <w:u w:val="single"/>
        </w:rPr>
        <w:t>Megjegyzések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  <w:u w:val="single"/>
        </w:rPr>
        <w:t xml:space="preserve">: 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endogén modellel nem fogunk tudni előrejelezni, a  hibatag hathat a m.v-ra.; </w:t>
      </w:r>
      <w:r w:rsidRPr="00DB5480">
        <w:rPr>
          <w:rFonts w:ascii="Times New Roman" w:eastAsiaTheme="minorEastAsia" w:hAnsi="Times New Roman" w:cs="Times New Roman"/>
          <w:b/>
          <w:bCs/>
          <w:sz w:val="12"/>
          <w:szCs w:val="12"/>
        </w:rPr>
        <w:t>Előrejelezni csak normáilis eloszlású fehérzajjal tudunk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. </w:t>
      </w:r>
      <w:r w:rsidRPr="00011476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  <w:u w:val="single"/>
        </w:rPr>
        <w:t>ADF-teszt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  <w:u w:val="single"/>
        </w:rPr>
        <w:t xml:space="preserve">: </w:t>
      </w:r>
      <w:r>
        <w:rPr>
          <w:rFonts w:ascii="Times New Roman" w:eastAsiaTheme="minorEastAsia" w:hAnsi="Times New Roman" w:cs="Times New Roman"/>
          <w:sz w:val="12"/>
          <w:szCs w:val="12"/>
        </w:rPr>
        <w:t>hipotézisvizsgálat az idősor stacionaritására. H</w:t>
      </w:r>
      <w:r w:rsidRPr="00011476">
        <w:rPr>
          <w:rFonts w:ascii="Times New Roman" w:eastAsiaTheme="minorEastAsia" w:hAnsi="Times New Roman" w:cs="Times New Roman"/>
          <w:sz w:val="12"/>
          <w:szCs w:val="12"/>
          <w:vertAlign w:val="subscript"/>
        </w:rPr>
        <w:t>0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: az idősor nem stacioner. Azaz, azt vizsgáljuk, hogy a </w:t>
      </w:r>
      <m:oMath>
        <m:r>
          <w:rPr>
            <w:rFonts w:ascii="Cambria Math" w:eastAsiaTheme="minorEastAsia" w:hAnsi="Cambria Math" w:cs="Times New Roman"/>
            <w:sz w:val="12"/>
            <w:szCs w:val="12"/>
          </w:rPr>
          <m:t>ϕ</m:t>
        </m:r>
      </m:oMath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 vehető-e 1-nek. (ez a H</w:t>
      </w:r>
      <w:r w:rsidRPr="0063389A">
        <w:rPr>
          <w:rFonts w:ascii="Times New Roman" w:eastAsiaTheme="minorEastAsia" w:hAnsi="Times New Roman" w:cs="Times New Roman"/>
          <w:iCs/>
          <w:sz w:val="12"/>
          <w:szCs w:val="12"/>
          <w:vertAlign w:val="subscript"/>
        </w:rPr>
        <w:t>0</w:t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) Mert, ha igen, akkor biztos nem lesz stacioner.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12"/>
            <w:szCs w:val="12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c+(ϕ-1)Y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t-1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</m:oMath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 ; H</w:t>
      </w:r>
      <w:r w:rsidRPr="0063389A">
        <w:rPr>
          <w:rFonts w:ascii="Times New Roman" w:eastAsiaTheme="minorEastAsia" w:hAnsi="Times New Roman" w:cs="Times New Roman"/>
          <w:iCs/>
          <w:sz w:val="12"/>
          <w:szCs w:val="12"/>
          <w:vertAlign w:val="subscript"/>
        </w:rPr>
        <w:t>0</w:t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>: egységgyök; H</w:t>
      </w:r>
      <w:r w:rsidRPr="0063389A">
        <w:rPr>
          <w:rFonts w:ascii="Times New Roman" w:eastAsiaTheme="minorEastAsia" w:hAnsi="Times New Roman" w:cs="Times New Roman"/>
          <w:iCs/>
          <w:sz w:val="12"/>
          <w:szCs w:val="12"/>
          <w:vertAlign w:val="subscript"/>
        </w:rPr>
        <w:t>1</w:t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: (trend)stacioner. Becenév: egységgyök teszt: H0: sz AR(1) folyamatban egységgyök folyamat van. Ha az idősorban van még valami TREND + CIKLUS </w:t>
      </w:r>
      <w:r w:rsidRPr="0063389A">
        <w:rPr>
          <w:rFonts w:ascii="Times New Roman" w:eastAsiaTheme="minorEastAsia" w:hAnsi="Times New Roman" w:cs="Times New Roman"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 szezonalitás is, akkor ezt a teszt végrehajtása előtt ki kell szűrni (pl. H-P, szez. dummyk). 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B3683C">
        <w:rPr>
          <w:rFonts w:ascii="Times New Roman" w:eastAsiaTheme="minorEastAsia" w:hAnsi="Times New Roman" w:cs="Times New Roman"/>
          <w:b/>
          <w:bCs/>
          <w:iCs/>
          <w:sz w:val="12"/>
          <w:szCs w:val="12"/>
          <w:highlight w:val="green"/>
          <w:u w:val="single"/>
        </w:rPr>
        <w:t>KPSS-teszt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  <w:u w:val="single"/>
        </w:rPr>
        <w:t xml:space="preserve">: </w:t>
      </w:r>
      <w:r w:rsidRPr="00A15FC4">
        <w:rPr>
          <w:rFonts w:ascii="Times New Roman" w:eastAsiaTheme="minorEastAsia" w:hAnsi="Times New Roman" w:cs="Times New Roman"/>
          <w:iCs/>
          <w:sz w:val="12"/>
          <w:szCs w:val="12"/>
        </w:rPr>
        <w:t>H</w:t>
      </w:r>
      <w:r w:rsidRPr="00A15FC4">
        <w:rPr>
          <w:rFonts w:ascii="Times New Roman" w:eastAsiaTheme="minorEastAsia" w:hAnsi="Times New Roman" w:cs="Times New Roman"/>
          <w:iCs/>
          <w:sz w:val="12"/>
          <w:szCs w:val="12"/>
          <w:vertAlign w:val="subscript"/>
        </w:rPr>
        <w:t>0</w:t>
      </w:r>
      <w:r w:rsidRPr="00A15FC4">
        <w:rPr>
          <w:rFonts w:ascii="Times New Roman" w:eastAsiaTheme="minorEastAsia" w:hAnsi="Times New Roman" w:cs="Times New Roman"/>
          <w:iCs/>
          <w:sz w:val="12"/>
          <w:szCs w:val="12"/>
        </w:rPr>
        <w:t>: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  <w:u w:val="single"/>
        </w:rPr>
        <w:t xml:space="preserve"> </w:t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>Az idősor stacionárius; H</w:t>
      </w:r>
      <w:r w:rsidRPr="00A15FC4">
        <w:rPr>
          <w:rFonts w:ascii="Times New Roman" w:eastAsiaTheme="minorEastAsia" w:hAnsi="Times New Roman" w:cs="Times New Roman"/>
          <w:iCs/>
          <w:sz w:val="12"/>
          <w:szCs w:val="12"/>
          <w:vertAlign w:val="subscript"/>
        </w:rPr>
        <w:t>1</w:t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: nem stacionrius </w:t>
      </w:r>
      <w:r w:rsidRPr="00B3683C">
        <w:rPr>
          <w:rFonts w:ascii="Times New Roman" w:eastAsiaTheme="minorEastAsia" w:hAnsi="Times New Roman" w:cs="Times New Roman"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 egységgyököt tartalmaz;  </w:t>
      </w:r>
    </w:p>
    <w:p w14:paraId="326304B3" w14:textId="77777777" w:rsidR="00D35492" w:rsidRDefault="00D35492" w:rsidP="00F43554">
      <w:pPr>
        <w:spacing w:after="0" w:line="312" w:lineRule="auto"/>
        <w:rPr>
          <w:rFonts w:ascii="Cambria Math" w:eastAsiaTheme="minorEastAsia" w:hAnsi="Cambria Math" w:cs="Times New Roman"/>
          <w:iCs/>
          <w:sz w:val="12"/>
          <w:szCs w:val="12"/>
        </w:rPr>
      </w:pPr>
      <w:r w:rsidRPr="00DB5480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  <w:u w:val="single"/>
        </w:rPr>
        <w:t>Véletlen bolyongás: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  <w:u w:val="single"/>
        </w:rPr>
        <w:t xml:space="preserve"> 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AR(1) folyamatok speciális esete (RW) – olyan folyamat, ahol </w:t>
      </w:r>
      <m:oMath>
        <m:r>
          <w:rPr>
            <w:rFonts w:ascii="Cambria Math" w:eastAsiaTheme="minorEastAsia" w:hAnsi="Cambria Math" w:cs="Times New Roman"/>
            <w:sz w:val="12"/>
            <w:szCs w:val="12"/>
          </w:rPr>
          <m:t>ϕ=1</m:t>
        </m:r>
      </m:oMath>
      <w:r>
        <w:rPr>
          <w:rFonts w:ascii="Times New Roman" w:eastAsiaTheme="minorEastAsia" w:hAnsi="Times New Roman" w:cs="Times New Roman"/>
          <w:sz w:val="12"/>
          <w:szCs w:val="12"/>
        </w:rPr>
        <w:t xml:space="preserve"> és c = 0, azaz</w:t>
      </w:r>
      <m:oMath>
        <m:r>
          <w:rPr>
            <w:rFonts w:ascii="Cambria Math" w:eastAsiaTheme="minorEastAsia" w:hAnsi="Cambria Math" w:cs="Times New Roman"/>
            <w:sz w:val="12"/>
            <w:szCs w:val="12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t-1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; u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~WN(0,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12"/>
            <w:szCs w:val="12"/>
          </w:rPr>
          <m:t>)</m:t>
        </m:r>
      </m:oMath>
      <w:r>
        <w:rPr>
          <w:rFonts w:ascii="Times New Roman" w:eastAsiaTheme="minorEastAsia" w:hAnsi="Times New Roman" w:cs="Times New Roman"/>
          <w:sz w:val="12"/>
          <w:szCs w:val="12"/>
        </w:rPr>
        <w:t xml:space="preserve">. </w:t>
      </w:r>
      <w:r w:rsidRPr="00BC0648">
        <w:rPr>
          <w:rFonts w:ascii="Times New Roman" w:eastAsiaTheme="minorEastAsia" w:hAnsi="Times New Roman" w:cs="Times New Roman"/>
          <w:b/>
          <w:bCs/>
          <w:sz w:val="12"/>
          <w:szCs w:val="12"/>
        </w:rPr>
        <w:t>Zoli:</w:t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t-1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t-2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t-1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 xml:space="preserve">+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 xml:space="preserve">=…=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j=1</m:t>
            </m:r>
          </m:sub>
          <m:sup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j</m:t>
                </m:r>
              </m:sub>
            </m:sSub>
          </m:e>
        </m:nary>
      </m:oMath>
      <w:r>
        <w:rPr>
          <w:rFonts w:ascii="Times New Roman" w:eastAsiaTheme="minorEastAsia" w:hAnsi="Times New Roman" w:cs="Times New Roman"/>
          <w:sz w:val="12"/>
          <w:szCs w:val="12"/>
        </w:rPr>
        <w:t xml:space="preserve"> </w:t>
      </w:r>
      <w:r w:rsidRPr="00BC0648">
        <w:rPr>
          <w:rFonts w:ascii="Times New Roman" w:eastAsiaTheme="minorEastAsia" w:hAnsi="Times New Roman" w:cs="Times New Roman"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sz w:val="12"/>
          <w:szCs w:val="12"/>
        </w:rPr>
        <w:t xml:space="preserve"> várható érték: 0; szórás t</w:t>
      </w:r>
      <w:r w:rsidRPr="00BC0648">
        <w:rPr>
          <w:rFonts w:ascii="Cambria Math" w:eastAsiaTheme="minorEastAsia" w:hAnsi="Cambria Math" w:cs="Times New Roman"/>
          <w:i/>
          <w:sz w:val="12"/>
          <w:szCs w:val="12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12"/>
                <w:szCs w:val="1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2</m:t>
            </m:r>
          </m:sup>
        </m:sSup>
      </m:oMath>
      <w:r>
        <w:rPr>
          <w:rFonts w:ascii="Cambria Math" w:eastAsiaTheme="minorEastAsia" w:hAnsi="Cambria Math" w:cs="Times New Roman"/>
          <w:iCs/>
          <w:sz w:val="12"/>
          <w:szCs w:val="12"/>
        </w:rPr>
        <w:t xml:space="preserve"> </w:t>
      </w:r>
      <w:r w:rsidRPr="00BC0648">
        <w:rPr>
          <w:rFonts w:ascii="Cambria Math" w:eastAsiaTheme="minorEastAsia" w:hAnsi="Cambria Math" w:cs="Times New Roman"/>
          <w:iCs/>
          <w:sz w:val="12"/>
          <w:szCs w:val="12"/>
        </w:rPr>
        <w:sym w:font="Wingdings" w:char="F0E0"/>
      </w:r>
      <w:r>
        <w:rPr>
          <w:rFonts w:ascii="Cambria Math" w:eastAsiaTheme="minorEastAsia" w:hAnsi="Cambria Math" w:cs="Times New Roman"/>
          <w:iCs/>
          <w:sz w:val="12"/>
          <w:szCs w:val="12"/>
        </w:rPr>
        <w:t xml:space="preserve"> ez nem időfüggetlen </w:t>
      </w:r>
      <w:r w:rsidRPr="00BC0648">
        <w:rPr>
          <w:rFonts w:ascii="Cambria Math" w:eastAsiaTheme="minorEastAsia" w:hAnsi="Cambria Math" w:cs="Times New Roman"/>
          <w:iCs/>
          <w:sz w:val="12"/>
          <w:szCs w:val="12"/>
        </w:rPr>
        <w:sym w:font="Wingdings" w:char="F0E0"/>
      </w:r>
      <w:r>
        <w:rPr>
          <w:rFonts w:ascii="Cambria Math" w:eastAsiaTheme="minorEastAsia" w:hAnsi="Cambria Math" w:cs="Times New Roman"/>
          <w:iCs/>
          <w:sz w:val="12"/>
          <w:szCs w:val="12"/>
        </w:rPr>
        <w:t xml:space="preserve"> nem lesz stacioner. Könyv: várható érték képletébe 1-et behelyettesítve 0 lenne a nevező; szórás dettó </w:t>
      </w:r>
      <w:r w:rsidRPr="00BC0648">
        <w:rPr>
          <w:rFonts w:ascii="Cambria Math" w:eastAsiaTheme="minorEastAsia" w:hAnsi="Cambria Math" w:cs="Times New Roman"/>
          <w:iCs/>
          <w:sz w:val="12"/>
          <w:szCs w:val="12"/>
        </w:rPr>
        <w:sym w:font="Wingdings" w:char="F0E0"/>
      </w:r>
      <w:r>
        <w:rPr>
          <w:rFonts w:ascii="Cambria Math" w:eastAsiaTheme="minorEastAsia" w:hAnsi="Cambria Math" w:cs="Times New Roman"/>
          <w:iCs/>
          <w:sz w:val="12"/>
          <w:szCs w:val="12"/>
        </w:rPr>
        <w:t xml:space="preserve"> nem létezik az RW-nek várható értéke. </w:t>
      </w:r>
      <w:r w:rsidRPr="00BC0648">
        <w:rPr>
          <w:rFonts w:ascii="Cambria Math" w:eastAsiaTheme="minorEastAsia" w:hAnsi="Cambria Math" w:cs="Times New Roman"/>
          <w:iCs/>
          <w:sz w:val="12"/>
          <w:szCs w:val="12"/>
        </w:rPr>
        <w:sym w:font="Wingdings" w:char="F0E0"/>
      </w:r>
      <w:r>
        <w:rPr>
          <w:rFonts w:ascii="Cambria Math" w:eastAsiaTheme="minorEastAsia" w:hAnsi="Cambria Math" w:cs="Times New Roman"/>
          <w:iCs/>
          <w:sz w:val="12"/>
          <w:szCs w:val="12"/>
        </w:rPr>
        <w:t xml:space="preserve"> nem stac. </w:t>
      </w:r>
    </w:p>
    <w:p w14:paraId="04E534DF" w14:textId="20739ECC" w:rsidR="00D35492" w:rsidRDefault="00D35492" w:rsidP="00F43554">
      <w:pPr>
        <w:spacing w:after="0" w:line="312" w:lineRule="auto"/>
        <w:rPr>
          <w:rFonts w:ascii="Times New Roman" w:hAnsi="Times New Roman" w:cs="Times New Roman"/>
          <w:b/>
          <w:bCs/>
          <w:sz w:val="12"/>
          <w:szCs w:val="12"/>
        </w:rPr>
      </w:pPr>
      <w:r w:rsidRPr="00D35492">
        <w:rPr>
          <w:rFonts w:ascii="Times New Roman" w:hAnsi="Times New Roman" w:cs="Times New Roman"/>
          <w:b/>
          <w:bCs/>
          <w:sz w:val="12"/>
          <w:szCs w:val="12"/>
          <w:highlight w:val="magenta"/>
        </w:rPr>
        <w:t>Box-Jenkins módszer</w:t>
      </w:r>
      <w:r w:rsidRPr="00A77A16">
        <w:rPr>
          <w:rFonts w:ascii="Times New Roman" w:hAnsi="Times New Roman" w:cs="Times New Roman"/>
          <w:sz w:val="12"/>
          <w:szCs w:val="12"/>
          <w:highlight w:val="red"/>
        </w:rPr>
        <w:t>:</w:t>
      </w:r>
      <w:r w:rsidRPr="00A77A16">
        <w:rPr>
          <w:rFonts w:ascii="Times New Roman" w:hAnsi="Times New Roman" w:cs="Times New Roman"/>
          <w:sz w:val="12"/>
          <w:szCs w:val="12"/>
        </w:rPr>
        <w:t xml:space="preserve"> </w:t>
      </w:r>
      <w:r w:rsidRPr="00A77A16">
        <w:rPr>
          <w:rFonts w:ascii="Times New Roman" w:hAnsi="Times New Roman" w:cs="Times New Roman"/>
          <w:b/>
          <w:bCs/>
          <w:sz w:val="12"/>
          <w:szCs w:val="12"/>
          <w:highlight w:val="cyan"/>
        </w:rPr>
        <w:t>1</w:t>
      </w:r>
      <w:r w:rsidRPr="00A77A16">
        <w:rPr>
          <w:rFonts w:ascii="Times New Roman" w:hAnsi="Times New Roman" w:cs="Times New Roman"/>
          <w:sz w:val="12"/>
          <w:szCs w:val="12"/>
        </w:rPr>
        <w:t xml:space="preserve">. Teszteljük a stacionaritást ADF teszttel. </w:t>
      </w:r>
      <w:r w:rsidRPr="00A77A16">
        <w:rPr>
          <w:rFonts w:ascii="Times New Roman" w:hAnsi="Times New Roman" w:cs="Times New Roman"/>
          <w:b/>
          <w:bCs/>
          <w:sz w:val="12"/>
          <w:szCs w:val="12"/>
          <w:highlight w:val="cyan"/>
        </w:rPr>
        <w:t>2</w:t>
      </w:r>
      <w:r w:rsidRPr="00A77A16">
        <w:rPr>
          <w:rFonts w:ascii="Times New Roman" w:hAnsi="Times New Roman" w:cs="Times New Roman"/>
          <w:b/>
          <w:bCs/>
          <w:sz w:val="12"/>
          <w:szCs w:val="12"/>
        </w:rPr>
        <w:t>.</w:t>
      </w:r>
      <w:r w:rsidRPr="00A77A16">
        <w:rPr>
          <w:rFonts w:ascii="Times New Roman" w:hAnsi="Times New Roman" w:cs="Times New Roman"/>
          <w:sz w:val="12"/>
          <w:szCs w:val="12"/>
        </w:rPr>
        <w:t xml:space="preserve"> Ha nem stacioner, alakítsuk stacionerré T és SZ szűrésével. A szezonalitástól megtisztított idősor egyszerűen az OLS modell hibatagja. </w:t>
      </w:r>
      <w:r w:rsidRPr="00A77A16">
        <w:rPr>
          <w:rFonts w:ascii="Times New Roman" w:hAnsi="Times New Roman" w:cs="Times New Roman"/>
          <w:b/>
          <w:bCs/>
          <w:sz w:val="12"/>
          <w:szCs w:val="12"/>
          <w:highlight w:val="cyan"/>
        </w:rPr>
        <w:t>3</w:t>
      </w:r>
      <w:r w:rsidRPr="00A77A16">
        <w:rPr>
          <w:rFonts w:ascii="Times New Roman" w:hAnsi="Times New Roman" w:cs="Times New Roman"/>
          <w:sz w:val="12"/>
          <w:szCs w:val="12"/>
          <w:highlight w:val="cyan"/>
        </w:rPr>
        <w:t>.</w:t>
      </w:r>
      <w:r w:rsidRPr="00A77A16">
        <w:rPr>
          <w:rFonts w:ascii="Times New Roman" w:hAnsi="Times New Roman" w:cs="Times New Roman"/>
          <w:sz w:val="12"/>
          <w:szCs w:val="12"/>
        </w:rPr>
        <w:t xml:space="preserve"> A stacionerré alakított idősorról vizsgáljuk meg, hogy fehérzajnak tekinthető-e.</w:t>
      </w:r>
      <w:r>
        <w:rPr>
          <w:rFonts w:ascii="Times New Roman" w:hAnsi="Times New Roman" w:cs="Times New Roman"/>
          <w:sz w:val="12"/>
          <w:szCs w:val="12"/>
        </w:rPr>
        <w:t xml:space="preserve"> (BG) </w:t>
      </w:r>
      <w:r w:rsidRPr="00A77A16">
        <w:rPr>
          <w:rFonts w:ascii="Times New Roman" w:hAnsi="Times New Roman" w:cs="Times New Roman"/>
          <w:sz w:val="12"/>
          <w:szCs w:val="12"/>
        </w:rPr>
        <w:t>Ha igen, akkor végeztünk.</w:t>
      </w:r>
      <w:r>
        <w:rPr>
          <w:rFonts w:ascii="Times New Roman" w:hAnsi="Times New Roman" w:cs="Times New Roman"/>
          <w:sz w:val="12"/>
          <w:szCs w:val="12"/>
        </w:rPr>
        <w:t xml:space="preserve"> </w:t>
      </w:r>
      <w:r w:rsidRPr="00A77A16">
        <w:rPr>
          <w:rFonts w:ascii="Times New Roman" w:hAnsi="Times New Roman" w:cs="Times New Roman"/>
          <w:b/>
          <w:bCs/>
          <w:sz w:val="12"/>
          <w:szCs w:val="12"/>
          <w:highlight w:val="cyan"/>
        </w:rPr>
        <w:t>4.</w:t>
      </w:r>
      <w:r w:rsidRPr="00A77A16">
        <w:rPr>
          <w:rFonts w:ascii="Times New Roman" w:hAnsi="Times New Roman" w:cs="Times New Roman"/>
          <w:b/>
          <w:bCs/>
          <w:sz w:val="12"/>
          <w:szCs w:val="12"/>
        </w:rPr>
        <w:t xml:space="preserve"> </w:t>
      </w:r>
      <w:r w:rsidRPr="00A77A16">
        <w:rPr>
          <w:rFonts w:ascii="Times New Roman" w:hAnsi="Times New Roman" w:cs="Times New Roman"/>
          <w:sz w:val="12"/>
          <w:szCs w:val="12"/>
        </w:rPr>
        <w:t>Vizsgáljuk meg a stacionerré alakított idősor korrelogramját, és próbáljuk beazonosítani, hogy milyen ARMA(p,q)</w:t>
      </w:r>
      <w:r>
        <w:rPr>
          <w:rFonts w:ascii="Times New Roman" w:hAnsi="Times New Roman" w:cs="Times New Roman"/>
          <w:sz w:val="12"/>
          <w:szCs w:val="12"/>
        </w:rPr>
        <w:t xml:space="preserve"> </w:t>
      </w:r>
      <w:r w:rsidRPr="00A77A16">
        <w:rPr>
          <w:rFonts w:ascii="Times New Roman" w:hAnsi="Times New Roman" w:cs="Times New Roman"/>
          <w:sz w:val="12"/>
          <w:szCs w:val="12"/>
        </w:rPr>
        <w:t>modelleket illeszthetünk a stacionerré alakított idősorra.</w:t>
      </w:r>
      <w:r>
        <w:rPr>
          <w:rFonts w:ascii="Times New Roman" w:hAnsi="Times New Roman" w:cs="Times New Roman"/>
          <w:sz w:val="12"/>
          <w:szCs w:val="12"/>
        </w:rPr>
        <w:t xml:space="preserve"> </w:t>
      </w:r>
      <w:r w:rsidRPr="00A77A16">
        <w:rPr>
          <w:rFonts w:ascii="Times New Roman" w:hAnsi="Times New Roman" w:cs="Times New Roman"/>
          <w:b/>
          <w:bCs/>
          <w:sz w:val="12"/>
          <w:szCs w:val="12"/>
          <w:highlight w:val="cyan"/>
        </w:rPr>
        <w:t>5.</w:t>
      </w:r>
      <w:r>
        <w:rPr>
          <w:rFonts w:ascii="Times New Roman" w:hAnsi="Times New Roman" w:cs="Times New Roman"/>
          <w:sz w:val="12"/>
          <w:szCs w:val="12"/>
        </w:rPr>
        <w:t xml:space="preserve"> </w:t>
      </w:r>
      <w:r w:rsidRPr="00A77A16">
        <w:rPr>
          <w:rFonts w:ascii="Times New Roman" w:hAnsi="Times New Roman" w:cs="Times New Roman"/>
          <w:sz w:val="12"/>
          <w:szCs w:val="12"/>
        </w:rPr>
        <w:t>Keressük meg az információs kritériumok segítségével a stacioner idősorra legjobban illeszkedő ARMA(p,q) modellt.</w:t>
      </w:r>
      <w:r>
        <w:rPr>
          <w:rFonts w:ascii="Times New Roman" w:hAnsi="Times New Roman" w:cs="Times New Roman"/>
          <w:sz w:val="12"/>
          <w:szCs w:val="12"/>
        </w:rPr>
        <w:t xml:space="preserve"> </w:t>
      </w:r>
      <w:r w:rsidRPr="00A77A16">
        <w:rPr>
          <w:rFonts w:ascii="Times New Roman" w:hAnsi="Times New Roman" w:cs="Times New Roman"/>
          <w:b/>
          <w:bCs/>
          <w:sz w:val="12"/>
          <w:szCs w:val="12"/>
          <w:highlight w:val="cyan"/>
        </w:rPr>
        <w:t>6.</w:t>
      </w:r>
      <w:r>
        <w:rPr>
          <w:rFonts w:ascii="Times New Roman" w:hAnsi="Times New Roman" w:cs="Times New Roman"/>
          <w:sz w:val="12"/>
          <w:szCs w:val="12"/>
        </w:rPr>
        <w:t xml:space="preserve"> </w:t>
      </w:r>
      <w:r w:rsidRPr="00A77A16">
        <w:rPr>
          <w:rFonts w:ascii="Times New Roman" w:hAnsi="Times New Roman" w:cs="Times New Roman"/>
          <w:sz w:val="12"/>
          <w:szCs w:val="12"/>
        </w:rPr>
        <w:t>Vizsgáljuk meg, hogy az idősorra az 5. pont eredményei alapján legjobban illeszkedő ARMA(p,q)</w:t>
      </w:r>
      <w:r>
        <w:rPr>
          <w:rFonts w:ascii="Times New Roman" w:hAnsi="Times New Roman" w:cs="Times New Roman"/>
          <w:sz w:val="12"/>
          <w:szCs w:val="12"/>
        </w:rPr>
        <w:t xml:space="preserve"> </w:t>
      </w:r>
      <w:r w:rsidRPr="00A77A16">
        <w:rPr>
          <w:rFonts w:ascii="Times New Roman" w:hAnsi="Times New Roman" w:cs="Times New Roman"/>
          <w:sz w:val="12"/>
          <w:szCs w:val="12"/>
        </w:rPr>
        <w:t>modell hibatagja fehérzajnak tekintehtő-e.</w:t>
      </w:r>
      <w:r>
        <w:rPr>
          <w:rFonts w:ascii="Times New Roman" w:hAnsi="Times New Roman" w:cs="Times New Roman"/>
          <w:sz w:val="12"/>
          <w:szCs w:val="12"/>
        </w:rPr>
        <w:t xml:space="preserve"> </w:t>
      </w:r>
      <w:r w:rsidRPr="00A77A16">
        <w:rPr>
          <w:rFonts w:ascii="Times New Roman" w:hAnsi="Times New Roman" w:cs="Times New Roman"/>
          <w:sz w:val="12"/>
          <w:szCs w:val="12"/>
        </w:rPr>
        <w:t>Ha igen, akkor végeztünk.</w:t>
      </w:r>
      <w:r>
        <w:rPr>
          <w:rFonts w:ascii="Times New Roman" w:hAnsi="Times New Roman" w:cs="Times New Roman"/>
          <w:sz w:val="12"/>
          <w:szCs w:val="12"/>
        </w:rPr>
        <w:t xml:space="preserve"> </w:t>
      </w:r>
      <w:r w:rsidRPr="00A77A16">
        <w:rPr>
          <w:rFonts w:ascii="Times New Roman" w:hAnsi="Times New Roman" w:cs="Times New Roman"/>
          <w:sz w:val="12"/>
          <w:szCs w:val="12"/>
        </w:rPr>
        <w:t>Ha nem, akkor menjünk vissza a 4. pontra</w:t>
      </w:r>
      <w:r>
        <w:rPr>
          <w:rFonts w:ascii="Times New Roman" w:hAnsi="Times New Roman" w:cs="Times New Roman"/>
          <w:sz w:val="12"/>
          <w:szCs w:val="12"/>
        </w:rPr>
        <w:t xml:space="preserve">, új model. </w:t>
      </w:r>
      <w:r w:rsidRPr="00321266">
        <w:rPr>
          <w:rFonts w:ascii="Times New Roman" w:hAnsi="Times New Roman" w:cs="Times New Roman"/>
          <w:b/>
          <w:bCs/>
          <w:sz w:val="12"/>
          <w:szCs w:val="12"/>
          <w:highlight w:val="red"/>
        </w:rPr>
        <w:t>Stacionaritás vizsgálata:</w:t>
      </w:r>
      <w:r>
        <w:rPr>
          <w:rFonts w:ascii="Times New Roman" w:hAnsi="Times New Roman" w:cs="Times New Roman"/>
          <w:b/>
          <w:bCs/>
          <w:sz w:val="12"/>
          <w:szCs w:val="12"/>
        </w:rPr>
        <w:t xml:space="preserve"> AR(2): Y</w:t>
      </w:r>
      <w:r w:rsidRPr="00321266">
        <w:rPr>
          <w:rFonts w:ascii="Times New Roman" w:hAnsi="Times New Roman" w:cs="Times New Roman"/>
          <w:b/>
          <w:bCs/>
          <w:sz w:val="12"/>
          <w:szCs w:val="12"/>
          <w:vertAlign w:val="subscript"/>
        </w:rPr>
        <w:t xml:space="preserve">t-1 </w:t>
      </w:r>
      <w:r>
        <w:rPr>
          <w:rFonts w:ascii="Times New Roman" w:hAnsi="Times New Roman" w:cs="Times New Roman"/>
          <w:b/>
          <w:bCs/>
          <w:sz w:val="12"/>
          <w:szCs w:val="12"/>
        </w:rPr>
        <w:t>= LY</w:t>
      </w:r>
      <w:r w:rsidRPr="00321266">
        <w:rPr>
          <w:rFonts w:ascii="Times New Roman" w:hAnsi="Times New Roman" w:cs="Times New Roman"/>
          <w:b/>
          <w:bCs/>
          <w:sz w:val="12"/>
          <w:szCs w:val="12"/>
          <w:vertAlign w:val="subscript"/>
        </w:rPr>
        <w:t>t</w:t>
      </w:r>
      <w:r>
        <w:rPr>
          <w:rFonts w:ascii="Times New Roman" w:hAnsi="Times New Roman" w:cs="Times New Roman"/>
          <w:b/>
          <w:bCs/>
          <w:sz w:val="12"/>
          <w:szCs w:val="12"/>
        </w:rPr>
        <w:t>;  Y</w:t>
      </w:r>
      <w:r w:rsidRPr="00321266">
        <w:rPr>
          <w:rFonts w:ascii="Times New Roman" w:hAnsi="Times New Roman" w:cs="Times New Roman"/>
          <w:b/>
          <w:bCs/>
          <w:sz w:val="12"/>
          <w:szCs w:val="12"/>
          <w:vertAlign w:val="subscript"/>
        </w:rPr>
        <w:t xml:space="preserve">t-2 </w:t>
      </w:r>
      <w:r>
        <w:rPr>
          <w:rFonts w:ascii="Times New Roman" w:hAnsi="Times New Roman" w:cs="Times New Roman"/>
          <w:b/>
          <w:bCs/>
          <w:sz w:val="12"/>
          <w:szCs w:val="12"/>
        </w:rPr>
        <w:t>= L</w:t>
      </w:r>
      <w:r w:rsidRPr="00321266">
        <w:rPr>
          <w:rFonts w:ascii="Times New Roman" w:hAnsi="Times New Roman" w:cs="Times New Roman"/>
          <w:b/>
          <w:bCs/>
          <w:sz w:val="12"/>
          <w:szCs w:val="12"/>
          <w:vertAlign w:val="superscript"/>
        </w:rPr>
        <w:t>2</w:t>
      </w:r>
      <w:r>
        <w:rPr>
          <w:rFonts w:ascii="Times New Roman" w:hAnsi="Times New Roman" w:cs="Times New Roman"/>
          <w:b/>
          <w:bCs/>
          <w:sz w:val="12"/>
          <w:szCs w:val="12"/>
        </w:rPr>
        <w:t>Y</w:t>
      </w:r>
      <w:r w:rsidRPr="00321266">
        <w:rPr>
          <w:rFonts w:ascii="Times New Roman" w:hAnsi="Times New Roman" w:cs="Times New Roman"/>
          <w:b/>
          <w:bCs/>
          <w:sz w:val="12"/>
          <w:szCs w:val="12"/>
          <w:vertAlign w:val="subscript"/>
        </w:rPr>
        <w:t>t</w:t>
      </w:r>
      <w:r>
        <w:rPr>
          <w:rFonts w:ascii="Times New Roman" w:hAnsi="Times New Roman" w:cs="Times New Roman"/>
          <w:b/>
          <w:bCs/>
          <w:sz w:val="12"/>
          <w:szCs w:val="12"/>
        </w:rPr>
        <w:t xml:space="preserve"> --- 3 egyenlet: -1&lt;fi2&lt;1    fi1 + fi2&lt;1   -fi1 + fi2 &lt;1</w:t>
      </w:r>
      <w:r>
        <w:rPr>
          <w:rFonts w:ascii="Times New Roman" w:hAnsi="Times New Roman" w:cs="Times New Roman"/>
          <w:b/>
          <w:bCs/>
          <w:sz w:val="12"/>
          <w:szCs w:val="12"/>
        </w:rPr>
        <w:t xml:space="preserve">       </w:t>
      </w:r>
      <w:r>
        <w:rPr>
          <w:rFonts w:ascii="Times New Roman" w:hAnsi="Times New Roman" w:cs="Times New Roman"/>
          <w:b/>
          <w:bCs/>
          <w:sz w:val="12"/>
          <w:szCs w:val="12"/>
        </w:rPr>
        <w:t>Pl. Y</w:t>
      </w:r>
      <w:r w:rsidRPr="00321266">
        <w:rPr>
          <w:rFonts w:ascii="Times New Roman" w:hAnsi="Times New Roman" w:cs="Times New Roman"/>
          <w:b/>
          <w:bCs/>
          <w:sz w:val="12"/>
          <w:szCs w:val="12"/>
          <w:vertAlign w:val="subscript"/>
        </w:rPr>
        <w:t>t</w:t>
      </w:r>
      <w:r>
        <w:rPr>
          <w:rFonts w:ascii="Times New Roman" w:hAnsi="Times New Roman" w:cs="Times New Roman"/>
          <w:b/>
          <w:bCs/>
          <w:sz w:val="12"/>
          <w:szCs w:val="12"/>
        </w:rPr>
        <w:t xml:space="preserve"> = 1 + 1,5Y</w:t>
      </w:r>
      <w:r w:rsidRPr="00321266">
        <w:rPr>
          <w:rFonts w:ascii="Times New Roman" w:hAnsi="Times New Roman" w:cs="Times New Roman"/>
          <w:b/>
          <w:bCs/>
          <w:sz w:val="12"/>
          <w:szCs w:val="12"/>
          <w:vertAlign w:val="subscript"/>
        </w:rPr>
        <w:t>t-1</w:t>
      </w:r>
      <w:r>
        <w:rPr>
          <w:rFonts w:ascii="Times New Roman" w:hAnsi="Times New Roman" w:cs="Times New Roman"/>
          <w:b/>
          <w:bCs/>
          <w:sz w:val="12"/>
          <w:szCs w:val="12"/>
        </w:rPr>
        <w:t>-0,56Y</w:t>
      </w:r>
      <w:r w:rsidRPr="00321266">
        <w:rPr>
          <w:rFonts w:ascii="Times New Roman" w:hAnsi="Times New Roman" w:cs="Times New Roman"/>
          <w:b/>
          <w:bCs/>
          <w:sz w:val="12"/>
          <w:szCs w:val="12"/>
          <w:vertAlign w:val="subscript"/>
        </w:rPr>
        <w:t xml:space="preserve">t-2 </w:t>
      </w:r>
      <w:r>
        <w:rPr>
          <w:rFonts w:ascii="Times New Roman" w:hAnsi="Times New Roman" w:cs="Times New Roman"/>
          <w:b/>
          <w:bCs/>
          <w:sz w:val="12"/>
          <w:szCs w:val="12"/>
        </w:rPr>
        <w:t>+ u</w:t>
      </w:r>
      <w:r w:rsidRPr="00321266">
        <w:rPr>
          <w:rFonts w:ascii="Times New Roman" w:hAnsi="Times New Roman" w:cs="Times New Roman"/>
          <w:b/>
          <w:bCs/>
          <w:sz w:val="12"/>
          <w:szCs w:val="12"/>
          <w:vertAlign w:val="subscript"/>
        </w:rPr>
        <w:t>t</w:t>
      </w:r>
      <w:r>
        <w:rPr>
          <w:rFonts w:ascii="Times New Roman" w:hAnsi="Times New Roman" w:cs="Times New Roman"/>
          <w:b/>
          <w:bCs/>
          <w:sz w:val="12"/>
          <w:szCs w:val="12"/>
        </w:rPr>
        <w:t xml:space="preserve"> </w:t>
      </w:r>
      <w:r w:rsidRPr="00321266">
        <w:rPr>
          <w:rFonts w:ascii="Times New Roman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hAnsi="Times New Roman" w:cs="Times New Roman"/>
          <w:b/>
          <w:bCs/>
          <w:sz w:val="12"/>
          <w:szCs w:val="12"/>
        </w:rPr>
        <w:t xml:space="preserve"> Y</w:t>
      </w:r>
      <w:r w:rsidRPr="00321266">
        <w:rPr>
          <w:rFonts w:ascii="Times New Roman" w:hAnsi="Times New Roman" w:cs="Times New Roman"/>
          <w:b/>
          <w:bCs/>
          <w:sz w:val="12"/>
          <w:szCs w:val="12"/>
          <w:vertAlign w:val="subscript"/>
        </w:rPr>
        <w:t>t</w:t>
      </w:r>
      <w:r>
        <w:rPr>
          <w:rFonts w:ascii="Times New Roman" w:hAnsi="Times New Roman" w:cs="Times New Roman"/>
          <w:b/>
          <w:bCs/>
          <w:sz w:val="12"/>
          <w:szCs w:val="12"/>
        </w:rPr>
        <w:t xml:space="preserve"> – 1,5Y</w:t>
      </w:r>
      <w:r w:rsidRPr="00321266">
        <w:rPr>
          <w:rFonts w:ascii="Times New Roman" w:hAnsi="Times New Roman" w:cs="Times New Roman"/>
          <w:b/>
          <w:bCs/>
          <w:sz w:val="12"/>
          <w:szCs w:val="12"/>
          <w:vertAlign w:val="subscript"/>
        </w:rPr>
        <w:t xml:space="preserve">t-1 </w:t>
      </w:r>
      <w:r>
        <w:rPr>
          <w:rFonts w:ascii="Times New Roman" w:hAnsi="Times New Roman" w:cs="Times New Roman"/>
          <w:b/>
          <w:bCs/>
          <w:sz w:val="12"/>
          <w:szCs w:val="12"/>
        </w:rPr>
        <w:t>+ 0,56Y</w:t>
      </w:r>
      <w:r w:rsidRPr="00321266">
        <w:rPr>
          <w:rFonts w:ascii="Times New Roman" w:hAnsi="Times New Roman" w:cs="Times New Roman"/>
          <w:b/>
          <w:bCs/>
          <w:sz w:val="12"/>
          <w:szCs w:val="12"/>
          <w:vertAlign w:val="subscript"/>
        </w:rPr>
        <w:t xml:space="preserve">t-2 </w:t>
      </w:r>
      <w:r w:rsidRPr="00321266">
        <w:rPr>
          <w:rFonts w:ascii="Times New Roman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hAnsi="Times New Roman" w:cs="Times New Roman"/>
          <w:b/>
          <w:bCs/>
          <w:sz w:val="12"/>
          <w:szCs w:val="12"/>
        </w:rPr>
        <w:t xml:space="preserve"> Y</w:t>
      </w:r>
      <w:r w:rsidRPr="00321266">
        <w:rPr>
          <w:rFonts w:ascii="Times New Roman" w:hAnsi="Times New Roman" w:cs="Times New Roman"/>
          <w:b/>
          <w:bCs/>
          <w:sz w:val="12"/>
          <w:szCs w:val="12"/>
          <w:vertAlign w:val="subscript"/>
        </w:rPr>
        <w:t>t</w:t>
      </w:r>
      <w:r>
        <w:rPr>
          <w:rFonts w:ascii="Times New Roman" w:hAnsi="Times New Roman" w:cs="Times New Roman"/>
          <w:b/>
          <w:bCs/>
          <w:sz w:val="12"/>
          <w:szCs w:val="12"/>
        </w:rPr>
        <w:t>(1-1,5L + 0,56L</w:t>
      </w:r>
      <w:r w:rsidRPr="00321266">
        <w:rPr>
          <w:rFonts w:ascii="Times New Roman" w:hAnsi="Times New Roman" w:cs="Times New Roman"/>
          <w:b/>
          <w:bCs/>
          <w:sz w:val="12"/>
          <w:szCs w:val="12"/>
          <w:vertAlign w:val="superscript"/>
        </w:rPr>
        <w:t>2</w:t>
      </w:r>
      <w:r>
        <w:rPr>
          <w:rFonts w:ascii="Times New Roman" w:hAnsi="Times New Roman" w:cs="Times New Roman"/>
          <w:b/>
          <w:bCs/>
          <w:sz w:val="12"/>
          <w:szCs w:val="12"/>
        </w:rPr>
        <w:t xml:space="preserve">) </w:t>
      </w:r>
      <w:r w:rsidRPr="00321266">
        <w:rPr>
          <w:rFonts w:ascii="Times New Roman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hAnsi="Times New Roman" w:cs="Times New Roman"/>
          <w:b/>
          <w:bCs/>
          <w:sz w:val="12"/>
          <w:szCs w:val="12"/>
        </w:rPr>
        <w:t xml:space="preserve"> másodfokú egyenlet L-re. Majd Lamdázunk. λ</w:t>
      </w:r>
      <w:r w:rsidRPr="00B72D13">
        <w:rPr>
          <w:rFonts w:ascii="Times New Roman" w:hAnsi="Times New Roman" w:cs="Times New Roman"/>
          <w:b/>
          <w:bCs/>
          <w:sz w:val="12"/>
          <w:szCs w:val="12"/>
          <w:vertAlign w:val="superscript"/>
        </w:rPr>
        <w:t>2</w:t>
      </w:r>
      <w:r>
        <w:rPr>
          <w:rFonts w:ascii="Times New Roman" w:hAnsi="Times New Roman" w:cs="Times New Roman"/>
          <w:b/>
          <w:bCs/>
          <w:sz w:val="12"/>
          <w:szCs w:val="12"/>
        </w:rPr>
        <w:t xml:space="preserve"> + -1,5λ – 0,56 = 0. Ha a lambdák kisebbek mint 1, akkor stacioner.</w:t>
      </w:r>
    </w:p>
    <w:p w14:paraId="75900D81" w14:textId="77777777" w:rsidR="00D35492" w:rsidRDefault="00D35492" w:rsidP="00F43554">
      <w:pPr>
        <w:spacing w:after="0" w:line="312" w:lineRule="auto"/>
        <w:rPr>
          <w:rFonts w:ascii="Times New Roman" w:eastAsiaTheme="minorEastAsia" w:hAnsi="Times New Roman" w:cs="Times New Roman"/>
          <w:iCs/>
          <w:sz w:val="12"/>
          <w:szCs w:val="12"/>
        </w:rPr>
      </w:pPr>
    </w:p>
    <w:p w14:paraId="3D69BE3F" w14:textId="77777777" w:rsidR="00C621FE" w:rsidRPr="0074412F" w:rsidRDefault="00C621FE" w:rsidP="00F43554">
      <w:pPr>
        <w:spacing w:after="0" w:line="312" w:lineRule="auto"/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</w:pPr>
      <w:r w:rsidRPr="00BD3902">
        <w:rPr>
          <w:rFonts w:ascii="Times New Roman" w:eastAsiaTheme="minorEastAsia" w:hAnsi="Times New Roman" w:cs="Times New Roman"/>
          <w:b/>
          <w:bCs/>
          <w:iCs/>
          <w:sz w:val="12"/>
          <w:szCs w:val="12"/>
          <w:highlight w:val="magenta"/>
        </w:rPr>
        <w:t xml:space="preserve">SARMA, SARIMA. </w:t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Egy idősort 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akkor logaritmálunk, ha multiplikatív dekompozíciónak </w:t>
      </w:r>
      <w:r w:rsidRPr="002E0691">
        <w:rPr>
          <w:rFonts w:ascii="Times New Roman" w:eastAsiaTheme="minorEastAsia" w:hAnsi="Times New Roman" w:cs="Times New Roman"/>
          <w:iCs/>
          <w:sz w:val="12"/>
          <w:szCs w:val="12"/>
        </w:rPr>
        <w:t>tűnik, mert az STL egy additív dekompozíció.</w:t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 SARMA(p,q)(P,Q)m: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=c+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iCs/>
                <w:sz w:val="12"/>
                <w:szCs w:val="1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p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ϕ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t-i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iCs/>
                <w:sz w:val="12"/>
                <w:szCs w:val="1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j=1</m:t>
            </m:r>
          </m:sub>
          <m:sup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q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j</m:t>
                </m:r>
              </m:sub>
            </m:sSub>
          </m:e>
        </m:nary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t-j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iCs/>
                <w:sz w:val="12"/>
                <w:szCs w:val="1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k=1</m:t>
            </m:r>
          </m:sub>
          <m:sup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P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12"/>
                    <w:szCs w:val="1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t-(k×m)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iCs/>
                <w:sz w:val="12"/>
                <w:szCs w:val="1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l=1</m:t>
            </m:r>
          </m:sub>
          <m:sup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Q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12"/>
                    <w:szCs w:val="1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l</m:t>
                </m:r>
              </m:sub>
            </m:sSub>
          </m:e>
        </m:nary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t-(l×m)</m:t>
            </m:r>
          </m:sub>
        </m:sSub>
        <m:r>
          <w:rPr>
            <w:rFonts w:ascii="Cambria Math" w:eastAsiaTheme="minorEastAsia" w:hAnsi="Cambria Math" w:cs="Times New Roman"/>
            <w:sz w:val="12"/>
            <w:szCs w:val="12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</m:oMath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, ez az általános formula. Itt az idősor aktuális értéke nemcsak a korábbi sima lagoktól függ, hanem az egyes periódusokkal korábbiaktól is. </w:t>
      </w:r>
      <w:r w:rsidRPr="0074412F">
        <w:rPr>
          <w:rFonts w:ascii="Times New Roman" w:eastAsiaTheme="minorEastAsia" w:hAnsi="Times New Roman" w:cs="Times New Roman"/>
          <w:iCs/>
          <w:sz w:val="12"/>
          <w:szCs w:val="12"/>
        </w:rPr>
        <w:t>SARIMA(p,d,q)(P,D,Q)m modell az egy d-szer </w:t>
      </w:r>
      <w:r w:rsidRPr="0074412F">
        <w:rPr>
          <w:rFonts w:ascii="Times New Roman" w:eastAsiaTheme="minorEastAsia" w:hAnsi="Times New Roman" w:cs="Times New Roman"/>
          <w:i/>
          <w:iCs/>
          <w:sz w:val="12"/>
          <w:szCs w:val="12"/>
        </w:rPr>
        <w:t>simán</w:t>
      </w:r>
      <w:r w:rsidRPr="0074412F">
        <w:rPr>
          <w:rFonts w:ascii="Times New Roman" w:eastAsiaTheme="minorEastAsia" w:hAnsi="Times New Roman" w:cs="Times New Roman"/>
          <w:iCs/>
          <w:sz w:val="12"/>
          <w:szCs w:val="12"/>
        </w:rPr>
        <w:t> és egy D-szer szezonálisan (m periódus mellett) </w:t>
      </w:r>
      <w:r w:rsidRPr="0074412F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megdifferenciázott idősorra illesztett</w:t>
      </w:r>
      <w:r w:rsidRPr="0074412F">
        <w:rPr>
          <w:rFonts w:ascii="Times New Roman" w:eastAsiaTheme="minorEastAsia" w:hAnsi="Times New Roman" w:cs="Times New Roman"/>
          <w:iCs/>
          <w:sz w:val="12"/>
          <w:szCs w:val="12"/>
        </w:rPr>
        <w:t> SARMA(p,q)(P,Q)m modellt jelent.</w:t>
      </w:r>
      <w:r>
        <w:rPr>
          <w:rFonts w:ascii="Times New Roman" w:eastAsiaTheme="minorEastAsia" w:hAnsi="Times New Roman" w:cs="Times New Roman"/>
          <w:iCs/>
          <w:sz w:val="12"/>
          <w:szCs w:val="12"/>
        </w:rPr>
        <w:t xml:space="preserve"> </w:t>
      </w:r>
      <w:r w:rsidRPr="0074412F">
        <w:rPr>
          <w:rFonts w:ascii="Times New Roman" w:eastAsiaTheme="minorEastAsia" w:hAnsi="Times New Roman" w:cs="Times New Roman"/>
          <w:iCs/>
          <w:sz w:val="12"/>
          <w:szCs w:val="12"/>
        </w:rPr>
        <w:t xml:space="preserve">D=1 esetén szezonális differenciát képzünk tehát y(t)-y(t-4), </w:t>
      </w:r>
      <w:r w:rsidRPr="0074412F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mert vannak szezonális egységgyökök.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F42A6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Ha az idősor: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F42A6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trendet tartalmaz (pl. átlagosan növekszik),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F42A6"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  <w:t xml:space="preserve">és </w:t>
      </w:r>
      <w:r w:rsidRPr="005F42A6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szezonális mintázatot is mutat,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F42A6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akkor általában sem a „sima” ARMA, sem a „sima” SARMA modell nem lesz kielégítő.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F42A6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Ilyenkor: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F42A6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(1) </w:t>
      </w:r>
      <w:r w:rsidRPr="005F42A6"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  <w:t xml:space="preserve">nem-szezonális differenciálás </w:t>
      </w:r>
      <w:r w:rsidRPr="005F42A6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szükséges a trend kiszűrésére,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F42A6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(2) </w:t>
      </w:r>
      <w:r w:rsidRPr="005F42A6"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  <w:t xml:space="preserve">szezonális differenciálás </w:t>
      </w:r>
      <w:r w:rsidRPr="005F42A6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szükséges az ismétlődő szezonális mintázat kiszűrésére.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F42A6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Ezek után egy </w:t>
      </w:r>
      <w:r w:rsidRPr="005F42A6"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  <w:t xml:space="preserve">stacionárisnak tekinthető </w:t>
      </w:r>
      <w:r w:rsidRPr="005F42A6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sorra már elég illeszteni egy SARMA modellt. Ezt az egész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F42A6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csomagot nevezzük SARIMA-nak.</w:t>
      </w:r>
    </w:p>
    <w:p w14:paraId="1CB45CF1" w14:textId="77777777" w:rsidR="00C621FE" w:rsidRDefault="00C621FE" w:rsidP="00F43554">
      <w:pPr>
        <w:spacing w:line="312" w:lineRule="auto"/>
        <w:rPr>
          <w:rFonts w:ascii="Times New Roman" w:eastAsiaTheme="minorEastAsia" w:hAnsi="Times New Roman" w:cs="Times New Roman"/>
          <w:b/>
          <w:bCs/>
          <w:sz w:val="12"/>
          <w:szCs w:val="12"/>
        </w:rPr>
      </w:pPr>
      <w:r w:rsidRPr="00BD3902">
        <w:rPr>
          <w:rFonts w:ascii="Times New Roman" w:hAnsi="Times New Roman" w:cs="Times New Roman"/>
          <w:b/>
          <w:bCs/>
          <w:sz w:val="12"/>
          <w:szCs w:val="12"/>
          <w:highlight w:val="magenta"/>
        </w:rPr>
        <w:t>VAR:</w:t>
      </w:r>
      <w:r>
        <w:rPr>
          <w:rFonts w:ascii="Times New Roman" w:hAnsi="Times New Roman" w:cs="Times New Roman"/>
          <w:b/>
          <w:bCs/>
          <w:sz w:val="12"/>
          <w:szCs w:val="12"/>
        </w:rPr>
        <w:t xml:space="preserve"> A</w:t>
      </w:r>
      <w:r w:rsidRPr="00101596">
        <w:rPr>
          <w:rFonts w:ascii="Times New Roman" w:hAnsi="Times New Roman" w:cs="Times New Roman"/>
          <w:b/>
          <w:bCs/>
          <w:sz w:val="12"/>
          <w:szCs w:val="12"/>
        </w:rPr>
        <w:t xml:space="preserve"> modell </w:t>
      </w:r>
      <w:r w:rsidRPr="00101596">
        <w:rPr>
          <w:rFonts w:ascii="Times New Roman" w:hAnsi="Times New Roman" w:cs="Times New Roman"/>
          <w:b/>
          <w:bCs/>
          <w:sz w:val="12"/>
          <w:szCs w:val="12"/>
          <w:highlight w:val="yellow"/>
        </w:rPr>
        <w:t>stacionárius</w:t>
      </w:r>
      <w:r w:rsidRPr="00101596">
        <w:rPr>
          <w:rFonts w:ascii="Times New Roman" w:hAnsi="Times New Roman" w:cs="Times New Roman"/>
          <w:b/>
          <w:bCs/>
          <w:sz w:val="12"/>
          <w:szCs w:val="12"/>
        </w:rPr>
        <w:t xml:space="preserve"> idősorok időbeli kapcsolatát írja le</w:t>
      </w:r>
      <w:r>
        <w:rPr>
          <w:rFonts w:ascii="Times New Roman" w:hAnsi="Times New Roman" w:cs="Times New Roman"/>
          <w:b/>
          <w:bCs/>
          <w:sz w:val="12"/>
          <w:szCs w:val="12"/>
        </w:rPr>
        <w:t xml:space="preserve">. </w:t>
      </w:r>
      <w:r w:rsidRPr="00101596">
        <w:rPr>
          <w:rFonts w:ascii="Times New Roman" w:hAnsi="Times New Roman" w:cs="Times New Roman"/>
          <w:b/>
          <w:bCs/>
          <w:sz w:val="12"/>
          <w:szCs w:val="12"/>
          <w:highlight w:val="yellow"/>
        </w:rPr>
        <w:t>Hamis regresszió</w:t>
      </w:r>
      <w:r>
        <w:rPr>
          <w:rFonts w:ascii="Times New Roman" w:hAnsi="Times New Roman" w:cs="Times New Roman"/>
          <w:b/>
          <w:bCs/>
          <w:sz w:val="12"/>
          <w:szCs w:val="12"/>
        </w:rPr>
        <w:t xml:space="preserve">: </w:t>
      </w:r>
      <w:r w:rsidRPr="00101596">
        <w:rPr>
          <w:rFonts w:ascii="Times New Roman" w:hAnsi="Times New Roman" w:cs="Times New Roman"/>
          <w:sz w:val="12"/>
          <w:szCs w:val="12"/>
        </w:rPr>
        <w:t>szignifikáns kapcsolat a két változó között</w:t>
      </w:r>
      <w:r>
        <w:rPr>
          <w:rFonts w:ascii="Times New Roman" w:hAnsi="Times New Roman" w:cs="Times New Roman"/>
          <w:sz w:val="12"/>
          <w:szCs w:val="12"/>
        </w:rPr>
        <w:t xml:space="preserve">, azonban ezek nem stacionáriusak, hanem pl. egységgyökök. </w:t>
      </w:r>
      <w:r w:rsidRPr="00101596">
        <w:rPr>
          <w:rFonts w:ascii="Times New Roman" w:hAnsi="Times New Roman" w:cs="Times New Roman"/>
          <w:b/>
          <w:bCs/>
          <w:sz w:val="12"/>
          <w:szCs w:val="12"/>
        </w:rPr>
        <w:t>Többváltozós idősormodelleket kizárólag stacioner idősorokra építünk,</w:t>
      </w:r>
      <w:r>
        <w:rPr>
          <w:rFonts w:ascii="Times New Roman" w:hAnsi="Times New Roman" w:cs="Times New Roman"/>
          <w:b/>
          <w:bCs/>
          <w:sz w:val="12"/>
          <w:szCs w:val="12"/>
        </w:rPr>
        <w:t xml:space="preserve"> </w:t>
      </w:r>
      <w:r w:rsidRPr="00101596">
        <w:rPr>
          <w:rFonts w:ascii="Times New Roman" w:hAnsi="Times New Roman" w:cs="Times New Roman"/>
          <w:sz w:val="12"/>
          <w:szCs w:val="12"/>
        </w:rPr>
        <w:t>hogy ezt a hamis regressziót megelőzzük.</w:t>
      </w:r>
      <w:r>
        <w:rPr>
          <w:rFonts w:ascii="Times New Roman" w:hAnsi="Times New Roman" w:cs="Times New Roman"/>
          <w:sz w:val="12"/>
          <w:szCs w:val="12"/>
        </w:rPr>
        <w:t xml:space="preserve"> </w:t>
      </w:r>
      <w:r w:rsidRPr="00101596">
        <w:rPr>
          <w:rFonts w:ascii="Times New Roman" w:hAnsi="Times New Roman" w:cs="Times New Roman"/>
          <w:b/>
          <w:bCs/>
          <w:sz w:val="12"/>
          <w:szCs w:val="12"/>
        </w:rPr>
        <w:t>minden idősort a rendszerben magyarázzunk meg saját múltja mellett</w:t>
      </w:r>
      <w:r w:rsidRPr="00101596">
        <w:rPr>
          <w:rFonts w:ascii="Times New Roman" w:hAnsi="Times New Roman" w:cs="Times New Roman"/>
          <w:sz w:val="12"/>
          <w:szCs w:val="12"/>
        </w:rPr>
        <w:t xml:space="preserve"> (klasszikus </w:t>
      </w:r>
      <w:r w:rsidRPr="00101596">
        <w:rPr>
          <w:rFonts w:ascii="Times New Roman" w:hAnsi="Times New Roman" w:cs="Times New Roman"/>
          <w:i/>
          <w:iCs/>
          <w:sz w:val="12"/>
          <w:szCs w:val="12"/>
        </w:rPr>
        <w:t>AR</w:t>
      </w:r>
      <w:r w:rsidRPr="00101596">
        <w:rPr>
          <w:rFonts w:ascii="Times New Roman" w:hAnsi="Times New Roman" w:cs="Times New Roman"/>
          <w:sz w:val="12"/>
          <w:szCs w:val="12"/>
        </w:rPr>
        <w:t> modell) az összes egyéb idősor múltjával. Minden esetben egységesen valami k lagig nyúlunk vissza a múltba!</w:t>
      </w:r>
      <w:r>
        <w:rPr>
          <w:rFonts w:ascii="Times New Roman" w:hAnsi="Times New Roman" w:cs="Times New Roman"/>
          <w:sz w:val="12"/>
          <w:szCs w:val="12"/>
        </w:rPr>
        <w:t xml:space="preserve"> VAR(p) modell: </w:t>
      </w:r>
      <m:oMath>
        <m:sSub>
          <m:sSubPr>
            <m:ctrlPr>
              <w:rPr>
                <w:rFonts w:ascii="Cambria Math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hAnsi="Cambria Math" w:cs="Times New Roman"/>
                <w:sz w:val="12"/>
                <w:szCs w:val="12"/>
              </w:rPr>
              <m:t>X</m:t>
            </m:r>
          </m:e>
          <m:sub>
            <m:r>
              <w:rPr>
                <w:rFonts w:ascii="Cambria Math" w:hAnsi="Cambria Math" w:cs="Times New Roman"/>
                <w:sz w:val="12"/>
                <w:szCs w:val="12"/>
              </w:rPr>
              <m:t>t</m:t>
            </m:r>
          </m:sub>
        </m:sSub>
        <m:r>
          <w:rPr>
            <w:rFonts w:ascii="Cambria Math" w:hAnsi="Cambria Math" w:cs="Times New Roman"/>
            <w:sz w:val="12"/>
            <w:szCs w:val="12"/>
          </w:rPr>
          <m:t>=μ+</m:t>
        </m:r>
        <m:sSub>
          <m:sSubPr>
            <m:ctrlPr>
              <w:rPr>
                <w:rFonts w:ascii="Cambria Math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hAnsi="Cambria Math" w:cs="Times New Roman"/>
                <w:sz w:val="12"/>
                <w:szCs w:val="12"/>
              </w:rPr>
              <m:t>A</m:t>
            </m:r>
          </m:e>
          <m:sub>
            <m:r>
              <w:rPr>
                <w:rFonts w:ascii="Cambria Math" w:hAnsi="Cambria Math" w:cs="Times New Roman"/>
                <w:sz w:val="12"/>
                <w:szCs w:val="1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hAnsi="Cambria Math" w:cs="Times New Roman"/>
                <w:sz w:val="12"/>
                <w:szCs w:val="12"/>
              </w:rPr>
              <m:t>X</m:t>
            </m:r>
          </m:e>
          <m:sub>
            <m:r>
              <w:rPr>
                <w:rFonts w:ascii="Cambria Math" w:hAnsi="Cambria Math" w:cs="Times New Roman"/>
                <w:sz w:val="12"/>
                <w:szCs w:val="12"/>
              </w:rPr>
              <m:t>t-1</m:t>
            </m:r>
          </m:sub>
        </m:sSub>
        <m:r>
          <w:rPr>
            <w:rFonts w:ascii="Cambria Math" w:hAnsi="Cambria Math" w:cs="Times New Roman"/>
            <w:sz w:val="12"/>
            <w:szCs w:val="1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hAnsi="Cambria Math" w:cs="Times New Roman"/>
                <w:sz w:val="12"/>
                <w:szCs w:val="12"/>
              </w:rPr>
              <m:t>A</m:t>
            </m:r>
          </m:e>
          <m:sub>
            <m:r>
              <w:rPr>
                <w:rFonts w:ascii="Cambria Math" w:hAnsi="Cambria Math" w:cs="Times New Roman"/>
                <w:sz w:val="12"/>
                <w:szCs w:val="1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hAnsi="Cambria Math" w:cs="Times New Roman"/>
                <w:sz w:val="12"/>
                <w:szCs w:val="12"/>
              </w:rPr>
              <m:t>X</m:t>
            </m:r>
          </m:e>
          <m:sub>
            <m:r>
              <w:rPr>
                <w:rFonts w:ascii="Cambria Math" w:hAnsi="Cambria Math" w:cs="Times New Roman"/>
                <w:sz w:val="12"/>
                <w:szCs w:val="12"/>
              </w:rPr>
              <m:t>t-2</m:t>
            </m:r>
          </m:sub>
        </m:sSub>
        <m:r>
          <w:rPr>
            <w:rFonts w:ascii="Cambria Math" w:hAnsi="Cambria Math" w:cs="Times New Roman"/>
            <w:sz w:val="12"/>
            <w:szCs w:val="12"/>
          </w:rPr>
          <m:t>+…+</m:t>
        </m:r>
        <m:sSub>
          <m:sSubPr>
            <m:ctrlPr>
              <w:rPr>
                <w:rFonts w:ascii="Cambria Math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hAnsi="Cambria Math" w:cs="Times New Roman"/>
                <w:sz w:val="12"/>
                <w:szCs w:val="12"/>
              </w:rPr>
              <m:t>A</m:t>
            </m:r>
          </m:e>
          <m:sub>
            <m:r>
              <w:rPr>
                <w:rFonts w:ascii="Cambria Math" w:hAnsi="Cambria Math" w:cs="Times New Roman"/>
                <w:sz w:val="12"/>
                <w:szCs w:val="12"/>
              </w:rPr>
              <m:t>p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hAnsi="Cambria Math" w:cs="Times New Roman"/>
                <w:sz w:val="12"/>
                <w:szCs w:val="12"/>
              </w:rPr>
              <m:t>X</m:t>
            </m:r>
          </m:e>
          <m:sub>
            <m:r>
              <w:rPr>
                <w:rFonts w:ascii="Cambria Math" w:hAnsi="Cambria Math" w:cs="Times New Roman"/>
                <w:sz w:val="12"/>
                <w:szCs w:val="12"/>
              </w:rPr>
              <m:t>t-p</m:t>
            </m:r>
          </m:sub>
        </m:sSub>
        <m:r>
          <w:rPr>
            <w:rFonts w:ascii="Cambria Math" w:hAnsi="Cambria Math" w:cs="Times New Roman"/>
            <w:sz w:val="12"/>
            <w:szCs w:val="1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hAnsi="Cambria Math" w:cs="Times New Roman"/>
                <w:sz w:val="12"/>
                <w:szCs w:val="12"/>
              </w:rPr>
              <m:t>U</m:t>
            </m:r>
          </m:e>
          <m:sub>
            <m:r>
              <w:rPr>
                <w:rFonts w:ascii="Cambria Math" w:hAnsi="Cambria Math" w:cs="Times New Roman"/>
                <w:sz w:val="12"/>
                <w:szCs w:val="12"/>
              </w:rPr>
              <m:t>t</m:t>
            </m:r>
          </m:sub>
        </m:sSub>
        <m:r>
          <w:rPr>
            <w:rFonts w:ascii="Cambria Math" w:hAnsi="Cambria Math" w:cs="Times New Roman"/>
            <w:sz w:val="12"/>
            <w:szCs w:val="12"/>
          </w:rPr>
          <m:t xml:space="preserve">, </m:t>
        </m:r>
      </m:oMath>
      <w:r>
        <w:rPr>
          <w:rFonts w:ascii="Times New Roman" w:eastAsiaTheme="minorEastAsia" w:hAnsi="Times New Roman" w:cs="Times New Roman"/>
          <w:sz w:val="12"/>
          <w:szCs w:val="12"/>
        </w:rPr>
        <w:t xml:space="preserve">ahol </w:t>
      </w:r>
      <m:oMath>
        <m:sSub>
          <m:sSubPr>
            <m:ctrlPr>
              <w:rPr>
                <w:rFonts w:ascii="Cambria Math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hAnsi="Cambria Math" w:cs="Times New Roman"/>
                <w:sz w:val="12"/>
                <w:szCs w:val="12"/>
              </w:rPr>
              <m:t>U</m:t>
            </m:r>
          </m:e>
          <m:sub>
            <m:r>
              <w:rPr>
                <w:rFonts w:ascii="Cambria Math" w:hAnsi="Cambria Math" w:cs="Times New Roman"/>
                <w:sz w:val="12"/>
                <w:szCs w:val="12"/>
              </w:rPr>
              <m:t>t</m:t>
            </m:r>
          </m:sub>
        </m:sSub>
      </m:oMath>
      <w:r>
        <w:rPr>
          <w:rFonts w:ascii="Times New Roman" w:eastAsiaTheme="minorEastAsia" w:hAnsi="Times New Roman" w:cs="Times New Roman"/>
          <w:sz w:val="12"/>
          <w:szCs w:val="12"/>
        </w:rPr>
        <w:t xml:space="preserve"> fehérzaj, de a komponensei lehetnek egymással korreláltak. VAR(1) 2 db idősorra: </w:t>
      </w:r>
      <m:oMath>
        <m:sSub>
          <m:sSubPr>
            <m:ctrlPr>
              <w:rPr>
                <w:rFonts w:ascii="Cambria Math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hAnsi="Cambria Math" w:cs="Times New Roman"/>
                <w:sz w:val="12"/>
                <w:szCs w:val="12"/>
              </w:rPr>
              <m:t>x</m:t>
            </m:r>
          </m:e>
          <m:sub>
            <m:r>
              <w:rPr>
                <w:rFonts w:ascii="Cambria Math" w:hAnsi="Cambria Math" w:cs="Times New Roman"/>
                <w:sz w:val="12"/>
                <w:szCs w:val="12"/>
              </w:rPr>
              <m:t>1t</m:t>
            </m:r>
          </m:sub>
        </m:sSub>
        <m:r>
          <w:rPr>
            <w:rFonts w:ascii="Cambria Math" w:hAnsi="Cambria Math" w:cs="Times New Roman"/>
            <w:sz w:val="12"/>
            <w:szCs w:val="1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hAnsi="Cambria Math" w:cs="Times New Roman"/>
                <w:sz w:val="12"/>
                <w:szCs w:val="12"/>
              </w:rPr>
              <m:t>μ</m:t>
            </m:r>
          </m:e>
          <m:sub>
            <m:r>
              <w:rPr>
                <w:rFonts w:ascii="Cambria Math" w:hAnsi="Cambria Math" w:cs="Times New Roman"/>
                <w:sz w:val="12"/>
                <w:szCs w:val="12"/>
              </w:rPr>
              <m:t>1</m:t>
            </m:r>
          </m:sub>
        </m:sSub>
        <m:r>
          <w:rPr>
            <w:rFonts w:ascii="Cambria Math" w:hAnsi="Cambria Math" w:cs="Times New Roman"/>
            <w:sz w:val="12"/>
            <w:szCs w:val="1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hAnsi="Cambria Math" w:cs="Times New Roman"/>
                <w:sz w:val="12"/>
                <w:szCs w:val="12"/>
              </w:rPr>
              <m:t>ϕ</m:t>
            </m:r>
          </m:e>
          <m:sub>
            <m:r>
              <w:rPr>
                <w:rFonts w:ascii="Cambria Math" w:hAnsi="Cambria Math" w:cs="Times New Roman"/>
                <w:sz w:val="12"/>
                <w:szCs w:val="12"/>
              </w:rPr>
              <m:t>11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hAnsi="Cambria Math" w:cs="Times New Roman"/>
                <w:sz w:val="12"/>
                <w:szCs w:val="12"/>
              </w:rPr>
              <m:t>x</m:t>
            </m:r>
          </m:e>
          <m:sub>
            <m:r>
              <w:rPr>
                <w:rFonts w:ascii="Cambria Math" w:hAnsi="Cambria Math" w:cs="Times New Roman"/>
                <w:sz w:val="12"/>
                <w:szCs w:val="12"/>
              </w:rPr>
              <m:t>1, t-1</m:t>
            </m:r>
          </m:sub>
        </m:sSub>
        <m:r>
          <w:rPr>
            <w:rFonts w:ascii="Cambria Math" w:hAnsi="Cambria Math" w:cs="Times New Roman"/>
            <w:sz w:val="12"/>
            <w:szCs w:val="1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hAnsi="Cambria Math" w:cs="Times New Roman"/>
                <w:sz w:val="12"/>
                <w:szCs w:val="12"/>
              </w:rPr>
              <m:t>ϕ</m:t>
            </m:r>
          </m:e>
          <m:sub>
            <m:r>
              <w:rPr>
                <w:rFonts w:ascii="Cambria Math" w:hAnsi="Cambria Math" w:cs="Times New Roman"/>
                <w:sz w:val="12"/>
                <w:szCs w:val="12"/>
              </w:rPr>
              <m:t>12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hAnsi="Cambria Math" w:cs="Times New Roman"/>
                <w:sz w:val="12"/>
                <w:szCs w:val="12"/>
              </w:rPr>
              <m:t>x</m:t>
            </m:r>
          </m:e>
          <m:sub>
            <m:r>
              <w:rPr>
                <w:rFonts w:ascii="Cambria Math" w:hAnsi="Cambria Math" w:cs="Times New Roman"/>
                <w:sz w:val="12"/>
                <w:szCs w:val="12"/>
              </w:rPr>
              <m:t>2, t-1</m:t>
            </m:r>
          </m:sub>
        </m:sSub>
        <m:r>
          <w:rPr>
            <w:rFonts w:ascii="Cambria Math" w:hAnsi="Cambria Math" w:cs="Times New Roman"/>
            <w:sz w:val="12"/>
            <w:szCs w:val="1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12"/>
                <w:szCs w:val="12"/>
              </w:rPr>
            </m:ctrlPr>
          </m:sSubPr>
          <m:e>
            <m:r>
              <w:rPr>
                <w:rFonts w:ascii="Cambria Math" w:hAnsi="Cambria Math" w:cs="Times New Roman"/>
                <w:sz w:val="12"/>
                <w:szCs w:val="12"/>
              </w:rPr>
              <m:t>u</m:t>
            </m:r>
          </m:e>
          <m:sub>
            <m:r>
              <w:rPr>
                <w:rFonts w:ascii="Cambria Math" w:hAnsi="Cambria Math" w:cs="Times New Roman"/>
                <w:sz w:val="12"/>
                <w:szCs w:val="12"/>
              </w:rPr>
              <m:t>t</m:t>
            </m:r>
          </m:sub>
        </m:sSub>
        <m:r>
          <w:rPr>
            <w:rFonts w:ascii="Cambria Math" w:hAnsi="Cambria Math" w:cs="Times New Roman"/>
            <w:sz w:val="12"/>
            <w:szCs w:val="12"/>
          </w:rPr>
          <m:t>,</m:t>
        </m:r>
      </m:oMath>
      <w:r>
        <w:rPr>
          <w:rFonts w:ascii="Times New Roman" w:eastAsiaTheme="minorEastAsia" w:hAnsi="Times New Roman" w:cs="Times New Roman"/>
          <w:sz w:val="12"/>
          <w:szCs w:val="12"/>
        </w:rPr>
        <w:t xml:space="preserve"> anallóg módon a másik idősorra is. </w:t>
      </w:r>
      <w:r w:rsidRPr="0073181E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Stabilitás feltétele: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karakerisztikus polinom gyökei egységkörön belül legyenek. </w:t>
      </w:r>
      <w:r w:rsidRPr="0073181E">
        <w:rPr>
          <w:rFonts w:ascii="Times New Roman" w:eastAsiaTheme="minorEastAsia" w:hAnsi="Times New Roman" w:cs="Times New Roman"/>
          <w:b/>
          <w:bCs/>
          <w:sz w:val="12"/>
          <w:szCs w:val="12"/>
        </w:rPr>
        <w:t>A VAR modell akkor stabil, ha minden “</w:t>
      </w:r>
      <w:r w:rsidRPr="0073181E"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  <w:t>tiszta AR részben</w:t>
      </w:r>
      <w:r w:rsidRPr="0073181E">
        <w:rPr>
          <w:rFonts w:ascii="Times New Roman" w:eastAsiaTheme="minorEastAsia" w:hAnsi="Times New Roman" w:cs="Times New Roman"/>
          <w:b/>
          <w:bCs/>
          <w:sz w:val="12"/>
          <w:szCs w:val="12"/>
        </w:rPr>
        <w:t>” stacionáriusnak tekinthető. Ezt minden egyenlet karakterisztikus polinomjainak gyökeivel (zérushelyeivel) tudjuk ellenőrozni.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A33557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Granger-okság: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A33557">
        <w:rPr>
          <w:rFonts w:ascii="Times New Roman" w:eastAsiaTheme="minorEastAsia" w:hAnsi="Times New Roman" w:cs="Times New Roman"/>
          <w:b/>
          <w:bCs/>
          <w:sz w:val="12"/>
          <w:szCs w:val="12"/>
        </w:rPr>
        <w:t>X idősor Granger okozza Y-t, ha X valamelyik múltja (lagje) szignifikáns hatással van Y aktuális értékére.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A33557">
        <w:rPr>
          <w:rFonts w:ascii="Times New Roman" w:eastAsiaTheme="minorEastAsia" w:hAnsi="Times New Roman" w:cs="Times New Roman"/>
          <w:b/>
          <w:bCs/>
          <w:sz w:val="12"/>
          <w:szCs w:val="12"/>
        </w:rPr>
        <w:t>Tesztelés hipotézisvizsgálattal: Megnézzük, hogy abban a VAR egyenletben, ahol az eredményváltozó az aktuális Yt, az Xt összes lagjének együtthatója lehet-e 0 a mintán kívüli világban.</w:t>
      </w:r>
      <w:r>
        <w:rPr>
          <w:rFonts w:eastAsiaTheme="minorEastAsia"/>
          <w:b/>
          <w:bCs/>
          <w:sz w:val="12"/>
          <w:szCs w:val="12"/>
        </w:rPr>
        <w:t xml:space="preserve"> </w:t>
      </w:r>
      <w:r w:rsidRPr="00A33557">
        <w:rPr>
          <w:rFonts w:ascii="Times New Roman" w:eastAsiaTheme="minorEastAsia" w:hAnsi="Times New Roman" w:cs="Times New Roman"/>
          <w:b/>
          <w:bCs/>
          <w:sz w:val="12"/>
          <w:szCs w:val="12"/>
        </w:rPr>
        <w:t>Magyarul egy Wald-próbát csinálunk, és logikailag az a H0, hogy X NEM Granger-okozza Y-t.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A33557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A hibatagok fehérzaj-tesztelése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: </w:t>
      </w:r>
      <w:r w:rsidRPr="00A33557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Portmanteau-próba.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73181E">
        <w:rPr>
          <w:rFonts w:ascii="Times New Roman" w:eastAsiaTheme="minorEastAsia" w:hAnsi="Times New Roman" w:cs="Times New Roman"/>
          <w:b/>
          <w:bCs/>
          <w:sz w:val="12"/>
          <w:szCs w:val="12"/>
        </w:rPr>
        <w:t>Itt az a H0-unk, hogy a hibatagok együttesen fehérzajok. Azaz, azt gondoljuk H0-ban, hogy hibatag saját múltján túl a többi hibataggal sem korrelál!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73181E">
        <w:rPr>
          <w:rFonts w:ascii="Times New Roman" w:eastAsiaTheme="minorEastAsia" w:hAnsi="Times New Roman" w:cs="Times New Roman"/>
          <w:b/>
          <w:bCs/>
          <w:sz w:val="12"/>
          <w:szCs w:val="12"/>
        </w:rPr>
        <w:t>Ha elutasítjuk H0-t minden szignifikan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>c</w:t>
      </w:r>
      <w:r w:rsidRPr="0073181E">
        <w:rPr>
          <w:rFonts w:ascii="Times New Roman" w:eastAsiaTheme="minorEastAsia" w:hAnsi="Times New Roman" w:cs="Times New Roman"/>
          <w:b/>
          <w:bCs/>
          <w:sz w:val="12"/>
          <w:szCs w:val="12"/>
        </w:rPr>
        <w:t>ia-szinten, akkor se engedjük el a modellt, nézzük meg, hogy külön-külön a hibatagok fehérzajnak tekinthetők-e! Ha igen, akkor a modell még használható!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171D8B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Impulzus-válaszfüggvények (IRF):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171D8B">
        <w:rPr>
          <w:rFonts w:ascii="Times New Roman" w:eastAsiaTheme="minorEastAsia" w:hAnsi="Times New Roman" w:cs="Times New Roman"/>
          <w:b/>
          <w:bCs/>
          <w:sz w:val="12"/>
          <w:szCs w:val="12"/>
        </w:rPr>
        <w:t>Megadja, hogy ha a modellben lévő változók közül az egyiket egy t időszakban egy szórásnyi sokk éri, akkor ez a sokk hogy cseng le időben önmagában és az összes többi változóban.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171D8B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Mindezek a tapasztalt </w:t>
      </w:r>
      <w:r w:rsidRPr="00171D8B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Granger-okságokat tükrözik</w:t>
      </w:r>
      <w:r w:rsidRPr="00171D8B">
        <w:rPr>
          <w:rFonts w:ascii="Times New Roman" w:eastAsiaTheme="minorEastAsia" w:hAnsi="Times New Roman" w:cs="Times New Roman"/>
          <w:b/>
          <w:bCs/>
          <w:sz w:val="12"/>
          <w:szCs w:val="12"/>
        </w:rPr>
        <w:t>: </w:t>
      </w:r>
      <w:r w:rsidRPr="00171D8B"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  <w:t>Fogyasztoi–&gt;Fidesz</w:t>
      </w:r>
      <w:r w:rsidRPr="00171D8B">
        <w:rPr>
          <w:rFonts w:ascii="Times New Roman" w:eastAsiaTheme="minorEastAsia" w:hAnsi="Times New Roman" w:cs="Times New Roman"/>
          <w:b/>
          <w:bCs/>
          <w:sz w:val="12"/>
          <w:szCs w:val="12"/>
        </w:rPr>
        <w:t> viszonylatban volt szignifikáns Granger-okság a Wald-tesztek alapján, míg </w:t>
      </w:r>
      <w:r w:rsidRPr="00171D8B"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  <w:t>Uzleti–&gt;Fidesz</w:t>
      </w:r>
      <w:r w:rsidRPr="00171D8B">
        <w:rPr>
          <w:rFonts w:ascii="Times New Roman" w:eastAsiaTheme="minorEastAsia" w:hAnsi="Times New Roman" w:cs="Times New Roman"/>
          <w:b/>
          <w:bCs/>
          <w:sz w:val="12"/>
          <w:szCs w:val="12"/>
        </w:rPr>
        <w:t> viszonylatban nem.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171D8B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Az IRF sorrendefüggő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: </w:t>
      </w:r>
      <w:r w:rsidRPr="00171D8B">
        <w:rPr>
          <w:rFonts w:ascii="Times New Roman" w:eastAsiaTheme="minorEastAsia" w:hAnsi="Times New Roman" w:cs="Times New Roman"/>
          <w:b/>
          <w:bCs/>
          <w:sz w:val="12"/>
          <w:szCs w:val="12"/>
        </w:rPr>
        <w:t>nnek hátterében az áll, hogy a kezdeti sokkokat a függvény a háttérben a változók közti egyidejű korrelációs mátrix </w:t>
      </w:r>
      <w:r w:rsidRPr="00171D8B"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  <w:t>Cholesky felbontásával</w:t>
      </w:r>
      <w:r w:rsidRPr="00171D8B">
        <w:rPr>
          <w:rFonts w:ascii="Times New Roman" w:eastAsiaTheme="minorEastAsia" w:hAnsi="Times New Roman" w:cs="Times New Roman"/>
          <w:b/>
          <w:bCs/>
          <w:sz w:val="12"/>
          <w:szCs w:val="12"/>
        </w:rPr>
        <w:t> határozza meg, ami érzékeny arra, hogy milyen sorrendben vannak a korrelációs mátrixban a változóink.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A</w:t>
      </w:r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z IRF konfidencia-intervallum továbbra sem lép ki a 0-ból, így kiejelenthetjük, hogy nincs érdemi hatása most sem az Üzleti bizalomnak a Fidesz támogatottságára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. 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ab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ab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ab/>
        <w:t xml:space="preserve">                   </w:t>
      </w:r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Becslési variancia dekompozíció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: </w:t>
      </w:r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Tudni akarjuk, hogy mi történik a VAR modellel, ha előrejelezni akarjuk pl. a d_Fidesz változót.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Az előrejelzésünk tévedni fog valamennyit, ennek a tévedésnek az átlagos értékét hívjuk ugye </w:t>
      </w:r>
      <w:r w:rsidRPr="00BD3902"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  <w:t>standard becslési hibának</w:t>
      </w:r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. Ennek a négyzete a becslési variancia (</w:t>
      </w:r>
      <w:r w:rsidRPr="00BD3902"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  <w:t>forecast error variance</w:t>
      </w:r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). Azt szeretnénk megtudni, hogy az előrejelzendő célváltozó (jelenleg akkor d_Fidesz) mekkora részét lehet a becslési varianciájából megmagyarázni a modellben lévő többi változóval. Ez a Forecast Error Variance Decomposition, azaz </w:t>
      </w:r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FEVD.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A</w:t>
      </w:r>
      <w:r w:rsidRPr="00BD3902">
        <w:rPr>
          <w:rFonts w:ascii="Times New Roman" w:eastAsiaTheme="minorEastAsia" w:hAnsi="Times New Roman" w:cs="Times New Roman"/>
          <w:b/>
          <w:bCs/>
          <w:sz w:val="12"/>
          <w:szCs w:val="12"/>
        </w:rPr>
        <w:t>z eredmény ugyanúgy függ attól, hogy éppen milyen sorrendben indítjuk el az egyes változók előrejelzését, mint ahogy az IRF függ attól, hogy milyen sorrendben következnek be a sokkok t=0-ban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>.</w:t>
      </w:r>
    </w:p>
    <w:p w14:paraId="1D63AAA5" w14:textId="7391AB2B" w:rsidR="00D35492" w:rsidRDefault="00D35492" w:rsidP="00F43554">
      <w:pPr>
        <w:spacing w:line="312" w:lineRule="auto"/>
        <w:rPr>
          <w:rFonts w:ascii="Times New Roman" w:eastAsiaTheme="minorEastAsia" w:hAnsi="Times New Roman" w:cs="Times New Roman"/>
          <w:b/>
          <w:bCs/>
          <w:sz w:val="12"/>
          <w:szCs w:val="12"/>
        </w:rPr>
      </w:pPr>
      <w:r w:rsidRPr="00D35492">
        <w:rPr>
          <w:rFonts w:ascii="Times New Roman" w:eastAsiaTheme="minorEastAsia" w:hAnsi="Times New Roman" w:cs="Times New Roman"/>
          <w:b/>
          <w:bCs/>
          <w:sz w:val="12"/>
          <w:szCs w:val="12"/>
          <w:highlight w:val="magenta"/>
        </w:rPr>
        <w:t>Kointegráció:</w:t>
      </w:r>
      <w:r w:rsid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970EB8" w:rsidRP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>Legyenek Xt és Yt nem stacioner idősorok. Azt mondjuk,</w:t>
      </w:r>
      <w:r w:rsid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970EB8" w:rsidRP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>hogy X</w:t>
      </w:r>
      <w:r w:rsidR="00970EB8" w:rsidRPr="00970EB8">
        <w:rPr>
          <w:rFonts w:ascii="Times New Roman" w:eastAsiaTheme="minorEastAsia" w:hAnsi="Times New Roman" w:cs="Times New Roman"/>
          <w:b/>
          <w:bCs/>
          <w:sz w:val="12"/>
          <w:szCs w:val="12"/>
          <w:vertAlign w:val="subscript"/>
        </w:rPr>
        <w:t>t</w:t>
      </w:r>
      <w:r w:rsidR="00970EB8" w:rsidRP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és Y</w:t>
      </w:r>
      <w:r w:rsidR="00970EB8" w:rsidRPr="00970EB8">
        <w:rPr>
          <w:rFonts w:ascii="Times New Roman" w:eastAsiaTheme="minorEastAsia" w:hAnsi="Times New Roman" w:cs="Times New Roman"/>
          <w:b/>
          <w:bCs/>
          <w:sz w:val="12"/>
          <w:szCs w:val="12"/>
          <w:vertAlign w:val="subscript"/>
        </w:rPr>
        <w:t>t</w:t>
      </w:r>
      <w:r w:rsidR="00970EB8" w:rsidRP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kointegráltak, ha létezik olyan lineáris kombinációjuk, hogy</w:t>
      </w:r>
      <w:r w:rsid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12"/>
            <w:szCs w:val="12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12"/>
            <w:szCs w:val="12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12"/>
            <w:szCs w:val="12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0</m:t>
            </m:r>
          </m:sub>
        </m:sSub>
      </m:oMath>
      <w:r w:rsid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970EB8" w:rsidRP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>stacioner idősor. Ekkor u</w:t>
      </w:r>
      <w:r w:rsidR="00970EB8" w:rsidRPr="00970EB8">
        <w:rPr>
          <w:rFonts w:ascii="Times New Roman" w:eastAsiaTheme="minorEastAsia" w:hAnsi="Times New Roman" w:cs="Times New Roman"/>
          <w:b/>
          <w:bCs/>
          <w:sz w:val="12"/>
          <w:szCs w:val="12"/>
          <w:vertAlign w:val="subscript"/>
        </w:rPr>
        <w:t>t</w:t>
      </w:r>
      <w:r w:rsidR="00970EB8" w:rsidRP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írja le azt az eltérést, amelyet a két idősor a közös, hosszú távú pályájuktól</w:t>
      </w:r>
      <w:r w:rsid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970EB8" w:rsidRP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>vesz.</w:t>
      </w:r>
      <w:r w:rsid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A </w:t>
      </w:r>
      <w:r w:rsidR="00970EB8" w:rsidRP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>kettő közötti egyensúlyi kapcsolat stabil: az u</w:t>
      </w:r>
      <w:r w:rsidR="00970EB8" w:rsidRPr="00970EB8">
        <w:rPr>
          <w:rFonts w:ascii="Times New Roman" w:eastAsiaTheme="minorEastAsia" w:hAnsi="Times New Roman" w:cs="Times New Roman"/>
          <w:b/>
          <w:bCs/>
          <w:sz w:val="12"/>
          <w:szCs w:val="12"/>
          <w:vertAlign w:val="subscript"/>
        </w:rPr>
        <w:t>t</w:t>
      </w:r>
      <w:r w:rsidR="00970EB8" w:rsidRP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eltérés körül nincs trend, csak visszarántó</w:t>
      </w:r>
      <w:r w:rsid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970EB8" w:rsidRP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>dinamika</w:t>
      </w:r>
      <w:r w:rsid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. </w:t>
      </w:r>
      <w:r w:rsidR="00970EB8" w:rsidRP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>Igazából úgy is felfogható a kérdés, hogy a két arany árfolyamnak létezik-e egy közös hosszútávú pályája,</w:t>
      </w:r>
      <w:r w:rsid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970EB8" w:rsidRP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>amihez mindketten hozzáigazodnak a “napi működés” során, azaz kointegráltak-e, és az együttmozgásuk</w:t>
      </w:r>
      <w:r w:rsid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970EB8" w:rsidRP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>NEM csupán olyan közös trendhatás miatt történik, amit hamis korreláció okoz.</w:t>
      </w:r>
      <w:r w:rsid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970EB8" w:rsidRPr="00970EB8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Engle–Granger teszt</w:t>
      </w:r>
      <w:r w:rsidR="00970EB8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: 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1. lépés: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Egyenként lefuttatjuk az ADF-egységgyök tesztet X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  <w:vertAlign w:val="subscript"/>
        </w:rPr>
        <w:t>t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>-re és Y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  <w:vertAlign w:val="subscript"/>
        </w:rPr>
        <w:t>t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>-re. Ha mindkettőre elfogadjuk a H0-t, azaz egységgyök a folyamat, akkor a sorok nem stacionerek.</w:t>
      </w:r>
      <w:r w:rsid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2. lépés: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Felírunk egy sima OLS-regressziót, pl.</w:t>
      </w:r>
      <w:r w:rsid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>X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  <w:vertAlign w:val="subscript"/>
        </w:rPr>
        <w:t>t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= β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  <w:vertAlign w:val="subscript"/>
        </w:rPr>
        <w:t>0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+ β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  <w:vertAlign w:val="subscript"/>
        </w:rPr>
        <w:t>1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>Y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  <w:vertAlign w:val="subscript"/>
        </w:rPr>
        <w:t>t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+ u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  <w:vertAlign w:val="subscript"/>
        </w:rPr>
        <w:t>t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>.</w:t>
      </w:r>
      <w:r w:rsid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3. lépés: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Kinyerjük a becsült hibatagot ˆu</w:t>
      </w:r>
      <w:r w:rsidR="0083045C" w:rsidRPr="0083045C">
        <w:rPr>
          <w:rFonts w:ascii="Times New Roman" w:eastAsiaTheme="minorEastAsia" w:hAnsi="Times New Roman" w:cs="Times New Roman"/>
          <w:b/>
          <w:bCs/>
          <w:sz w:val="8"/>
          <w:szCs w:val="8"/>
        </w:rPr>
        <w:t>t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>.</w:t>
      </w:r>
      <w:r w:rsid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4. lépés: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Az ˆu</w:t>
      </w:r>
      <w:r w:rsidR="0083045C" w:rsidRPr="0083045C">
        <w:rPr>
          <w:rFonts w:ascii="Times New Roman" w:eastAsiaTheme="minorEastAsia" w:hAnsi="Times New Roman" w:cs="Times New Roman"/>
          <w:b/>
          <w:bCs/>
          <w:sz w:val="10"/>
          <w:szCs w:val="10"/>
          <w:vertAlign w:val="subscript"/>
        </w:rPr>
        <w:t>t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idősorra ADF-tesztet futtatunk stacionaritásra. Ha az ˆut stacioner (elutasítjuk az</w:t>
      </w:r>
      <w:r w:rsid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>egységgyököt), akkor X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  <w:vertAlign w:val="subscript"/>
        </w:rPr>
        <w:t>t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és Y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  <w:vertAlign w:val="subscript"/>
        </w:rPr>
        <w:t>t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kointegráltak.</w:t>
      </w:r>
      <w:r w:rsid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>X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  <w:vertAlign w:val="subscript"/>
        </w:rPr>
        <w:t>t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és Y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  <w:vertAlign w:val="subscript"/>
        </w:rPr>
        <w:t>t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kointegráltak,</w:t>
      </w:r>
      <w:r w:rsidR="0083045C"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ha külön-külön nem stacionerek, de az OLS-regresszió hibája stacioner.</w:t>
      </w:r>
      <w:r w:rsid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</w:p>
    <w:p w14:paraId="31C8FE97" w14:textId="01D0BEB3" w:rsidR="0083045C" w:rsidRDefault="0083045C" w:rsidP="00F43554">
      <w:pPr>
        <w:spacing w:line="312" w:lineRule="auto"/>
        <w:rPr>
          <w:rFonts w:ascii="Times New Roman" w:eastAsiaTheme="minorEastAsia" w:hAnsi="Times New Roman" w:cs="Times New Roman"/>
          <w:b/>
          <w:bCs/>
          <w:sz w:val="12"/>
          <w:szCs w:val="12"/>
        </w:rPr>
      </w:pPr>
      <w:r w:rsidRPr="0083045C">
        <w:rPr>
          <w:rFonts w:ascii="Times New Roman" w:eastAsiaTheme="minorEastAsia" w:hAnsi="Times New Roman" w:cs="Times New Roman"/>
          <w:b/>
          <w:bCs/>
          <w:sz w:val="12"/>
          <w:szCs w:val="12"/>
          <w:highlight w:val="magenta"/>
        </w:rPr>
        <w:t>A VECM</w:t>
      </w:r>
      <w:r w:rsidRPr="0083045C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technikai megvalósítása úgy néz ki, hogy stacionerré alakítjuk a két vizsgált idősort, és a stacioner verziójukra készítünk egy sima VAR-t. És ebbe a VAR-ba csempészünk egy ún. “hibakorrekciós” tényezőt/változót, ami leírja azt, hogy a két idősor milyen gyorsan “dolgozza le” a hosszútávú közös pályától vett eltéréseket.</w:t>
      </w:r>
      <w:r w:rsidR="00E3657B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E3657B" w:rsidRPr="00E3657B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Két idősor esetén:</w:t>
      </w:r>
      <w:r w:rsidR="00E3657B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12"/>
            <w:szCs w:val="12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1,t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12"/>
            <w:szCs w:val="12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12"/>
            <w:szCs w:val="12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t-1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12"/>
            <w:szCs w:val="12"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j=1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k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12"/>
                    <w:szCs w:val="1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α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1,1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j</m:t>
                </m:r>
              </m:sub>
            </m:sSub>
          </m:e>
        </m:nary>
        <m:r>
          <m:rPr>
            <m:sty m:val="bi"/>
          </m:rPr>
          <w:rPr>
            <w:rFonts w:ascii="Cambria Math" w:eastAsiaTheme="minorEastAsia" w:hAnsi="Cambria Math" w:cs="Times New Roman"/>
            <w:sz w:val="12"/>
            <w:szCs w:val="12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1,t-j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12"/>
            <w:szCs w:val="12"/>
          </w:rPr>
          <m:t xml:space="preserve">+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j=1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k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12"/>
                    <w:szCs w:val="1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α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1,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12"/>
                    <w:szCs w:val="12"/>
                  </w:rPr>
                  <m:t>j</m:t>
                </m:r>
              </m:sub>
            </m:sSub>
          </m:e>
        </m:nary>
        <m:r>
          <m:rPr>
            <m:sty m:val="bi"/>
          </m:rPr>
          <w:rPr>
            <w:rFonts w:ascii="Cambria Math" w:eastAsiaTheme="minorEastAsia" w:hAnsi="Cambria Math" w:cs="Times New Roman"/>
            <w:sz w:val="12"/>
            <w:szCs w:val="12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,t-j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12"/>
            <w:szCs w:val="12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1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,t</m:t>
            </m:r>
          </m:sub>
        </m:sSub>
      </m:oMath>
      <w:r w:rsidR="00E3657B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, hasonlóan a 2.-ra  is. </w:t>
      </w:r>
      <w:r w:rsidR="00E3657B" w:rsidRPr="00E3657B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Mátrix, 2 idősor:</w:t>
      </w:r>
      <w:r w:rsidR="00E3657B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12"/>
            <w:szCs w:val="12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12"/>
            <w:szCs w:val="12"/>
          </w:rPr>
          <m:t>=C+B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t-1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12"/>
            <w:szCs w:val="12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12"/>
            <w:szCs w:val="12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t-1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12"/>
            <w:szCs w:val="12"/>
          </w:rPr>
          <m:t xml:space="preserve">+…+ 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12"/>
            <w:szCs w:val="12"/>
          </w:rPr>
          <m:t>∆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t-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12"/>
            <w:szCs w:val="12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12"/>
                <w:szCs w:val="1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12"/>
                <w:szCs w:val="12"/>
              </w:rPr>
              <m:t>t</m:t>
            </m:r>
          </m:sub>
        </m:sSub>
      </m:oMath>
      <w:r w:rsidR="00E3657B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. Itt B mátrix rangja max. 1 lehet </w:t>
      </w:r>
      <w:r w:rsidR="00F74813" w:rsidRP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 w:rsid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max 1 kointegráló vektor. </w:t>
      </w:r>
      <w:r w:rsidR="00F74813" w:rsidRP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>egfeljebb p − 1 darab, egymástól független kointegráló vektor létezhet, tehát legfeljebb</w:t>
      </w:r>
      <w:r w:rsid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F74813" w:rsidRP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>p − 1 közös hosszú távú pálya van.</w:t>
      </w:r>
      <w:r w:rsid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F74813" w:rsidRPr="00F74813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r = rang(B)</w:t>
      </w:r>
      <w:r w:rsid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. </w:t>
      </w:r>
      <w:r w:rsid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ab/>
      </w:r>
      <w:r w:rsidR="00F74813" w:rsidRPr="00F74813">
        <w:rPr>
          <w:rFonts w:ascii="Times New Roman" w:eastAsiaTheme="minorEastAsia" w:hAnsi="Times New Roman" w:cs="Times New Roman"/>
          <w:b/>
          <w:bCs/>
          <w:sz w:val="12"/>
          <w:szCs w:val="12"/>
          <w:highlight w:val="magenta"/>
        </w:rPr>
        <w:t>Johansen-teszt:</w:t>
      </w:r>
      <w:r w:rsid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F74813" w:rsidRP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>a V ECM (k) becslése során előáll egy B mátrix,</w:t>
      </w:r>
      <w:r w:rsid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F74813" w:rsidRP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>ennek sajátérték-sajátvektor felbontásából következtetünk a rangra (r), azaz a kointegráló vektorok</w:t>
      </w:r>
      <w:r w:rsid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F74813" w:rsidRP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>számára.</w:t>
      </w:r>
      <w:r w:rsid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F74813" w:rsidRPr="00F74813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H</w:t>
      </w:r>
      <w:r w:rsidR="00F74813" w:rsidRPr="00F74813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  <w:vertAlign w:val="subscript"/>
        </w:rPr>
        <w:t>0</w:t>
      </w:r>
      <w:r w:rsidR="00F74813" w:rsidRP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: r = 0, H</w:t>
      </w:r>
      <w:r w:rsidR="00F74813" w:rsidRPr="00F74813">
        <w:rPr>
          <w:rFonts w:ascii="Times New Roman" w:eastAsiaTheme="minorEastAsia" w:hAnsi="Times New Roman" w:cs="Times New Roman"/>
          <w:b/>
          <w:bCs/>
          <w:sz w:val="12"/>
          <w:szCs w:val="12"/>
          <w:vertAlign w:val="subscript"/>
        </w:rPr>
        <w:t>1</w:t>
      </w:r>
      <w:r w:rsidR="00F74813" w:rsidRP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: r &gt; 0,</w:t>
      </w:r>
      <w:r w:rsid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F74813" w:rsidRP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>H</w:t>
      </w:r>
      <w:r w:rsidR="00F74813" w:rsidRPr="00F74813">
        <w:rPr>
          <w:rFonts w:ascii="Times New Roman" w:eastAsiaTheme="minorEastAsia" w:hAnsi="Times New Roman" w:cs="Times New Roman"/>
          <w:b/>
          <w:bCs/>
          <w:sz w:val="12"/>
          <w:szCs w:val="12"/>
          <w:vertAlign w:val="subscript"/>
        </w:rPr>
        <w:t>0</w:t>
      </w:r>
      <w:r w:rsidR="00F74813" w:rsidRP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: r ≤ 1, H</w:t>
      </w:r>
      <w:r w:rsidR="00F74813" w:rsidRPr="00F74813">
        <w:rPr>
          <w:rFonts w:ascii="Times New Roman" w:eastAsiaTheme="minorEastAsia" w:hAnsi="Times New Roman" w:cs="Times New Roman"/>
          <w:b/>
          <w:bCs/>
          <w:sz w:val="12"/>
          <w:szCs w:val="12"/>
          <w:vertAlign w:val="subscript"/>
        </w:rPr>
        <w:t>1</w:t>
      </w:r>
      <w:r w:rsidR="00F74813" w:rsidRP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: r &gt; 1</w:t>
      </w:r>
      <w:r w:rsidR="00F74813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sít. Jobboldali próba. </w:t>
      </w:r>
      <w:r w:rsidR="00141223">
        <w:rPr>
          <w:rFonts w:ascii="Times New Roman" w:eastAsiaTheme="minorEastAsia" w:hAnsi="Times New Roman" w:cs="Times New Roman"/>
          <w:b/>
          <w:bCs/>
          <w:sz w:val="12"/>
          <w:szCs w:val="12"/>
        </w:rPr>
        <w:t>A mátrix rangja itt most max p-1 lehet.</w:t>
      </w:r>
    </w:p>
    <w:p w14:paraId="4E5E4C29" w14:textId="77777777" w:rsidR="00C621FE" w:rsidRDefault="00C621FE" w:rsidP="00F43554">
      <w:pPr>
        <w:spacing w:line="312" w:lineRule="auto"/>
        <w:rPr>
          <w:rFonts w:ascii="Times New Roman" w:eastAsiaTheme="minorEastAsia" w:hAnsi="Times New Roman" w:cs="Times New Roman"/>
          <w:b/>
          <w:bCs/>
          <w:sz w:val="12"/>
          <w:szCs w:val="12"/>
        </w:rPr>
      </w:pP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  <w:highlight w:val="magenta"/>
        </w:rPr>
        <w:t>Kódok: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</w:p>
    <w:p w14:paraId="5709E0BD" w14:textId="7E5499E7" w:rsidR="00D35492" w:rsidRPr="00D35492" w:rsidRDefault="00D35492" w:rsidP="00F43554">
      <w:pPr>
        <w:spacing w:line="312" w:lineRule="auto"/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</w:pPr>
      <w:r w:rsidRPr="00D35492">
        <w:rPr>
          <w:rFonts w:ascii="Times New Roman" w:eastAsiaTheme="minorEastAsia" w:hAnsi="Times New Roman" w:cs="Times New Roman"/>
          <w:b/>
          <w:bCs/>
          <w:iCs/>
          <w:sz w:val="12"/>
          <w:szCs w:val="12"/>
          <w:highlight w:val="magenta"/>
        </w:rPr>
        <w:t>ARIMA: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summary(ferrari)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,  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plot(ferrari)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1. </w:t>
      </w:r>
      <w:r w:rsidRPr="005B3E3E">
        <w:rPr>
          <w:rFonts w:ascii="Times New Roman" w:eastAsiaTheme="minorEastAsia" w:hAnsi="Times New Roman" w:cs="Times New Roman"/>
          <w:b/>
          <w:bCs/>
          <w:iCs/>
          <w:sz w:val="12"/>
          <w:szCs w:val="12"/>
          <w:highlight w:val="green"/>
        </w:rPr>
        <w:t>stacionaritás tesztelése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: 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aTSA::adf.test(ferrari)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VAGY 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summary(ur.df(ferrari, type = "trend", lags = 10, selectlags="BIC"))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tau3 baloldai proba, phik pedig jobboldaliak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, 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Mind a három esetben a próbafüggvény a kritik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u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s érték alapján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elfogadási tartományba esik, tehát H0-t nem tudjuk elvetni, egységgyök a folyamat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. 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2. 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  <w:highlight w:val="green"/>
        </w:rPr>
        <w:t>tegyük stacionerré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: 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d_ferrari &lt;- diff(ferrari)[-1]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időfüggő maradt a variancia, nem konstans a szórás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Exponenciális jelleget a differenciaképzés előtt kell kezelni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B3E3E">
        <w:rPr>
          <w:rFonts w:ascii="Times New Roman" w:eastAsiaTheme="minorEastAsia" w:hAnsi="Times New Roman" w:cs="Times New Roman"/>
          <w:b/>
          <w:bCs/>
          <w:iCs/>
          <w:sz w:val="12"/>
          <w:szCs w:val="12"/>
          <w:highlight w:val="green"/>
        </w:rPr>
        <w:t>venni kell a logaritmust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79417D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  <w:highlight w:val="cyan"/>
        </w:rPr>
        <w:t>ld_ferrari&lt;- diff(log(ferrari))[-1]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adf, urca: ez már stacioner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acf(ld_ferrari)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modelleket kigondoljuk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B3E3E">
        <w:rPr>
          <w:rFonts w:ascii="Times New Roman" w:eastAsiaTheme="minorEastAsia" w:hAnsi="Times New Roman" w:cs="Times New Roman"/>
          <w:b/>
          <w:bCs/>
          <w:iCs/>
          <w:sz w:val="12"/>
          <w:szCs w:val="12"/>
          <w:highlight w:val="green"/>
        </w:rPr>
        <w:t>log. idősorra építünk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: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l_ferrari &lt;- log(ferrari)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modell1 &lt;- Arima(l_ferrari, order = c(1,1,0), include.constant = T)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– itt I(1) van, erre figyelni.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bgtest(resid(modell1)~1, order = 8)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…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valamelyik jó lesz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B3E3E">
        <w:rPr>
          <w:rFonts w:ascii="Times New Roman" w:eastAsiaTheme="minorEastAsia" w:hAnsi="Times New Roman" w:cs="Times New Roman"/>
          <w:b/>
          <w:bCs/>
          <w:iCs/>
          <w:sz w:val="12"/>
          <w:szCs w:val="12"/>
          <w:highlight w:val="green"/>
        </w:rPr>
        <w:t>előrejelzünk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predict_ferrari &lt;- forecast(modell4, h=10)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predict_ferrari$x &lt;- exp(predict_ferrari$x)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, ezt $upper/lower/meanre is.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  <w:highlight w:val="green"/>
        </w:rPr>
        <w:t>Ábrázoljuk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: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T &lt;- length(ferrari)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,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plot(predict_ferrari, xlim = c(T-100, T+10), ylim = c(420,540))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A modellhez vizsgáljuk meg a késleltetés operátor gyökeit - ezek  modulusok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B3E3E">
        <w:rPr>
          <w:rFonts w:ascii="Times New Roman" w:eastAsiaTheme="minorEastAsia" w:hAnsi="Times New Roman" w:cs="Times New Roman"/>
          <w:b/>
          <w:bCs/>
          <w:iCs/>
          <w:sz w:val="12"/>
          <w:szCs w:val="12"/>
          <w:highlight w:val="yellow"/>
        </w:rPr>
        <w:t>A stabilitás feltétele,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hogy ezek absz. értékben 1-nél nagyobbak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  <w:highlight w:val="yellow"/>
        </w:rPr>
        <w:t>abs(polyroot(c(1,-modell4$model$phi)))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 xml:space="preserve"> </w:t>
      </w:r>
      <w:r w:rsidRPr="00544AAB"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AR(3) volt az autoregresszív tag, tehát 3 gyököt kaptunk</w:t>
      </w:r>
      <w:r>
        <w:rPr>
          <w:rFonts w:ascii="Times New Roman" w:eastAsiaTheme="minorEastAsia" w:hAnsi="Times New Roman" w:cs="Times New Roman"/>
          <w:b/>
          <w:bCs/>
          <w:iCs/>
          <w:sz w:val="12"/>
          <w:szCs w:val="12"/>
        </w:rPr>
        <w:t>.</w:t>
      </w:r>
    </w:p>
    <w:p w14:paraId="129CAD18" w14:textId="77777777" w:rsidR="00C621FE" w:rsidRDefault="00C621FE" w:rsidP="00F43554">
      <w:pPr>
        <w:spacing w:line="312" w:lineRule="auto"/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</w:pP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  <w:highlight w:val="magenta"/>
        </w:rPr>
        <w:t>SARIMA: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plot(AP)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t>acf(AP)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t>APdiff &lt;- diff(AP)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t>plot.ts(APdiff)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t>acf(APdiff)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t>AP12 &lt;- diff(AP, 12)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plot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ha stacionernek tűnik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megválasztjuk az acf-ek alapján a helyes modellt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FONTOS: itt mindig az alap idősorra rakjuk a modellt (pl. AP, log(AP)).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modell&lt;- arima(AP, order = c(1,1,1), 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t>seasonal = list(order = c(0,1,0), period = 12))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sarima1,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t>coeftest(sarima1)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;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t>summary(sarima1)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jó a modell? ha igen, mehet a BG. Amúgy új sarima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fehérzaj-e a hibatag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: </w:t>
      </w:r>
      <w:r w:rsidRPr="00F66CC6">
        <w:rPr>
          <w:rFonts w:ascii="Times New Roman" w:eastAsiaTheme="minorEastAsia" w:hAnsi="Times New Roman" w:cs="Times New Roman"/>
          <w:b/>
          <w:bCs/>
          <w:sz w:val="12"/>
          <w:szCs w:val="12"/>
        </w:rPr>
        <w:t>bgtest(resid(modell)~1, order = 10)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előrejelzés: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elore_nem_hatra &lt;- forecast::forecast(sarima_011_011_12, h=12) </w:t>
      </w:r>
      <w:r w:rsidRPr="00037084"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  <w:t># 1 évet = 12 hónapot jelzünk előre</w:t>
      </w:r>
      <w:r>
        <w:rPr>
          <w:rFonts w:ascii="Times New Roman" w:eastAsiaTheme="minorEastAsia" w:hAnsi="Times New Roman" w:cs="Times New Roman"/>
          <w:b/>
          <w:bCs/>
          <w:i/>
          <w:iCs/>
          <w:sz w:val="12"/>
          <w:szCs w:val="12"/>
        </w:rPr>
        <w:t>.</w:t>
      </w:r>
    </w:p>
    <w:p w14:paraId="1FA93049" w14:textId="77777777" w:rsidR="00C621FE" w:rsidRDefault="00C621FE" w:rsidP="00F43554">
      <w:pPr>
        <w:spacing w:line="312" w:lineRule="auto"/>
        <w:rPr>
          <w:rFonts w:ascii="Times New Roman" w:eastAsiaTheme="minorEastAsia" w:hAnsi="Times New Roman" w:cs="Times New Roman"/>
          <w:b/>
          <w:bCs/>
          <w:sz w:val="12"/>
          <w:szCs w:val="12"/>
        </w:rPr>
      </w:pP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  <w:highlight w:val="magenta"/>
        </w:rPr>
        <w:t>VAR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: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t>plot.ts(sved_ts[,2:3])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t>lapply(sved_ts[,2:3], adf.test)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stacionerré tesszük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>: (3ra is)</w:t>
      </w:r>
      <w:r w:rsidRPr="00CA3F91">
        <w:t xml:space="preserve"> </w:t>
      </w:r>
      <w:r w:rsidRPr="00CA3F91">
        <w:rPr>
          <w:rFonts w:ascii="Times New Roman" w:eastAsiaTheme="minorEastAsia" w:hAnsi="Times New Roman" w:cs="Times New Roman"/>
          <w:b/>
          <w:bCs/>
          <w:sz w:val="12"/>
          <w:szCs w:val="12"/>
        </w:rPr>
        <w:t>adat$d_Fidesz &lt;- c(NA, diff(adat$Fidesz))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t>lapply(diff_sved, kpss.test)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VAR építése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: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t>AR késleltetési struktúrát kell meghatározni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t>varlag &lt;-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(itt a diffekre)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CA3F91">
        <w:rPr>
          <w:rFonts w:ascii="Times New Roman" w:eastAsiaTheme="minorEastAsia" w:hAnsi="Times New Roman" w:cs="Times New Roman"/>
          <w:b/>
          <w:bCs/>
          <w:sz w:val="12"/>
          <w:szCs w:val="12"/>
        </w:rPr>
        <w:t>VARselect(adat[2:nrow(adat), 5:7], lag.max = 12)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t>varlag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megmondjuk hogy mekkora lagot használunk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VAR(1):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varmodel &lt;- </w:t>
      </w:r>
      <w:r w:rsidRPr="00CA3F91">
        <w:rPr>
          <w:rFonts w:ascii="Times New Roman" w:eastAsiaTheme="minorEastAsia" w:hAnsi="Times New Roman" w:cs="Times New Roman"/>
          <w:b/>
          <w:bCs/>
          <w:sz w:val="12"/>
          <w:szCs w:val="12"/>
        </w:rPr>
        <w:t>modell1 &lt;- VAR(adat[2:nrow(adat), 5:7], p = 1, type = "const")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VAGY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2-nél több: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t>var_modell &lt;- VAR(GKI_Fidesz[2:nrow(GKI_Fidesz),  c("d_Fidesz", "d_Uzleti", "d_Fogyasztoi")],  p = 2,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t>type = "const")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t>summary(varmodel)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color w:val="EE0000"/>
          <w:sz w:val="12"/>
          <w:szCs w:val="12"/>
        </w:rPr>
        <w:t>Amennyi endogén változó van, annyi endogén egyenletünk lesz</w:t>
      </w:r>
      <w:r>
        <w:rPr>
          <w:rFonts w:ascii="Times New Roman" w:eastAsiaTheme="minorEastAsia" w:hAnsi="Times New Roman" w:cs="Times New Roman"/>
          <w:b/>
          <w:bCs/>
          <w:color w:val="EE0000"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color w:val="EE0000"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color w:val="EE0000"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Alkalmas-e a modell előrejelzésre?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03708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autokorreláció az egészre és külön-külön: </w:t>
      </w:r>
      <w:r w:rsidRPr="00D33564">
        <w:rPr>
          <w:rFonts w:ascii="Times New Roman" w:eastAsiaTheme="minorEastAsia" w:hAnsi="Times New Roman" w:cs="Times New Roman"/>
          <w:b/>
          <w:bCs/>
          <w:color w:val="EE0000"/>
          <w:sz w:val="12"/>
          <w:szCs w:val="12"/>
        </w:rPr>
        <w:t>hibatag &lt;- as.data.frame(resid(varmodel))</w:t>
      </w:r>
      <w:r>
        <w:rPr>
          <w:rFonts w:ascii="Times New Roman" w:eastAsiaTheme="minorEastAsia" w:hAnsi="Times New Roman" w:cs="Times New Roman"/>
          <w:b/>
          <w:bCs/>
          <w:color w:val="EE0000"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t>lapply(hibatag, function(x){bgtest(x~1, order =5)})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Együttes tesztelés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: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t>portmanteau &lt;- serial.test(varmodel, lags.pt = 5, type= "PT.asymptotic")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t>portmanteau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Granger okság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 xml:space="preserve"> (2 endogén)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: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t>gr_ok1 &lt;- causality(varmodel, cause = "Unemploymentrate")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t>gr_ok1$Granger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;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Granger okság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 xml:space="preserve"> (3 endogén)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: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CA3F91">
        <w:rPr>
          <w:rFonts w:ascii="Times New Roman" w:eastAsiaTheme="minorEastAsia" w:hAnsi="Times New Roman" w:cs="Times New Roman"/>
          <w:b/>
          <w:bCs/>
          <w:sz w:val="12"/>
          <w:szCs w:val="12"/>
        </w:rPr>
        <w:t>wald.test(b= coef(modell1$varresult$d_Fidesz),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CA3F91">
        <w:rPr>
          <w:rFonts w:ascii="Times New Roman" w:eastAsiaTheme="minorEastAsia" w:hAnsi="Times New Roman" w:cs="Times New Roman"/>
          <w:b/>
          <w:bCs/>
          <w:sz w:val="12"/>
          <w:szCs w:val="12"/>
        </w:rPr>
        <w:t>Sigma = vcov(modell1$varresult$d_Fidesz),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CA3F91">
        <w:rPr>
          <w:rFonts w:ascii="Times New Roman" w:eastAsiaTheme="minorEastAsia" w:hAnsi="Times New Roman" w:cs="Times New Roman"/>
          <w:b/>
          <w:bCs/>
          <w:sz w:val="12"/>
          <w:szCs w:val="12"/>
        </w:rPr>
        <w:t>Terms = c(2))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CA3F91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IRF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: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inflacio &lt;- irf(varmodel, impulse = "Unemploymentrate", response = "Inflation", n.ahead=10, 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>ortho = TRUE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t>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t>inflacio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,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t>plot(inflacio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) ; </w:t>
      </w:r>
      <w:r w:rsidRPr="009E2937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SORRENDFÜGGETLEN: GVAR</w:t>
      </w:r>
      <w:r w:rsidRPr="00CA3F91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plot(irf(modell1, impulse = "d_Fogyasztoi",  n.ahead = 10, ortho = FALSE))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FEVD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t>vardekomp &lt;- fevd(varmodel, n.ahead=10)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D33564">
        <w:rPr>
          <w:rFonts w:ascii="Times New Roman" w:eastAsiaTheme="minorEastAsia" w:hAnsi="Times New Roman" w:cs="Times New Roman"/>
          <w:b/>
          <w:bCs/>
          <w:sz w:val="12"/>
          <w:szCs w:val="12"/>
        </w:rPr>
        <w:t>vardekomp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9E2937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SORRENDFÜGGETLEN: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9E2937">
        <w:rPr>
          <w:rFonts w:ascii="Times New Roman" w:eastAsiaTheme="minorEastAsia" w:hAnsi="Times New Roman" w:cs="Times New Roman"/>
          <w:b/>
          <w:bCs/>
          <w:sz w:val="12"/>
          <w:szCs w:val="12"/>
        </w:rPr>
        <w:t>library(frequencyConnectedness)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9E2937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9E2937">
        <w:rPr>
          <w:rFonts w:ascii="Times New Roman" w:eastAsiaTheme="minorEastAsia" w:hAnsi="Times New Roman" w:cs="Times New Roman"/>
          <w:b/>
          <w:bCs/>
          <w:sz w:val="12"/>
          <w:szCs w:val="12"/>
        </w:rPr>
        <w:t>gen_vd &lt;- genFEVD(modell1, n.ahead = 8)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9E2937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9E2937">
        <w:rPr>
          <w:rFonts w:ascii="Times New Roman" w:eastAsiaTheme="minorEastAsia" w:hAnsi="Times New Roman" w:cs="Times New Roman"/>
          <w:b/>
          <w:bCs/>
          <w:sz w:val="12"/>
          <w:szCs w:val="12"/>
        </w:rPr>
        <w:t>gen_vd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9E2937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 w:rsidRPr="009E2937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első egyenlet: fidesz vriancia-dekompozíciója: 1,3% üzleti, 10,7% üzleti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és így tovább</w:t>
      </w:r>
    </w:p>
    <w:p w14:paraId="4F397A2F" w14:textId="3A881AC0" w:rsidR="00C855F0" w:rsidRDefault="0051350E" w:rsidP="00F43554">
      <w:pPr>
        <w:spacing w:line="312" w:lineRule="auto"/>
        <w:rPr>
          <w:rFonts w:ascii="Times New Roman" w:eastAsiaTheme="minorEastAsia" w:hAnsi="Times New Roman" w:cs="Times New Roman"/>
          <w:b/>
          <w:bCs/>
          <w:sz w:val="12"/>
          <w:szCs w:val="12"/>
        </w:rPr>
      </w:pP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  <w:highlight w:val="magenta"/>
        </w:rPr>
        <w:t>Kointegráció, VECM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: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1. ts, ábrázolás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: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t>deviza &lt;- ts(deviza[,2:3], start = c(1990,01,01), frequency = 365)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,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t>plot.ts(deviza)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sym w:font="Wingdings" w:char="F0E0"/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 xml:space="preserve">   2. differencia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: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t>devizadiff &lt;- diff(deviza, differences = 1, lag = 1)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 xml:space="preserve">3. stacionaritás tesztelése: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t>lapply(devizadiff, adf.test)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   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 xml:space="preserve">4.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Kointegráló regresszió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: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t>ols_model &lt;- lm(ATS~DEM, data = deviza)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   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  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t>summary(ols_model)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sym w:font="Wingdings" w:char="F0E0"/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 xml:space="preserve"> 5. modell hibatagja fehérzaj?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  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t>adf.test(resid(ols_model))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Johansen teszt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: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t>teszt &lt;- ca.jo(deviza, type = "eigen")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 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t>summary(teszt)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most tudjuk, hogy hány kointegráló vektor van.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  <w:highlight w:val="magenta"/>
        </w:rPr>
        <w:t>VECM: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késleltetés meghatározása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: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t>VARselect(devizadiff)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   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ezzel a késleltetéssel vecm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: 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t>vecmodell &lt;- VECM(deviza, lag = 1, r = 1, include= "const", estim = "ML")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    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   </w:t>
      </w:r>
      <w:r w:rsidRPr="0051350E">
        <w:rPr>
          <w:rFonts w:ascii="Times New Roman" w:eastAsiaTheme="minorEastAsia" w:hAnsi="Times New Roman" w:cs="Times New Roman"/>
          <w:b/>
          <w:bCs/>
          <w:sz w:val="12"/>
          <w:szCs w:val="12"/>
        </w:rPr>
        <w:t>summary(vecmodell)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</w:p>
    <w:p w14:paraId="7AB45900" w14:textId="15DCEC2E" w:rsidR="0051350E" w:rsidRPr="00D33564" w:rsidRDefault="0051350E" w:rsidP="00F43554">
      <w:pPr>
        <w:spacing w:line="312" w:lineRule="auto"/>
        <w:rPr>
          <w:rFonts w:ascii="Times New Roman" w:eastAsiaTheme="minorEastAsia" w:hAnsi="Times New Roman" w:cs="Times New Roman"/>
          <w:b/>
          <w:bCs/>
          <w:sz w:val="12"/>
          <w:szCs w:val="12"/>
        </w:rPr>
      </w:pPr>
      <w:r w:rsidRPr="00EA0836">
        <w:rPr>
          <w:rFonts w:ascii="Times New Roman" w:eastAsiaTheme="minorEastAsia" w:hAnsi="Times New Roman" w:cs="Times New Roman"/>
          <w:b/>
          <w:bCs/>
          <w:sz w:val="12"/>
          <w:szCs w:val="12"/>
          <w:highlight w:val="green"/>
        </w:rPr>
        <w:t>2-nél több idősor esetén:</w:t>
      </w:r>
      <w:r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1. ts, ábrázolás:</w:t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>kotvenyts &lt;- ts(kotveny[2:8], start = c(2002, 01, 03), frequency = 250)</w:t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,   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>ts.plot(kotvenyts)</w:t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kointegráció tesztelése: Johansen:</w:t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>koiteszt &lt;- ca.jo(kotvenyts, type = "trace", ecdet = "const",  spec = "longrun")</w:t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 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  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>summary(koiteszt)</w:t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 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r kiválasztása</w:t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>nagymodell &lt;- VECM(kotvenyts, lag =1, r =5, include = "const",</w:t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estim = "ML")</w:t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     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>summary(nagymodell)</w:t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IRF:</w:t>
      </w:r>
      <w:r w:rsidR="00FF24D8" w:rsidRPr="00FF24D8">
        <w:t xml:space="preserve"> </w:t>
      </w:r>
      <w:r w:rsidR="00FF24D8" w:rsidRPr="00FF24D8">
        <w:rPr>
          <w:rFonts w:ascii="Times New Roman" w:eastAsiaTheme="minorEastAsia" w:hAnsi="Times New Roman" w:cs="Times New Roman"/>
          <w:b/>
          <w:bCs/>
          <w:sz w:val="12"/>
          <w:szCs w:val="12"/>
        </w:rPr>
        <w:t>plot(irf(</w:t>
      </w:r>
      <w:r w:rsidR="00FF24D8">
        <w:rPr>
          <w:rFonts w:ascii="Times New Roman" w:eastAsiaTheme="minorEastAsia" w:hAnsi="Times New Roman" w:cs="Times New Roman"/>
          <w:b/>
          <w:bCs/>
          <w:sz w:val="12"/>
          <w:szCs w:val="12"/>
        </w:rPr>
        <w:t>nagymodell</w:t>
      </w:r>
      <w:r w:rsidR="00FF24D8" w:rsidRPr="00FF24D8">
        <w:rPr>
          <w:rFonts w:ascii="Times New Roman" w:eastAsiaTheme="minorEastAsia" w:hAnsi="Times New Roman" w:cs="Times New Roman"/>
          <w:b/>
          <w:bCs/>
          <w:sz w:val="12"/>
          <w:szCs w:val="12"/>
        </w:rPr>
        <w:t>, impulse = "USD_Gold", response = "Tether_Gold", n.ahead = 10, ortho = TRUE))</w:t>
      </w:r>
      <w:r w:rsidR="00FF24D8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sym w:font="Wingdings" w:char="F0E0"/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  <w:highlight w:val="yellow"/>
        </w:rPr>
        <w:t>FEVD:</w:t>
      </w:r>
      <w:r w:rsid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 xml:space="preserve"> </w:t>
      </w:r>
      <w:r w:rsidR="00EA0836" w:rsidRPr="00EA0836">
        <w:rPr>
          <w:rFonts w:ascii="Times New Roman" w:eastAsiaTheme="minorEastAsia" w:hAnsi="Times New Roman" w:cs="Times New Roman"/>
          <w:b/>
          <w:bCs/>
          <w:sz w:val="12"/>
          <w:szCs w:val="12"/>
        </w:rPr>
        <w:t>genFEVD(vec2var(koiteszt, r = 5))</w:t>
      </w:r>
    </w:p>
    <w:p w14:paraId="3428E12E" w14:textId="77777777" w:rsidR="00FF5449" w:rsidRDefault="00FF5449"/>
    <w:sectPr w:rsidR="00FF5449" w:rsidSect="00C621FE">
      <w:pgSz w:w="11906" w:h="16838"/>
      <w:pgMar w:top="340" w:right="34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FE"/>
    <w:rsid w:val="00141223"/>
    <w:rsid w:val="0051350E"/>
    <w:rsid w:val="0083045C"/>
    <w:rsid w:val="00841797"/>
    <w:rsid w:val="008A52B9"/>
    <w:rsid w:val="00970EB8"/>
    <w:rsid w:val="009E05FA"/>
    <w:rsid w:val="00AD4636"/>
    <w:rsid w:val="00C621FE"/>
    <w:rsid w:val="00C855F0"/>
    <w:rsid w:val="00D35492"/>
    <w:rsid w:val="00E3657B"/>
    <w:rsid w:val="00EA0836"/>
    <w:rsid w:val="00F43554"/>
    <w:rsid w:val="00F74813"/>
    <w:rsid w:val="00FF24D8"/>
    <w:rsid w:val="00FF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368DB"/>
  <w15:chartTrackingRefBased/>
  <w15:docId w15:val="{79FC1B4C-55F2-484E-91ED-DC01E550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621FE"/>
  </w:style>
  <w:style w:type="paragraph" w:styleId="Cmsor1">
    <w:name w:val="heading 1"/>
    <w:basedOn w:val="Norml"/>
    <w:next w:val="Norml"/>
    <w:link w:val="Cmsor1Char"/>
    <w:uiPriority w:val="9"/>
    <w:qFormat/>
    <w:rsid w:val="00C62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62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62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62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62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62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62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62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62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62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62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62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621F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621F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621F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621F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621F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621F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62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62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62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62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62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621F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621F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621F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62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621F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621FE"/>
    <w:rPr>
      <w:b/>
      <w:bCs/>
      <w:smallCaps/>
      <w:color w:val="0F4761" w:themeColor="accent1" w:themeShade="BF"/>
      <w:spacing w:val="5"/>
    </w:rPr>
  </w:style>
  <w:style w:type="character" w:styleId="Helyrzszveg">
    <w:name w:val="Placeholder Text"/>
    <w:basedOn w:val="Bekezdsalapbettpusa"/>
    <w:uiPriority w:val="99"/>
    <w:semiHidden/>
    <w:rsid w:val="00970EB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1</Pages>
  <Words>1981</Words>
  <Characters>13676</Characters>
  <Application>Microsoft Office Word</Application>
  <DocSecurity>0</DocSecurity>
  <Lines>113</Lines>
  <Paragraphs>31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Szalai Zalán</dc:creator>
  <cp:keywords/>
  <dc:description/>
  <cp:lastModifiedBy>Szalai Zalán</cp:lastModifiedBy>
  <cp:revision>3</cp:revision>
  <dcterms:created xsi:type="dcterms:W3CDTF">2025-11-30T22:29:00Z</dcterms:created>
  <dcterms:modified xsi:type="dcterms:W3CDTF">2025-12-01T12:03:00Z</dcterms:modified>
</cp:coreProperties>
</file>