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DE2" w:rsidRPr="00C633BE" w:rsidRDefault="00444E15" w:rsidP="00126735">
      <w:pPr>
        <w:pStyle w:val="Titre1"/>
        <w:rPr>
          <w:lang w:val="en-GB"/>
        </w:rPr>
      </w:pPr>
      <w:proofErr w:type="gramStart"/>
      <w:r>
        <w:rPr>
          <w:lang w:val="en-GB"/>
        </w:rPr>
        <w:t xml:space="preserve">A Unified algorithm for Ballistic to </w:t>
      </w:r>
      <w:r w:rsidR="00C633BE" w:rsidRPr="00C633BE">
        <w:rPr>
          <w:lang w:val="en-GB"/>
        </w:rPr>
        <w:t>Diffusion Limit</w:t>
      </w:r>
      <w:r w:rsidR="009258CF">
        <w:rPr>
          <w:lang w:val="en-GB"/>
        </w:rPr>
        <w:t>ed Cluster-Cluster Aggregation</w:t>
      </w:r>
      <w:r w:rsidR="00085BBA">
        <w:rPr>
          <w:lang w:val="en-GB"/>
        </w:rPr>
        <w:t>.</w:t>
      </w:r>
      <w:proofErr w:type="gramEnd"/>
      <w:r w:rsidR="009258CF">
        <w:rPr>
          <w:lang w:val="en-GB"/>
        </w:rPr>
        <w:t xml:space="preserve"> </w:t>
      </w:r>
    </w:p>
    <w:p w:rsidR="00C633BE" w:rsidRDefault="00C633BE">
      <w:pPr>
        <w:rPr>
          <w:lang w:val="en-GB"/>
        </w:rPr>
      </w:pPr>
    </w:p>
    <w:p w:rsidR="00C633BE" w:rsidRDefault="00C633BE">
      <w:pPr>
        <w:rPr>
          <w:lang w:val="en-GB"/>
        </w:rPr>
      </w:pPr>
      <w:r>
        <w:rPr>
          <w:lang w:val="en-GB"/>
        </w:rPr>
        <w:t xml:space="preserve">J. Yon, F.-X. </w:t>
      </w:r>
      <w:proofErr w:type="spellStart"/>
      <w:r>
        <w:rPr>
          <w:lang w:val="en-GB"/>
        </w:rPr>
        <w:t>Ouf</w:t>
      </w:r>
      <w:proofErr w:type="spellEnd"/>
      <w:r w:rsidR="009258CF">
        <w:rPr>
          <w:lang w:val="en-GB"/>
        </w:rPr>
        <w:t>, F. Corbin</w:t>
      </w:r>
    </w:p>
    <w:p w:rsidR="00C633BE" w:rsidRDefault="00C633BE">
      <w:pPr>
        <w:rPr>
          <w:lang w:val="en-GB"/>
        </w:rPr>
      </w:pPr>
    </w:p>
    <w:p w:rsidR="00085BBA" w:rsidRDefault="00085BBA" w:rsidP="00085BBA">
      <w:pPr>
        <w:pStyle w:val="Titre2"/>
        <w:rPr>
          <w:lang w:val="en-GB"/>
        </w:rPr>
      </w:pPr>
      <w:r>
        <w:rPr>
          <w:lang w:val="en-GB"/>
        </w:rPr>
        <w:t>Abstract</w:t>
      </w:r>
    </w:p>
    <w:p w:rsidR="00085BBA" w:rsidRDefault="00085BBA">
      <w:pPr>
        <w:rPr>
          <w:lang w:val="en-GB"/>
        </w:rPr>
      </w:pPr>
    </w:p>
    <w:p w:rsidR="00085BBA" w:rsidRDefault="00085BBA">
      <w:pPr>
        <w:rPr>
          <w:lang w:val="en-GB"/>
        </w:rPr>
      </w:pPr>
    </w:p>
    <w:p w:rsidR="00C633BE" w:rsidRDefault="00C633BE" w:rsidP="00126735">
      <w:pPr>
        <w:pStyle w:val="Titre2"/>
        <w:numPr>
          <w:ilvl w:val="1"/>
          <w:numId w:val="2"/>
        </w:numPr>
        <w:rPr>
          <w:lang w:val="en-GB"/>
        </w:rPr>
      </w:pPr>
      <w:r>
        <w:rPr>
          <w:lang w:val="en-GB"/>
        </w:rPr>
        <w:t>Introduction</w:t>
      </w:r>
    </w:p>
    <w:p w:rsidR="00C633BE" w:rsidRDefault="00C633BE">
      <w:pPr>
        <w:rPr>
          <w:lang w:val="en-GB"/>
        </w:rPr>
      </w:pPr>
    </w:p>
    <w:p w:rsidR="00F23254" w:rsidRDefault="00F23254" w:rsidP="00043F9A">
      <w:pPr>
        <w:jc w:val="both"/>
        <w:rPr>
          <w:lang w:val="en-GB"/>
        </w:rPr>
      </w:pPr>
      <w:r>
        <w:rPr>
          <w:lang w:val="en-GB"/>
        </w:rPr>
        <w:t xml:space="preserve">Fractal aggregates are encountered in many aggregation processes </w:t>
      </w:r>
      <w:r w:rsidR="00C633BE">
        <w:rPr>
          <w:lang w:val="en-GB"/>
        </w:rPr>
        <w:t>during nanomaterial</w:t>
      </w:r>
      <w:r w:rsidR="00C633BE" w:rsidRPr="00D760DC">
        <w:rPr>
          <w:lang w:val="en-GB"/>
        </w:rPr>
        <w:t xml:space="preserve"> </w:t>
      </w:r>
      <w:r w:rsidR="00C633BE">
        <w:rPr>
          <w:lang w:val="en-GB"/>
        </w:rPr>
        <w:t xml:space="preserve">production or combustion process. </w:t>
      </w:r>
      <w:r>
        <w:rPr>
          <w:lang w:val="en-GB"/>
        </w:rPr>
        <w:t xml:space="preserve">An aggregate </w:t>
      </w:r>
      <w:r w:rsidR="00043F9A">
        <w:rPr>
          <w:lang w:val="en-GB"/>
        </w:rPr>
        <w:t>is constituted</w:t>
      </w:r>
      <w:r>
        <w:rPr>
          <w:lang w:val="en-GB"/>
        </w:rPr>
        <w:t xml:space="preserve"> of </w:t>
      </w:r>
      <w:proofErr w:type="spellStart"/>
      <w:r>
        <w:rPr>
          <w:lang w:val="en-GB"/>
        </w:rPr>
        <w:t>N</w:t>
      </w:r>
      <w:r w:rsidRPr="004821E7">
        <w:rPr>
          <w:vertAlign w:val="subscript"/>
          <w:lang w:val="en-GB"/>
        </w:rPr>
        <w:t>p</w:t>
      </w:r>
      <w:proofErr w:type="spellEnd"/>
      <w:r>
        <w:rPr>
          <w:lang w:val="en-GB"/>
        </w:rPr>
        <w:t xml:space="preserve"> primary spheres whose </w:t>
      </w:r>
      <w:proofErr w:type="spellStart"/>
      <w:proofErr w:type="gramStart"/>
      <w:r w:rsidR="0018124B">
        <w:rPr>
          <w:lang w:val="en-GB"/>
        </w:rPr>
        <w:t>i</w:t>
      </w:r>
      <w:r w:rsidR="0018124B">
        <w:rPr>
          <w:vertAlign w:val="superscript"/>
          <w:lang w:val="en-GB"/>
        </w:rPr>
        <w:t>st</w:t>
      </w:r>
      <w:proofErr w:type="spellEnd"/>
      <w:proofErr w:type="gramEnd"/>
      <w:r>
        <w:rPr>
          <w:lang w:val="en-GB"/>
        </w:rPr>
        <w:t xml:space="preserve"> </w:t>
      </w:r>
      <w:r w:rsidR="0018124B">
        <w:rPr>
          <w:lang w:val="en-GB"/>
        </w:rPr>
        <w:t>radius is</w:t>
      </w:r>
      <w:r>
        <w:rPr>
          <w:lang w:val="en-GB"/>
        </w:rPr>
        <w:t xml:space="preserve"> written </w:t>
      </w:r>
      <w:proofErr w:type="spellStart"/>
      <w:r>
        <w:rPr>
          <w:lang w:val="en-GB"/>
        </w:rPr>
        <w:t>R</w:t>
      </w:r>
      <w:r>
        <w:rPr>
          <w:vertAlign w:val="subscript"/>
          <w:lang w:val="en-GB"/>
        </w:rPr>
        <w:t>pi</w:t>
      </w:r>
      <w:proofErr w:type="spellEnd"/>
      <w:r>
        <w:rPr>
          <w:lang w:val="en-GB"/>
        </w:rPr>
        <w:t>. Thanks to the observation</w:t>
      </w:r>
      <w:r w:rsidR="0018124B">
        <w:rPr>
          <w:lang w:val="en-GB"/>
        </w:rPr>
        <w:t>s</w:t>
      </w:r>
      <w:r>
        <w:rPr>
          <w:lang w:val="en-GB"/>
        </w:rPr>
        <w:t xml:space="preserve"> by Transmission Electron Microscope (TEM) or by </w:t>
      </w:r>
      <w:proofErr w:type="spellStart"/>
      <w:r>
        <w:rPr>
          <w:lang w:val="en-GB"/>
        </w:rPr>
        <w:t>analyzing</w:t>
      </w:r>
      <w:proofErr w:type="spellEnd"/>
      <w:r>
        <w:rPr>
          <w:lang w:val="en-GB"/>
        </w:rPr>
        <w:t xml:space="preserve"> the angular light scattering by these particles, it has been clearly demonstrated that number of primary spheres in an aggregates is in power law </w:t>
      </w:r>
      <w:r w:rsidR="00043F9A">
        <w:rPr>
          <w:lang w:val="en-GB"/>
        </w:rPr>
        <w:t>with aggregate size (</w:t>
      </w:r>
      <w:r w:rsidR="00061D81">
        <w:rPr>
          <w:lang w:val="en-GB"/>
        </w:rPr>
        <w:fldChar w:fldCharType="begin"/>
      </w:r>
      <w:r w:rsidR="00061D81">
        <w:rPr>
          <w:lang w:val="en-GB"/>
        </w:rPr>
        <w:instrText xml:space="preserve"> REF _Ref284332592 \h </w:instrText>
      </w:r>
      <w:r w:rsidR="00061D81">
        <w:rPr>
          <w:lang w:val="en-GB"/>
        </w:rPr>
      </w:r>
      <w:r w:rsidR="00061D8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Pr>
          <w:noProof/>
        </w:rPr>
        <w:t>1</w:t>
      </w:r>
      <w:r w:rsidR="00061D81">
        <w:rPr>
          <w:lang w:val="en-GB"/>
        </w:rPr>
        <w:fldChar w:fldCharType="end"/>
      </w:r>
      <w:r w:rsidR="00043F9A">
        <w:rPr>
          <w:lang w:val="en-GB"/>
        </w:rPr>
        <w:t xml:space="preserve">). </w:t>
      </w:r>
    </w:p>
    <w:tbl>
      <w:tblPr>
        <w:tblW w:w="0" w:type="auto"/>
        <w:jc w:val="center"/>
        <w:tblInd w:w="-4600" w:type="dxa"/>
        <w:tblLook w:val="01E0" w:firstRow="1" w:lastRow="1" w:firstColumn="1" w:lastColumn="1" w:noHBand="0" w:noVBand="0"/>
      </w:tblPr>
      <w:tblGrid>
        <w:gridCol w:w="7942"/>
        <w:gridCol w:w="1420"/>
      </w:tblGrid>
      <w:tr w:rsidR="00F23254" w:rsidRPr="00DA051F" w:rsidTr="00043F9A">
        <w:trPr>
          <w:jc w:val="center"/>
        </w:trPr>
        <w:tc>
          <w:tcPr>
            <w:tcW w:w="7942" w:type="dxa"/>
            <w:vAlign w:val="center"/>
          </w:tcPr>
          <w:p w:rsidR="00F23254" w:rsidRPr="00DA051F" w:rsidRDefault="00043F9A" w:rsidP="00043F9A">
            <w:pPr>
              <w:jc w:val="both"/>
              <w:rPr>
                <w:lang w:val="en-GB"/>
              </w:rPr>
            </w:pPr>
            <w:r w:rsidRPr="00043F9A">
              <w:rPr>
                <w:position w:val="-34"/>
                <w:lang w:val="en-GB"/>
              </w:rPr>
              <w:object w:dxaOrig="16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2pt;height:42.5pt" o:ole="">
                  <v:imagedata r:id="rId7" o:title=""/>
                </v:shape>
                <o:OLEObject Type="Embed" ProgID="Equation.3" ShapeID="_x0000_i1025" DrawAspect="Content" ObjectID="_1360151752" r:id="rId8"/>
              </w:object>
            </w:r>
          </w:p>
        </w:tc>
        <w:tc>
          <w:tcPr>
            <w:tcW w:w="1420" w:type="dxa"/>
            <w:vAlign w:val="center"/>
          </w:tcPr>
          <w:p w:rsidR="00043F9A" w:rsidRDefault="00043F9A" w:rsidP="00043F9A">
            <w:pPr>
              <w:pStyle w:val="Lgende"/>
              <w:jc w:val="both"/>
              <w:rPr>
                <w:lang w:val="en-GB"/>
              </w:rPr>
            </w:pPr>
          </w:p>
          <w:p w:rsidR="00061D81" w:rsidRDefault="00F23254" w:rsidP="00061D81">
            <w:pPr>
              <w:pStyle w:val="Lgende"/>
            </w:pPr>
            <w:r w:rsidRPr="00DA051F">
              <w:rPr>
                <w:lang w:val="en-GB"/>
              </w:rPr>
              <w:t xml:space="preserve"> </w:t>
            </w:r>
            <w:bookmarkStart w:id="0" w:name="_Ref284332592"/>
            <w:proofErr w:type="spellStart"/>
            <w:r w:rsidR="00061D81">
              <w:t>equ</w:t>
            </w:r>
            <w:proofErr w:type="spellEnd"/>
            <w:r w:rsidR="00061D81">
              <w:t xml:space="preserve">.  </w:t>
            </w:r>
            <w:fldSimple w:instr=" SEQ equ._ \* ARABIC ">
              <w:r w:rsidR="0024041F">
                <w:rPr>
                  <w:noProof/>
                </w:rPr>
                <w:t>1</w:t>
              </w:r>
            </w:fldSimple>
            <w:bookmarkEnd w:id="0"/>
          </w:p>
          <w:p w:rsidR="00F23254" w:rsidRPr="00DA051F" w:rsidRDefault="00F23254" w:rsidP="00061D81">
            <w:pPr>
              <w:keepNext/>
              <w:jc w:val="both"/>
              <w:rPr>
                <w:lang w:val="en-GB"/>
              </w:rPr>
            </w:pPr>
          </w:p>
        </w:tc>
      </w:tr>
    </w:tbl>
    <w:p w:rsidR="00F23254" w:rsidRPr="00043F9A" w:rsidRDefault="00043F9A" w:rsidP="00043F9A">
      <w:pPr>
        <w:jc w:val="both"/>
        <w:rPr>
          <w:lang w:val="en-GB"/>
        </w:rPr>
      </w:pPr>
      <w:r>
        <w:rPr>
          <w:lang w:val="en-GB"/>
        </w:rPr>
        <w:t xml:space="preserve">In this equation called fractal law, </w:t>
      </w:r>
      <w:proofErr w:type="spellStart"/>
      <w:r>
        <w:rPr>
          <w:lang w:val="en-GB"/>
        </w:rPr>
        <w:t>R</w:t>
      </w:r>
      <w:r>
        <w:rPr>
          <w:vertAlign w:val="subscript"/>
          <w:lang w:val="en-GB"/>
        </w:rPr>
        <w:t>g</w:t>
      </w:r>
      <w:proofErr w:type="spellEnd"/>
      <w:r>
        <w:rPr>
          <w:lang w:val="en-GB"/>
        </w:rPr>
        <w:t xml:space="preserve"> is called gyration radius and represents a purely geometrical size parameter (see</w:t>
      </w:r>
      <w:r w:rsidR="00DE7841">
        <w:rPr>
          <w:lang w:val="en-GB"/>
        </w:rPr>
        <w:t xml:space="preserve"> </w:t>
      </w:r>
      <w:r w:rsidR="00DE7841">
        <w:rPr>
          <w:lang w:val="en-GB"/>
        </w:rPr>
        <w:fldChar w:fldCharType="begin"/>
      </w:r>
      <w:r w:rsidR="00DE7841">
        <w:rPr>
          <w:lang w:val="en-GB"/>
        </w:rPr>
        <w:instrText xml:space="preserve"> REF _Ref284332763 \h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2</w:t>
      </w:r>
      <w:r w:rsidR="00DE7841">
        <w:rPr>
          <w:lang w:val="en-GB"/>
        </w:rPr>
        <w:fldChar w:fldCharType="end"/>
      </w:r>
      <w:r w:rsidR="00FA7294">
        <w:rPr>
          <w:lang w:val="en-GB"/>
        </w:rPr>
        <w:t>).</w:t>
      </w:r>
      <w:r>
        <w:rPr>
          <w:lang w:val="en-GB"/>
        </w:rPr>
        <w:t xml:space="preserve"> </w:t>
      </w:r>
      <w:proofErr w:type="gramStart"/>
      <w:r w:rsidR="00FA7294">
        <w:rPr>
          <w:lang w:val="en-GB"/>
        </w:rPr>
        <w:t>In</w:t>
      </w:r>
      <w:proofErr w:type="gramEnd"/>
      <w:r w:rsidR="00FA7294">
        <w:rPr>
          <w:lang w:val="en-GB"/>
        </w:rPr>
        <w:t xml:space="preserve"> this equation,</w:t>
      </w:r>
      <w:r>
        <w:rPr>
          <w:lang w:val="en-GB"/>
        </w:rPr>
        <w:t xml:space="preserve"> L</w:t>
      </w:r>
      <w:r>
        <w:rPr>
          <w:vertAlign w:val="subscript"/>
          <w:lang w:val="en-GB"/>
        </w:rPr>
        <w:t>i</w:t>
      </w:r>
      <w:r>
        <w:rPr>
          <w:lang w:val="en-GB"/>
        </w:rPr>
        <w:t xml:space="preserve"> is the distance between </w:t>
      </w:r>
      <w:r w:rsidR="00FA7294">
        <w:rPr>
          <w:lang w:val="en-GB"/>
        </w:rPr>
        <w:t xml:space="preserve">the </w:t>
      </w:r>
      <w:r>
        <w:rPr>
          <w:lang w:val="en-GB"/>
        </w:rPr>
        <w:t xml:space="preserve">aggregate </w:t>
      </w:r>
      <w:r w:rsidR="004821E7">
        <w:rPr>
          <w:lang w:val="en-GB"/>
        </w:rPr>
        <w:t>centre</w:t>
      </w:r>
      <w:r>
        <w:rPr>
          <w:lang w:val="en-GB"/>
        </w:rPr>
        <w:t xml:space="preserve"> of mass and </w:t>
      </w:r>
      <w:r w:rsidR="00FA7294">
        <w:rPr>
          <w:lang w:val="en-GB"/>
        </w:rPr>
        <w:t xml:space="preserve">the </w:t>
      </w:r>
      <w:r w:rsidR="004821E7">
        <w:rPr>
          <w:lang w:val="en-GB"/>
        </w:rPr>
        <w:t>centre</w:t>
      </w:r>
      <w:r>
        <w:rPr>
          <w:lang w:val="en-GB"/>
        </w:rPr>
        <w:t xml:space="preserve"> of the </w:t>
      </w:r>
      <w:proofErr w:type="spellStart"/>
      <w:r>
        <w:rPr>
          <w:lang w:val="en-GB"/>
        </w:rPr>
        <w:t>i</w:t>
      </w:r>
      <w:r>
        <w:rPr>
          <w:vertAlign w:val="superscript"/>
          <w:lang w:val="en-GB"/>
        </w:rPr>
        <w:t>st</w:t>
      </w:r>
      <w:proofErr w:type="spellEnd"/>
      <w:r>
        <w:rPr>
          <w:lang w:val="en-GB"/>
        </w:rPr>
        <w:t xml:space="preserve"> primary sphere</w:t>
      </w:r>
      <w:r w:rsidR="00FA7294">
        <w:rPr>
          <w:lang w:val="en-GB"/>
        </w:rPr>
        <w:t>, considering here primary spheres of varying radii</w:t>
      </w:r>
      <w:r>
        <w:rPr>
          <w:lang w:val="en-GB"/>
        </w:rPr>
        <w:t>.</w:t>
      </w:r>
    </w:p>
    <w:tbl>
      <w:tblPr>
        <w:tblW w:w="0" w:type="auto"/>
        <w:jc w:val="center"/>
        <w:tblInd w:w="-4600" w:type="dxa"/>
        <w:tblLook w:val="01E0" w:firstRow="1" w:lastRow="1" w:firstColumn="1" w:lastColumn="1" w:noHBand="0" w:noVBand="0"/>
      </w:tblPr>
      <w:tblGrid>
        <w:gridCol w:w="7942"/>
        <w:gridCol w:w="1420"/>
      </w:tblGrid>
      <w:tr w:rsidR="00043F9A" w:rsidRPr="00DA051F" w:rsidTr="00FA7294">
        <w:trPr>
          <w:jc w:val="center"/>
        </w:trPr>
        <w:tc>
          <w:tcPr>
            <w:tcW w:w="7942" w:type="dxa"/>
            <w:vAlign w:val="center"/>
          </w:tcPr>
          <w:p w:rsidR="00043F9A" w:rsidRPr="00DA051F" w:rsidRDefault="00043F9A" w:rsidP="00FA7294">
            <w:pPr>
              <w:jc w:val="both"/>
              <w:rPr>
                <w:lang w:val="en-GB"/>
              </w:rPr>
            </w:pPr>
            <w:r w:rsidRPr="00464D49">
              <w:rPr>
                <w:position w:val="-64"/>
              </w:rPr>
              <w:object w:dxaOrig="2580" w:dyaOrig="1400">
                <v:shape id="_x0000_i1026" type="#_x0000_t75" style="width:129pt;height:70.05pt" o:ole="">
                  <v:imagedata r:id="rId9" o:title=""/>
                </v:shape>
                <o:OLEObject Type="Embed" ProgID="Equation.3" ShapeID="_x0000_i1026" DrawAspect="Content" ObjectID="_1360151753" r:id="rId10"/>
              </w:object>
            </w:r>
          </w:p>
        </w:tc>
        <w:tc>
          <w:tcPr>
            <w:tcW w:w="1420" w:type="dxa"/>
            <w:vAlign w:val="center"/>
          </w:tcPr>
          <w:p w:rsidR="00043F9A" w:rsidRDefault="00DE7841" w:rsidP="00FA7294">
            <w:pPr>
              <w:pStyle w:val="Lgende"/>
              <w:jc w:val="both"/>
              <w:rPr>
                <w:lang w:val="en-GB"/>
              </w:rPr>
            </w:pPr>
            <w:bookmarkStart w:id="1" w:name="_Ref284332763"/>
            <w:proofErr w:type="spellStart"/>
            <w:r>
              <w:t>equ</w:t>
            </w:r>
            <w:proofErr w:type="spellEnd"/>
            <w:r>
              <w:t xml:space="preserve">.  </w:t>
            </w:r>
            <w:fldSimple w:instr=" SEQ equ._ \* ARABIC ">
              <w:r w:rsidR="0024041F">
                <w:rPr>
                  <w:noProof/>
                </w:rPr>
                <w:t>2</w:t>
              </w:r>
            </w:fldSimple>
            <w:bookmarkEnd w:id="1"/>
          </w:p>
          <w:p w:rsidR="00043F9A" w:rsidRPr="00DA051F" w:rsidRDefault="00043F9A" w:rsidP="00FA7294">
            <w:pPr>
              <w:keepNext/>
              <w:jc w:val="both"/>
              <w:rPr>
                <w:lang w:val="en-GB"/>
              </w:rPr>
            </w:pPr>
            <w:r w:rsidRPr="00DA051F">
              <w:rPr>
                <w:lang w:val="en-GB"/>
              </w:rPr>
              <w:t xml:space="preserve"> </w:t>
            </w:r>
          </w:p>
        </w:tc>
      </w:tr>
    </w:tbl>
    <w:p w:rsidR="0018124B" w:rsidRPr="00E94691" w:rsidRDefault="00FA7294" w:rsidP="00043F9A">
      <w:pPr>
        <w:jc w:val="both"/>
        <w:rPr>
          <w:lang w:val="en-US"/>
        </w:rPr>
      </w:pPr>
      <w:proofErr w:type="gramStart"/>
      <w:r>
        <w:rPr>
          <w:lang w:val="en-GB"/>
        </w:rPr>
        <w:t>In</w:t>
      </w:r>
      <w:r w:rsidR="00DE7841">
        <w:rPr>
          <w:lang w:val="en-GB"/>
        </w:rPr>
        <w:t xml:space="preserve"> </w:t>
      </w:r>
      <w:r w:rsidR="00DE7841">
        <w:rPr>
          <w:lang w:val="en-GB"/>
        </w:rPr>
        <w:fldChar w:fldCharType="begin"/>
      </w:r>
      <w:r w:rsidR="00DE7841">
        <w:rPr>
          <w:lang w:val="en-GB"/>
        </w:rPr>
        <w:instrText xml:space="preserve"> REF _Ref284332763 \h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w:t>
      </w:r>
      <w:proofErr w:type="gramEnd"/>
      <w:r w:rsidR="0024041F" w:rsidRPr="0024041F">
        <w:rPr>
          <w:lang w:val="en-US"/>
        </w:rPr>
        <w:t xml:space="preserve">  </w:t>
      </w:r>
      <w:r w:rsidR="0024041F" w:rsidRPr="0024041F">
        <w:rPr>
          <w:noProof/>
          <w:lang w:val="en-US"/>
        </w:rPr>
        <w:t>2</w:t>
      </w:r>
      <w:r w:rsidR="00DE7841">
        <w:rPr>
          <w:lang w:val="en-GB"/>
        </w:rPr>
        <w:fldChar w:fldCharType="end"/>
      </w:r>
      <w:r w:rsidR="00061D81">
        <w:rPr>
          <w:lang w:val="en-GB"/>
        </w:rPr>
        <w:t>,</w:t>
      </w:r>
      <w:r>
        <w:rPr>
          <w:lang w:val="en-GB"/>
        </w:rPr>
        <w:t xml:space="preserve"> </w:t>
      </w:r>
      <w:proofErr w:type="spellStart"/>
      <w:proofErr w:type="gramStart"/>
      <w:r>
        <w:rPr>
          <w:lang w:val="en-GB"/>
        </w:rPr>
        <w:t>d</w:t>
      </w:r>
      <w:r>
        <w:rPr>
          <w:vertAlign w:val="subscript"/>
          <w:lang w:val="en-GB"/>
        </w:rPr>
        <w:t>f</w:t>
      </w:r>
      <w:proofErr w:type="spellEnd"/>
      <w:proofErr w:type="gramEnd"/>
      <w:r>
        <w:rPr>
          <w:lang w:val="en-GB"/>
        </w:rPr>
        <w:t xml:space="preserve"> and </w:t>
      </w:r>
      <w:proofErr w:type="spellStart"/>
      <w:r>
        <w:rPr>
          <w:lang w:val="en-GB"/>
        </w:rPr>
        <w:t>k</w:t>
      </w:r>
      <w:r>
        <w:rPr>
          <w:vertAlign w:val="subscript"/>
          <w:lang w:val="en-GB"/>
        </w:rPr>
        <w:t>f</w:t>
      </w:r>
      <w:proofErr w:type="spellEnd"/>
      <w:r>
        <w:rPr>
          <w:lang w:val="en-GB"/>
        </w:rPr>
        <w:t xml:space="preserve"> corresponds</w:t>
      </w:r>
      <w:r w:rsidR="0018124B">
        <w:rPr>
          <w:lang w:val="en-GB"/>
        </w:rPr>
        <w:t xml:space="preserve"> respectively</w:t>
      </w:r>
      <w:r>
        <w:rPr>
          <w:lang w:val="en-GB"/>
        </w:rPr>
        <w:t xml:space="preserve"> to the fractal dimension and </w:t>
      </w:r>
      <w:proofErr w:type="spellStart"/>
      <w:r>
        <w:rPr>
          <w:lang w:val="en-GB"/>
        </w:rPr>
        <w:t>prefactor</w:t>
      </w:r>
      <w:proofErr w:type="spellEnd"/>
      <w:r>
        <w:rPr>
          <w:lang w:val="en-GB"/>
        </w:rPr>
        <w:t>. These parameters are directly linked to the morphology of</w:t>
      </w:r>
      <w:r w:rsidR="0025214F">
        <w:rPr>
          <w:lang w:val="en-GB"/>
        </w:rPr>
        <w:t xml:space="preserve"> the</w:t>
      </w:r>
      <w:r>
        <w:rPr>
          <w:lang w:val="en-GB"/>
        </w:rPr>
        <w:t xml:space="preserve"> “fractal” aggregates. </w:t>
      </w:r>
      <w:r w:rsidR="00C001B1">
        <w:rPr>
          <w:lang w:val="en-GB"/>
        </w:rPr>
        <w:t>The</w:t>
      </w:r>
      <w:r w:rsidR="00F23254">
        <w:rPr>
          <w:lang w:val="en-GB"/>
        </w:rPr>
        <w:t xml:space="preserve"> determination of </w:t>
      </w:r>
      <w:proofErr w:type="spellStart"/>
      <w:proofErr w:type="gramStart"/>
      <w:r w:rsidR="004821E7">
        <w:rPr>
          <w:lang w:val="en-GB"/>
        </w:rPr>
        <w:t>d</w:t>
      </w:r>
      <w:r w:rsidR="004821E7">
        <w:rPr>
          <w:vertAlign w:val="subscript"/>
          <w:lang w:val="en-GB"/>
        </w:rPr>
        <w:t>f</w:t>
      </w:r>
      <w:proofErr w:type="spellEnd"/>
      <w:proofErr w:type="gramEnd"/>
      <w:r w:rsidR="004821E7">
        <w:rPr>
          <w:lang w:val="en-GB"/>
        </w:rPr>
        <w:t xml:space="preserve"> and </w:t>
      </w:r>
      <w:proofErr w:type="spellStart"/>
      <w:r w:rsidR="004821E7">
        <w:rPr>
          <w:lang w:val="en-GB"/>
        </w:rPr>
        <w:t>k</w:t>
      </w:r>
      <w:r w:rsidR="004821E7">
        <w:rPr>
          <w:vertAlign w:val="subscript"/>
          <w:lang w:val="en-GB"/>
        </w:rPr>
        <w:t>f</w:t>
      </w:r>
      <w:proofErr w:type="spellEnd"/>
      <w:r w:rsidR="004821E7">
        <w:rPr>
          <w:lang w:val="en-GB"/>
        </w:rPr>
        <w:t xml:space="preserve"> for such</w:t>
      </w:r>
      <w:r w:rsidR="00F23254">
        <w:rPr>
          <w:lang w:val="en-GB"/>
        </w:rPr>
        <w:t xml:space="preserve"> particles is essential</w:t>
      </w:r>
      <w:r w:rsidR="00C633BE">
        <w:rPr>
          <w:lang w:val="en-GB"/>
        </w:rPr>
        <w:t xml:space="preserve"> for understanding their physical behaviour (</w:t>
      </w:r>
      <w:r w:rsidR="0018124B">
        <w:rPr>
          <w:lang w:val="en-GB"/>
        </w:rPr>
        <w:t xml:space="preserve">emissions, </w:t>
      </w:r>
      <w:r w:rsidR="00C633BE">
        <w:rPr>
          <w:lang w:val="en-GB"/>
        </w:rPr>
        <w:t>transport, coagulation, toxicological and environmental impact…).</w:t>
      </w:r>
      <w:r w:rsidR="0018124B">
        <w:rPr>
          <w:lang w:val="en-GB"/>
        </w:rPr>
        <w:t xml:space="preserve"> Indeed, realistic virtual generation of </w:t>
      </w:r>
      <w:r>
        <w:rPr>
          <w:lang w:val="en-GB"/>
        </w:rPr>
        <w:t xml:space="preserve">aggregates particles is essential for </w:t>
      </w:r>
      <w:r w:rsidR="0018124B">
        <w:rPr>
          <w:lang w:val="en-GB"/>
        </w:rPr>
        <w:t xml:space="preserve">the evaluation of </w:t>
      </w:r>
      <w:r>
        <w:rPr>
          <w:lang w:val="en-GB"/>
        </w:rPr>
        <w:t>filtration</w:t>
      </w:r>
      <w:r w:rsidR="0018124B">
        <w:rPr>
          <w:lang w:val="en-GB"/>
        </w:rPr>
        <w:t xml:space="preserve"> efficiency</w:t>
      </w:r>
      <w:r>
        <w:rPr>
          <w:lang w:val="en-GB"/>
        </w:rPr>
        <w:t>,</w:t>
      </w:r>
      <w:r w:rsidR="0018124B">
        <w:rPr>
          <w:lang w:val="en-GB"/>
        </w:rPr>
        <w:t xml:space="preserve"> determination of </w:t>
      </w:r>
      <w:proofErr w:type="spellStart"/>
      <w:r w:rsidR="0018124B">
        <w:rPr>
          <w:lang w:val="en-GB"/>
        </w:rPr>
        <w:t>nano</w:t>
      </w:r>
      <w:proofErr w:type="spellEnd"/>
      <w:r w:rsidR="0018124B">
        <w:rPr>
          <w:lang w:val="en-GB"/>
        </w:rPr>
        <w:t xml:space="preserve">-aggregates optical properties, kinetic of soot particle generation in flames, </w:t>
      </w:r>
      <w:proofErr w:type="spellStart"/>
      <w:r w:rsidR="0018124B">
        <w:rPr>
          <w:lang w:val="en-GB"/>
        </w:rPr>
        <w:t>hydrodynamique</w:t>
      </w:r>
      <w:proofErr w:type="spellEnd"/>
      <w:r w:rsidR="0018124B">
        <w:rPr>
          <w:lang w:val="en-GB"/>
        </w:rPr>
        <w:t xml:space="preserve"> </w:t>
      </w:r>
      <w:r w:rsidR="004821E7">
        <w:rPr>
          <w:lang w:val="en-GB"/>
        </w:rPr>
        <w:t>properties</w:t>
      </w:r>
      <w:r w:rsidR="0018124B">
        <w:rPr>
          <w:lang w:val="en-GB"/>
        </w:rPr>
        <w:t xml:space="preserve">… The fractal structure of aggregates is mainly dominated by the thermal </w:t>
      </w:r>
      <w:r>
        <w:rPr>
          <w:lang w:val="en-GB"/>
        </w:rPr>
        <w:t xml:space="preserve">Brownian motion </w:t>
      </w:r>
      <w:r w:rsidR="0018124B">
        <w:rPr>
          <w:lang w:val="en-GB"/>
        </w:rPr>
        <w:t xml:space="preserve">of </w:t>
      </w:r>
      <w:proofErr w:type="spellStart"/>
      <w:r w:rsidR="0018124B">
        <w:rPr>
          <w:lang w:val="en-GB"/>
        </w:rPr>
        <w:t>nano</w:t>
      </w:r>
      <w:proofErr w:type="spellEnd"/>
      <w:r w:rsidR="0018124B">
        <w:rPr>
          <w:lang w:val="en-GB"/>
        </w:rPr>
        <w:t xml:space="preserve"> or </w:t>
      </w:r>
      <w:proofErr w:type="spellStart"/>
      <w:r w:rsidR="0018124B">
        <w:rPr>
          <w:lang w:val="en-GB"/>
        </w:rPr>
        <w:t>submicronic</w:t>
      </w:r>
      <w:proofErr w:type="spellEnd"/>
      <w:r w:rsidR="0018124B">
        <w:rPr>
          <w:lang w:val="en-GB"/>
        </w:rPr>
        <w:t xml:space="preserve"> particles. </w:t>
      </w:r>
      <w:r w:rsidR="004821E7">
        <w:rPr>
          <w:lang w:val="en-GB"/>
        </w:rPr>
        <w:t xml:space="preserve">When particle mean free path </w:t>
      </w:r>
      <w:r w:rsidR="004821E7">
        <w:rPr>
          <w:lang w:val="en-GB"/>
        </w:rPr>
        <w:sym w:font="Symbol" w:char="F06C"/>
      </w:r>
      <w:r w:rsidR="004821E7">
        <w:rPr>
          <w:vertAlign w:val="subscript"/>
          <w:lang w:val="en-GB"/>
        </w:rPr>
        <w:t>p</w:t>
      </w:r>
      <w:r w:rsidR="004821E7">
        <w:rPr>
          <w:lang w:val="en-GB"/>
        </w:rPr>
        <w:t xml:space="preserve"> in the surrounding gas is higher than distance between particles (d</w:t>
      </w:r>
      <w:r w:rsidR="004821E7">
        <w:rPr>
          <w:vertAlign w:val="subscript"/>
          <w:lang w:val="en-GB"/>
        </w:rPr>
        <w:t>i</w:t>
      </w:r>
      <w:r w:rsidR="004821E7">
        <w:rPr>
          <w:lang w:val="en-GB"/>
        </w:rPr>
        <w:t xml:space="preserve">), aggregation is </w:t>
      </w:r>
      <w:r w:rsidR="004821E7" w:rsidRPr="00E94691">
        <w:rPr>
          <w:lang w:val="en-US"/>
        </w:rPr>
        <w:t>ballistic (B</w:t>
      </w:r>
      <w:r w:rsidR="00545C70">
        <w:rPr>
          <w:lang w:val="en-US"/>
        </w:rPr>
        <w:t>L</w:t>
      </w:r>
      <w:r w:rsidR="004821E7" w:rsidRPr="00E94691">
        <w:rPr>
          <w:lang w:val="en-US"/>
        </w:rPr>
        <w:t xml:space="preserve">A). On the contrary when </w:t>
      </w:r>
      <w:r w:rsidR="004821E7" w:rsidRPr="00E94691">
        <w:rPr>
          <w:lang w:val="en-US"/>
        </w:rPr>
        <w:sym w:font="Symbol" w:char="F06C"/>
      </w:r>
      <w:r w:rsidR="004821E7" w:rsidRPr="00E94691">
        <w:rPr>
          <w:vertAlign w:val="subscript"/>
          <w:lang w:val="en-US"/>
        </w:rPr>
        <w:t>p</w:t>
      </w:r>
      <w:r w:rsidR="004821E7" w:rsidRPr="00E94691">
        <w:rPr>
          <w:lang w:val="en-US"/>
        </w:rPr>
        <w:t>&lt; d</w:t>
      </w:r>
      <w:r w:rsidR="004821E7" w:rsidRPr="00E94691">
        <w:rPr>
          <w:vertAlign w:val="subscript"/>
          <w:lang w:val="en-US"/>
        </w:rPr>
        <w:t>i</w:t>
      </w:r>
      <w:r w:rsidR="004821E7" w:rsidRPr="00E94691">
        <w:rPr>
          <w:lang w:val="en-US"/>
        </w:rPr>
        <w:t xml:space="preserve"> aggregation </w:t>
      </w:r>
      <w:r w:rsidR="00E00AC8" w:rsidRPr="00E94691">
        <w:rPr>
          <w:lang w:val="en-US"/>
        </w:rPr>
        <w:t>is driven by diffusion motion (</w:t>
      </w:r>
      <w:proofErr w:type="gramStart"/>
      <w:r w:rsidR="00E00AC8" w:rsidRPr="00E94691">
        <w:rPr>
          <w:lang w:val="en-US"/>
        </w:rPr>
        <w:t>DLA :</w:t>
      </w:r>
      <w:proofErr w:type="gramEnd"/>
      <w:r w:rsidR="004821E7" w:rsidRPr="00E94691">
        <w:rPr>
          <w:lang w:val="en-US"/>
        </w:rPr>
        <w:t xml:space="preserve"> </w:t>
      </w:r>
      <w:r w:rsidR="00E00AC8" w:rsidRPr="00E94691">
        <w:rPr>
          <w:lang w:val="en-US"/>
        </w:rPr>
        <w:t>Diffusion Limited Aggregation). The two approaches are encountered to simulate aggregation. DLA or B</w:t>
      </w:r>
      <w:r w:rsidR="00545C70">
        <w:rPr>
          <w:lang w:val="en-US"/>
        </w:rPr>
        <w:t>L</w:t>
      </w:r>
      <w:r w:rsidR="00E00AC8" w:rsidRPr="00E94691">
        <w:rPr>
          <w:lang w:val="en-US"/>
        </w:rPr>
        <w:t xml:space="preserve">A codes are used to </w:t>
      </w:r>
      <w:r w:rsidR="0025214F" w:rsidRPr="00E94691">
        <w:rPr>
          <w:lang w:val="en-US"/>
        </w:rPr>
        <w:t>generate</w:t>
      </w:r>
      <w:r w:rsidR="00E00AC8" w:rsidRPr="00E94691">
        <w:rPr>
          <w:lang w:val="en-US"/>
        </w:rPr>
        <w:t xml:space="preserve"> one aggregate of interest which is surrounded by primary spheres in thermal motion. </w:t>
      </w:r>
      <w:r w:rsidR="00545C70">
        <w:rPr>
          <w:lang w:val="en-US"/>
        </w:rPr>
        <w:t>More sophistically</w:t>
      </w:r>
      <w:r w:rsidR="00E00AC8" w:rsidRPr="00E94691">
        <w:rPr>
          <w:lang w:val="en-US"/>
        </w:rPr>
        <w:t>, aggregation of many clusters in the same volume of interest is called DLCA or BCA</w:t>
      </w:r>
      <w:r w:rsidR="0025214F">
        <w:rPr>
          <w:lang w:val="en-US"/>
        </w:rPr>
        <w:t xml:space="preserve"> for Cluster aggregation</w:t>
      </w:r>
      <w:r w:rsidR="00E00AC8" w:rsidRPr="00E94691">
        <w:rPr>
          <w:lang w:val="en-US"/>
        </w:rPr>
        <w:t xml:space="preserve">. </w:t>
      </w:r>
      <w:r w:rsidR="0018124B" w:rsidRPr="00E94691">
        <w:rPr>
          <w:lang w:val="en-US"/>
        </w:rPr>
        <w:t>The use of DLCA</w:t>
      </w:r>
      <w:r w:rsidR="00E00AC8" w:rsidRPr="00E94691">
        <w:rPr>
          <w:lang w:val="en-US"/>
        </w:rPr>
        <w:t xml:space="preserve"> or B</w:t>
      </w:r>
      <w:r w:rsidR="00545C70">
        <w:rPr>
          <w:lang w:val="en-US"/>
        </w:rPr>
        <w:t>L</w:t>
      </w:r>
      <w:r w:rsidR="00E00AC8" w:rsidRPr="00E94691">
        <w:rPr>
          <w:lang w:val="en-US"/>
        </w:rPr>
        <w:t>CA</w:t>
      </w:r>
      <w:r w:rsidR="0018124B" w:rsidRPr="00E94691">
        <w:rPr>
          <w:lang w:val="en-US"/>
        </w:rPr>
        <w:t xml:space="preserve"> code</w:t>
      </w:r>
      <w:r w:rsidR="00E00AC8" w:rsidRPr="00E94691">
        <w:rPr>
          <w:lang w:val="en-US"/>
        </w:rPr>
        <w:t>s</w:t>
      </w:r>
      <w:r w:rsidR="0018124B" w:rsidRPr="00E94691">
        <w:rPr>
          <w:lang w:val="en-US"/>
        </w:rPr>
        <w:t xml:space="preserve"> to simulate soot particles </w:t>
      </w:r>
      <w:r w:rsidR="00E94691" w:rsidRPr="00E94691">
        <w:rPr>
          <w:lang w:val="en-US"/>
        </w:rPr>
        <w:t xml:space="preserve">or colloids </w:t>
      </w:r>
      <w:r w:rsidR="0018124B" w:rsidRPr="00E94691">
        <w:rPr>
          <w:lang w:val="en-US"/>
        </w:rPr>
        <w:t xml:space="preserve">has been </w:t>
      </w:r>
      <w:r w:rsidR="00685EBB" w:rsidRPr="00E94691">
        <w:rPr>
          <w:lang w:val="en-US"/>
        </w:rPr>
        <w:t>comforted by the fact that such generated aggregates respect the fractal law (</w:t>
      </w:r>
      <w:proofErr w:type="spellStart"/>
      <w:r w:rsidR="00DE7841">
        <w:rPr>
          <w:lang w:val="en-US"/>
        </w:rPr>
        <w:fldChar w:fldCharType="begin"/>
      </w:r>
      <w:r w:rsidR="00DE7841">
        <w:rPr>
          <w:lang w:val="en-US"/>
        </w:rPr>
        <w:instrText xml:space="preserve"> REF _Ref284332592 \h </w:instrText>
      </w:r>
      <w:r w:rsidR="00DE7841">
        <w:rPr>
          <w:lang w:val="en-US"/>
        </w:rPr>
      </w:r>
      <w:r w:rsidR="00DE7841">
        <w:rPr>
          <w:lang w:val="en-US"/>
        </w:rPr>
        <w:fldChar w:fldCharType="separate"/>
      </w:r>
      <w:r w:rsidR="0024041F" w:rsidRPr="0024041F">
        <w:rPr>
          <w:lang w:val="en-US"/>
        </w:rPr>
        <w:t>equ</w:t>
      </w:r>
      <w:proofErr w:type="spellEnd"/>
      <w:r w:rsidR="0024041F" w:rsidRPr="0024041F">
        <w:rPr>
          <w:lang w:val="en-US"/>
        </w:rPr>
        <w:t xml:space="preserve">.  </w:t>
      </w:r>
      <w:r w:rsidR="0024041F" w:rsidRPr="0024041F">
        <w:rPr>
          <w:noProof/>
          <w:lang w:val="en-US"/>
        </w:rPr>
        <w:t>1</w:t>
      </w:r>
      <w:r w:rsidR="00DE7841">
        <w:rPr>
          <w:lang w:val="en-US"/>
        </w:rPr>
        <w:fldChar w:fldCharType="end"/>
      </w:r>
      <w:r w:rsidR="00685EBB" w:rsidRPr="00E94691">
        <w:rPr>
          <w:lang w:val="en-US"/>
        </w:rPr>
        <w:t xml:space="preserve">) </w:t>
      </w:r>
      <w:proofErr w:type="gramStart"/>
      <w:r w:rsidR="00685EBB" w:rsidRPr="00E94691">
        <w:rPr>
          <w:lang w:val="en-US"/>
        </w:rPr>
        <w:t>with</w:t>
      </w:r>
      <w:proofErr w:type="gramEnd"/>
      <w:r w:rsidR="00685EBB" w:rsidRPr="00E94691">
        <w:rPr>
          <w:lang w:val="en-US"/>
        </w:rPr>
        <w:t xml:space="preserve"> </w:t>
      </w:r>
      <w:r w:rsidR="004821E7" w:rsidRPr="00E94691">
        <w:rPr>
          <w:lang w:val="en-US"/>
        </w:rPr>
        <w:t xml:space="preserve">corresponding </w:t>
      </w:r>
      <w:r w:rsidR="00685EBB" w:rsidRPr="00E94691">
        <w:rPr>
          <w:lang w:val="en-US"/>
        </w:rPr>
        <w:t xml:space="preserve">fractal dimension and </w:t>
      </w:r>
      <w:proofErr w:type="spellStart"/>
      <w:r w:rsidR="00685EBB" w:rsidRPr="00E94691">
        <w:rPr>
          <w:lang w:val="en-US"/>
        </w:rPr>
        <w:t>prefactor</w:t>
      </w:r>
      <w:proofErr w:type="spellEnd"/>
      <w:r w:rsidR="00685EBB" w:rsidRPr="00E94691">
        <w:rPr>
          <w:lang w:val="en-US"/>
        </w:rPr>
        <w:t xml:space="preserve"> similar to that </w:t>
      </w:r>
      <w:proofErr w:type="spellStart"/>
      <w:r w:rsidR="00685EBB" w:rsidRPr="00E94691">
        <w:rPr>
          <w:lang w:val="en-US"/>
        </w:rPr>
        <w:t>one</w:t>
      </w:r>
      <w:r w:rsidR="004821E7" w:rsidRPr="00E94691">
        <w:rPr>
          <w:lang w:val="en-US"/>
        </w:rPr>
        <w:t>s</w:t>
      </w:r>
      <w:proofErr w:type="spellEnd"/>
      <w:r w:rsidR="00685EBB" w:rsidRPr="00E94691">
        <w:rPr>
          <w:lang w:val="en-US"/>
        </w:rPr>
        <w:t xml:space="preserve"> </w:t>
      </w:r>
      <w:r w:rsidR="004821E7" w:rsidRPr="00E94691">
        <w:rPr>
          <w:lang w:val="en-US"/>
        </w:rPr>
        <w:t>determined experimentally</w:t>
      </w:r>
      <w:r w:rsidR="00685EBB" w:rsidRPr="00E94691">
        <w:rPr>
          <w:lang w:val="en-US"/>
        </w:rPr>
        <w:t xml:space="preserve"> (</w:t>
      </w:r>
      <w:proofErr w:type="spellStart"/>
      <w:r w:rsidR="00685EBB" w:rsidRPr="00E94691">
        <w:rPr>
          <w:lang w:val="en-US"/>
        </w:rPr>
        <w:t>d</w:t>
      </w:r>
      <w:r w:rsidR="00685EBB" w:rsidRPr="00E94691">
        <w:rPr>
          <w:vertAlign w:val="subscript"/>
          <w:lang w:val="en-US"/>
        </w:rPr>
        <w:t>f</w:t>
      </w:r>
      <w:proofErr w:type="spellEnd"/>
      <w:r w:rsidR="00685EBB" w:rsidRPr="00E94691">
        <w:rPr>
          <w:lang w:val="en-US"/>
        </w:rPr>
        <w:sym w:font="Symbol" w:char="F0BB"/>
      </w:r>
      <w:r w:rsidR="00685EBB" w:rsidRPr="00E94691">
        <w:rPr>
          <w:lang w:val="en-US"/>
        </w:rPr>
        <w:t>1.8</w:t>
      </w:r>
      <w:r w:rsidR="00E94691" w:rsidRPr="00E94691">
        <w:rPr>
          <w:lang w:val="en-US"/>
        </w:rPr>
        <w:t>-2</w:t>
      </w:r>
      <w:r w:rsidR="00685EBB" w:rsidRPr="00E94691">
        <w:rPr>
          <w:lang w:val="en-US"/>
        </w:rPr>
        <w:t xml:space="preserve">, </w:t>
      </w:r>
      <w:proofErr w:type="spellStart"/>
      <w:r w:rsidR="00685EBB" w:rsidRPr="00E94691">
        <w:rPr>
          <w:lang w:val="en-US"/>
        </w:rPr>
        <w:t>k</w:t>
      </w:r>
      <w:r w:rsidR="00685EBB" w:rsidRPr="00E94691">
        <w:rPr>
          <w:vertAlign w:val="subscript"/>
          <w:lang w:val="en-US"/>
        </w:rPr>
        <w:t>f</w:t>
      </w:r>
      <w:proofErr w:type="spellEnd"/>
      <w:r w:rsidR="00685EBB" w:rsidRPr="00E94691">
        <w:rPr>
          <w:lang w:val="en-US"/>
        </w:rPr>
        <w:sym w:font="Symbol" w:char="F0BB"/>
      </w:r>
      <w:r w:rsidR="00685EBB" w:rsidRPr="00E94691">
        <w:rPr>
          <w:lang w:val="en-US"/>
        </w:rPr>
        <w:t>1-2</w:t>
      </w:r>
      <w:r w:rsidR="00E94691" w:rsidRPr="00E94691">
        <w:rPr>
          <w:lang w:val="en-US"/>
        </w:rPr>
        <w:t xml:space="preserve"> </w:t>
      </w:r>
      <w:r w:rsidR="00685EBB" w:rsidRPr="00E94691">
        <w:rPr>
          <w:lang w:val="en-US"/>
        </w:rPr>
        <w:t xml:space="preserve">). </w:t>
      </w:r>
    </w:p>
    <w:p w:rsidR="004821E7" w:rsidRPr="00E94691" w:rsidRDefault="004821E7" w:rsidP="00043F9A">
      <w:pPr>
        <w:jc w:val="both"/>
        <w:rPr>
          <w:lang w:val="en-US"/>
        </w:rPr>
      </w:pPr>
      <w:r w:rsidRPr="00E94691">
        <w:rPr>
          <w:lang w:val="en-US"/>
        </w:rPr>
        <w:lastRenderedPageBreak/>
        <w:t>DLCA codes have common simple algorithms.</w:t>
      </w:r>
      <w:r w:rsidR="00E94691" w:rsidRPr="00E94691">
        <w:rPr>
          <w:lang w:val="en-US"/>
        </w:rPr>
        <w:t xml:space="preserve"> </w:t>
      </w:r>
      <w:proofErr w:type="gramStart"/>
      <w:r w:rsidR="00085BBA">
        <w:rPr>
          <w:lang w:val="en-US"/>
        </w:rPr>
        <w:t xml:space="preserve">At </w:t>
      </w:r>
      <w:r w:rsidR="00E94691" w:rsidRPr="00E94691">
        <w:rPr>
          <w:lang w:val="en-US"/>
        </w:rPr>
        <w:t xml:space="preserve">each </w:t>
      </w:r>
      <w:r w:rsidR="00444E15" w:rsidRPr="00E94691">
        <w:rPr>
          <w:lang w:val="en-US"/>
        </w:rPr>
        <w:t>i</w:t>
      </w:r>
      <w:r w:rsidR="00444E15">
        <w:rPr>
          <w:lang w:val="en-US"/>
        </w:rPr>
        <w:t>t</w:t>
      </w:r>
      <w:r w:rsidR="00444E15" w:rsidRPr="00E94691">
        <w:rPr>
          <w:lang w:val="en-US"/>
        </w:rPr>
        <w:t>eration</w:t>
      </w:r>
      <w:proofErr w:type="gramEnd"/>
      <w:r w:rsidR="00E94691" w:rsidRPr="00E94691">
        <w:rPr>
          <w:lang w:val="en-US"/>
        </w:rPr>
        <w:t>, a particle is arbitrary selected.</w:t>
      </w:r>
      <w:r w:rsidR="00E94691">
        <w:rPr>
          <w:lang w:val="en-US"/>
        </w:rPr>
        <w:t xml:space="preserve"> The diffusion coefficient of the selected particle is evaluated using </w:t>
      </w:r>
      <w:r w:rsidR="00444E15">
        <w:rPr>
          <w:lang w:val="en-US"/>
        </w:rPr>
        <w:t xml:space="preserve">a </w:t>
      </w:r>
      <w:r w:rsidR="00E94691">
        <w:rPr>
          <w:lang w:val="en-US"/>
        </w:rPr>
        <w:t>simplified approach</w:t>
      </w:r>
      <w:r w:rsidR="00085BBA">
        <w:rPr>
          <w:lang w:val="en-US"/>
        </w:rPr>
        <w:t xml:space="preserve"> as</w:t>
      </w:r>
      <w:r w:rsidR="007543F5">
        <w:rPr>
          <w:lang w:val="en-US"/>
        </w:rPr>
        <w:t xml:space="preserve"> D=D</w:t>
      </w:r>
      <w:r w:rsidR="007543F5">
        <w:rPr>
          <w:vertAlign w:val="subscript"/>
          <w:lang w:val="en-US"/>
        </w:rPr>
        <w:t>0</w:t>
      </w:r>
      <w:r w:rsidR="007543F5">
        <w:rPr>
          <w:lang w:val="en-US"/>
        </w:rPr>
        <w:t>m</w:t>
      </w:r>
      <w:r w:rsidR="007543F5">
        <w:rPr>
          <w:vertAlign w:val="superscript"/>
          <w:lang w:val="en-US"/>
        </w:rPr>
        <w:sym w:font="Symbol" w:char="F067"/>
      </w:r>
      <w:r w:rsidR="00E94691">
        <w:rPr>
          <w:lang w:val="en-US"/>
        </w:rPr>
        <w:t xml:space="preserve"> where D</w:t>
      </w:r>
      <w:r w:rsidR="00E94691">
        <w:rPr>
          <w:vertAlign w:val="subscript"/>
          <w:lang w:val="en-US"/>
        </w:rPr>
        <w:t>0</w:t>
      </w:r>
      <w:r w:rsidR="00E94691">
        <w:rPr>
          <w:lang w:val="en-US"/>
        </w:rPr>
        <w:t xml:space="preserve"> is a constant, </w:t>
      </w:r>
      <w:r w:rsidR="00E94691" w:rsidRPr="00085BBA">
        <w:rPr>
          <w:i/>
          <w:lang w:val="en-US"/>
        </w:rPr>
        <w:t>m</w:t>
      </w:r>
      <w:r w:rsidR="00E94691">
        <w:rPr>
          <w:lang w:val="en-US"/>
        </w:rPr>
        <w:t xml:space="preserve"> the particle mass and </w:t>
      </w:r>
      <w:r w:rsidR="00E94691">
        <w:rPr>
          <w:lang w:val="en-US"/>
        </w:rPr>
        <w:sym w:font="Symbol" w:char="F067"/>
      </w:r>
      <w:r w:rsidR="00E94691">
        <w:rPr>
          <w:lang w:val="en-US"/>
        </w:rPr>
        <w:t xml:space="preserve"> a constant used to take into account the </w:t>
      </w:r>
      <w:r w:rsidR="00AC24BC">
        <w:rPr>
          <w:lang w:val="en-US"/>
        </w:rPr>
        <w:t>fractal nature of aggregates.</w:t>
      </w:r>
      <w:r w:rsidR="00E94691">
        <w:rPr>
          <w:lang w:val="en-US"/>
        </w:rPr>
        <w:t xml:space="preserve">   </w:t>
      </w:r>
      <w:r w:rsidR="00E94691" w:rsidRPr="00E94691">
        <w:rPr>
          <w:lang w:val="en-US"/>
        </w:rPr>
        <w:t xml:space="preserve"> </w:t>
      </w:r>
    </w:p>
    <w:p w:rsidR="00733689" w:rsidRDefault="00AC24BC" w:rsidP="00043F9A">
      <w:pPr>
        <w:jc w:val="both"/>
        <w:rPr>
          <w:lang w:val="en-GB"/>
        </w:rPr>
      </w:pPr>
      <w:r w:rsidRPr="00AC24BC">
        <w:rPr>
          <w:lang w:val="en-GB"/>
        </w:rPr>
        <w:t>Particles is displaced if D/</w:t>
      </w:r>
      <w:proofErr w:type="spellStart"/>
      <w:r w:rsidRPr="00AC24BC">
        <w:rPr>
          <w:lang w:val="en-GB"/>
        </w:rPr>
        <w:t>D</w:t>
      </w:r>
      <w:r w:rsidRPr="00AC24BC">
        <w:rPr>
          <w:vertAlign w:val="subscript"/>
          <w:lang w:val="en-GB"/>
        </w:rPr>
        <w:t>max</w:t>
      </w:r>
      <w:proofErr w:type="spellEnd"/>
      <w:r w:rsidRPr="00AC24BC">
        <w:rPr>
          <w:lang w:val="en-GB"/>
        </w:rPr>
        <w:t xml:space="preserve">&gt;X where </w:t>
      </w:r>
      <w:proofErr w:type="spellStart"/>
      <w:r w:rsidRPr="00AC24BC">
        <w:rPr>
          <w:lang w:val="en-GB"/>
        </w:rPr>
        <w:t>D</w:t>
      </w:r>
      <w:r w:rsidRPr="00AC24BC">
        <w:rPr>
          <w:vertAlign w:val="subscript"/>
          <w:lang w:val="en-GB"/>
        </w:rPr>
        <w:t>max</w:t>
      </w:r>
      <w:proofErr w:type="spellEnd"/>
      <w:r w:rsidRPr="00AC24BC">
        <w:rPr>
          <w:lang w:val="en-GB"/>
        </w:rPr>
        <w:t xml:space="preserve"> is the highest encountered diffusion parameter in the simulation and 0&lt;X&lt;1 an arbitrary fixed parameter. </w:t>
      </w:r>
      <w:r w:rsidR="005701C7">
        <w:rPr>
          <w:lang w:val="en-GB"/>
        </w:rPr>
        <w:t xml:space="preserve">With that test, smallest particles (characterized by highest diffusion coefficients) are most often displaced than bigger ones taking into account their more intense Brownian motion. </w:t>
      </w:r>
      <w:r w:rsidRPr="00AC24BC">
        <w:rPr>
          <w:lang w:val="en-GB"/>
        </w:rPr>
        <w:t xml:space="preserve">The particle displacement is generally considered constant </w:t>
      </w:r>
      <w:r w:rsidR="005701C7">
        <w:rPr>
          <w:lang w:val="en-GB"/>
        </w:rPr>
        <w:t>and equal</w:t>
      </w:r>
      <w:r>
        <w:rPr>
          <w:lang w:val="en-GB"/>
        </w:rPr>
        <w:t xml:space="preserve"> to the primary sphere diameter. That displacement can be </w:t>
      </w:r>
      <w:r w:rsidR="005701C7">
        <w:rPr>
          <w:lang w:val="en-GB"/>
        </w:rPr>
        <w:t xml:space="preserve">1D, 2D or 3D along an </w:t>
      </w:r>
      <w:r>
        <w:rPr>
          <w:lang w:val="en-GB"/>
        </w:rPr>
        <w:t>arbitrary orient</w:t>
      </w:r>
      <w:r w:rsidR="005701C7">
        <w:rPr>
          <w:lang w:val="en-GB"/>
        </w:rPr>
        <w:t xml:space="preserve">ation </w:t>
      </w:r>
      <w:r>
        <w:rPr>
          <w:lang w:val="en-GB"/>
        </w:rPr>
        <w:t xml:space="preserve">or </w:t>
      </w:r>
      <w:r w:rsidR="005701C7">
        <w:rPr>
          <w:lang w:val="en-GB"/>
        </w:rPr>
        <w:t>in latticed configuration.</w:t>
      </w:r>
      <w:r>
        <w:rPr>
          <w:lang w:val="en-GB"/>
        </w:rPr>
        <w:t xml:space="preserve"> </w:t>
      </w:r>
      <w:r w:rsidR="0025214F">
        <w:rPr>
          <w:lang w:val="en-GB"/>
        </w:rPr>
        <w:t xml:space="preserve">In DLCA codes, when </w:t>
      </w:r>
      <w:r w:rsidR="00545C70">
        <w:rPr>
          <w:lang w:val="en-GB"/>
        </w:rPr>
        <w:t>a</w:t>
      </w:r>
      <w:r w:rsidR="0025214F">
        <w:rPr>
          <w:lang w:val="en-GB"/>
        </w:rPr>
        <w:t xml:space="preserve"> </w:t>
      </w:r>
      <w:r w:rsidR="005701C7">
        <w:rPr>
          <w:lang w:val="en-GB"/>
        </w:rPr>
        <w:t>contact</w:t>
      </w:r>
      <w:r w:rsidR="0025214F">
        <w:rPr>
          <w:lang w:val="en-GB"/>
        </w:rPr>
        <w:t xml:space="preserve"> </w:t>
      </w:r>
      <w:r w:rsidR="00545C70">
        <w:rPr>
          <w:lang w:val="en-GB"/>
        </w:rPr>
        <w:t xml:space="preserve">occurs, aggregation is </w:t>
      </w:r>
      <w:r w:rsidR="005701C7">
        <w:rPr>
          <w:lang w:val="en-GB"/>
        </w:rPr>
        <w:t xml:space="preserve">systematically </w:t>
      </w:r>
      <w:r w:rsidR="00545C70">
        <w:rPr>
          <w:lang w:val="en-GB"/>
        </w:rPr>
        <w:t>associated</w:t>
      </w:r>
      <w:r w:rsidR="005701C7">
        <w:rPr>
          <w:lang w:val="en-GB"/>
        </w:rPr>
        <w:t xml:space="preserve">. To simulate less intense attractive forces, aggregation can be considered after a certain number of </w:t>
      </w:r>
      <w:proofErr w:type="gramStart"/>
      <w:r w:rsidR="005701C7">
        <w:rPr>
          <w:lang w:val="en-GB"/>
        </w:rPr>
        <w:t>contact</w:t>
      </w:r>
      <w:proofErr w:type="gramEnd"/>
      <w:r w:rsidR="005701C7">
        <w:rPr>
          <w:lang w:val="en-GB"/>
        </w:rPr>
        <w:t xml:space="preserve"> (</w:t>
      </w:r>
      <w:proofErr w:type="spellStart"/>
      <w:r w:rsidR="005701C7">
        <w:rPr>
          <w:lang w:val="en-GB"/>
        </w:rPr>
        <w:t>Raction</w:t>
      </w:r>
      <w:proofErr w:type="spellEnd"/>
      <w:r w:rsidR="005701C7">
        <w:rPr>
          <w:lang w:val="en-GB"/>
        </w:rPr>
        <w:t xml:space="preserve"> Limited Aggregation), see </w:t>
      </w:r>
      <w:proofErr w:type="spellStart"/>
      <w:r w:rsidR="005701C7">
        <w:rPr>
          <w:lang w:val="en-GB"/>
        </w:rPr>
        <w:t>Meakin</w:t>
      </w:r>
      <w:proofErr w:type="spellEnd"/>
      <w:r w:rsidR="005701C7">
        <w:rPr>
          <w:lang w:val="en-GB"/>
        </w:rPr>
        <w:t xml:space="preserve"> </w:t>
      </w:r>
      <w:r w:rsidR="00085BBA">
        <w:rPr>
          <w:lang w:val="en-GB"/>
        </w:rPr>
        <w:t xml:space="preserve">(Review) </w:t>
      </w:r>
      <w:r w:rsidR="005701C7">
        <w:rPr>
          <w:lang w:val="en-GB"/>
        </w:rPr>
        <w:t xml:space="preserve">for more information. </w:t>
      </w:r>
      <w:proofErr w:type="gramStart"/>
      <w:r w:rsidR="005701C7">
        <w:rPr>
          <w:lang w:val="en-GB"/>
        </w:rPr>
        <w:t>I</w:t>
      </w:r>
      <w:r w:rsidR="00733689">
        <w:rPr>
          <w:lang w:val="en-GB"/>
        </w:rPr>
        <w:t>n fact DL</w:t>
      </w:r>
      <w:r w:rsidR="00545C70">
        <w:rPr>
          <w:lang w:val="en-GB"/>
        </w:rPr>
        <w:t>C</w:t>
      </w:r>
      <w:r w:rsidR="005701C7">
        <w:rPr>
          <w:lang w:val="en-GB"/>
        </w:rPr>
        <w:t>A</w:t>
      </w:r>
      <w:r w:rsidR="00733689">
        <w:rPr>
          <w:lang w:val="en-GB"/>
        </w:rPr>
        <w:t>/RL</w:t>
      </w:r>
      <w:r w:rsidR="00545C70">
        <w:rPr>
          <w:lang w:val="en-GB"/>
        </w:rPr>
        <w:t>C</w:t>
      </w:r>
      <w:r w:rsidR="00733689">
        <w:rPr>
          <w:lang w:val="en-GB"/>
        </w:rPr>
        <w:t>A or B</w:t>
      </w:r>
      <w:r w:rsidR="00545C70">
        <w:rPr>
          <w:lang w:val="en-GB"/>
        </w:rPr>
        <w:t>LC</w:t>
      </w:r>
      <w:r w:rsidR="00733689">
        <w:rPr>
          <w:lang w:val="en-GB"/>
        </w:rPr>
        <w:t xml:space="preserve">A </w:t>
      </w:r>
      <w:r w:rsidR="005701C7">
        <w:rPr>
          <w:lang w:val="en-GB"/>
        </w:rPr>
        <w:t>simple tool</w:t>
      </w:r>
      <w:r w:rsidR="00733689">
        <w:rPr>
          <w:lang w:val="en-GB"/>
        </w:rPr>
        <w:t>s</w:t>
      </w:r>
      <w:r w:rsidR="005701C7">
        <w:rPr>
          <w:lang w:val="en-GB"/>
        </w:rPr>
        <w:t xml:space="preserve"> </w:t>
      </w:r>
      <w:r w:rsidR="00733689">
        <w:rPr>
          <w:lang w:val="en-GB"/>
        </w:rPr>
        <w:t xml:space="preserve">allowing the </w:t>
      </w:r>
      <w:r w:rsidR="005701C7">
        <w:rPr>
          <w:lang w:val="en-GB"/>
        </w:rPr>
        <w:t>generation of realistic aggregates</w:t>
      </w:r>
      <w:r w:rsidR="00733689">
        <w:rPr>
          <w:lang w:val="en-GB"/>
        </w:rPr>
        <w:t>.</w:t>
      </w:r>
      <w:proofErr w:type="gramEnd"/>
      <w:r w:rsidR="00733689">
        <w:rPr>
          <w:lang w:val="en-GB"/>
        </w:rPr>
        <w:t xml:space="preserve"> Nevertheless these tools are limited by different aspects:</w:t>
      </w:r>
    </w:p>
    <w:p w:rsidR="00D25506" w:rsidRDefault="00733689" w:rsidP="00D25506">
      <w:pPr>
        <w:numPr>
          <w:ilvl w:val="0"/>
          <w:numId w:val="1"/>
        </w:numPr>
        <w:jc w:val="both"/>
        <w:rPr>
          <w:lang w:val="en-GB"/>
        </w:rPr>
      </w:pPr>
      <w:r w:rsidRPr="00172D18">
        <w:rPr>
          <w:lang w:val="en-US"/>
        </w:rPr>
        <w:t xml:space="preserve">Particle displacement is arbitrary fixed. </w:t>
      </w:r>
      <w:r w:rsidRPr="00733689">
        <w:rPr>
          <w:lang w:val="en-GB"/>
        </w:rPr>
        <w:t xml:space="preserve">That limitation does not permit to simulate a </w:t>
      </w:r>
      <w:r>
        <w:rPr>
          <w:lang w:val="en-GB"/>
        </w:rPr>
        <w:t xml:space="preserve">possible continuous </w:t>
      </w:r>
      <w:r w:rsidRPr="00733689">
        <w:rPr>
          <w:lang w:val="en-GB"/>
        </w:rPr>
        <w:t xml:space="preserve">transition between ballistic and diffusion aggregation </w:t>
      </w:r>
      <w:r>
        <w:rPr>
          <w:lang w:val="en-GB"/>
        </w:rPr>
        <w:t xml:space="preserve">BA-DLA that is suspected to </w:t>
      </w:r>
      <w:r w:rsidR="00C92C35">
        <w:rPr>
          <w:lang w:val="en-GB"/>
        </w:rPr>
        <w:t>occur</w:t>
      </w:r>
      <w:r>
        <w:rPr>
          <w:lang w:val="en-GB"/>
        </w:rPr>
        <w:t xml:space="preserve"> </w:t>
      </w:r>
      <w:r w:rsidR="00C92C35">
        <w:rPr>
          <w:lang w:val="en-GB"/>
        </w:rPr>
        <w:t xml:space="preserve">as a function of particle concentration </w:t>
      </w:r>
      <w:r>
        <w:rPr>
          <w:lang w:val="en-GB"/>
        </w:rPr>
        <w:t>during aggregation process.</w:t>
      </w:r>
      <w:r w:rsidR="00D25506" w:rsidRPr="00D25506">
        <w:rPr>
          <w:lang w:val="en-GB"/>
        </w:rPr>
        <w:t xml:space="preserve"> </w:t>
      </w:r>
    </w:p>
    <w:p w:rsidR="00D25506" w:rsidRPr="00D25506" w:rsidRDefault="00D25506" w:rsidP="00D25506">
      <w:pPr>
        <w:numPr>
          <w:ilvl w:val="0"/>
          <w:numId w:val="1"/>
        </w:numPr>
        <w:jc w:val="both"/>
        <w:rPr>
          <w:lang w:val="en-GB"/>
        </w:rPr>
      </w:pPr>
      <w:r>
        <w:rPr>
          <w:lang w:val="en-GB"/>
        </w:rPr>
        <w:t xml:space="preserve">Physical parameters as temperature T, </w:t>
      </w:r>
      <w:proofErr w:type="spellStart"/>
      <w:r>
        <w:rPr>
          <w:lang w:val="en-GB"/>
        </w:rPr>
        <w:t>pression</w:t>
      </w:r>
      <w:proofErr w:type="spellEnd"/>
      <w:r>
        <w:rPr>
          <w:lang w:val="en-GB"/>
        </w:rPr>
        <w:t xml:space="preserve"> P, gas nature, primary particle size are not explicitly taken into account.</w:t>
      </w:r>
    </w:p>
    <w:p w:rsidR="00D25506" w:rsidRPr="00D25506" w:rsidRDefault="00D25506" w:rsidP="00D25506">
      <w:pPr>
        <w:numPr>
          <w:ilvl w:val="0"/>
          <w:numId w:val="1"/>
        </w:numPr>
        <w:jc w:val="both"/>
        <w:rPr>
          <w:lang w:val="en-GB"/>
        </w:rPr>
      </w:pPr>
      <w:r>
        <w:rPr>
          <w:lang w:val="en-GB"/>
        </w:rPr>
        <w:t xml:space="preserve">That </w:t>
      </w:r>
      <w:proofErr w:type="spellStart"/>
      <w:r>
        <w:rPr>
          <w:lang w:val="en-GB"/>
        </w:rPr>
        <w:t>modelisation</w:t>
      </w:r>
      <w:proofErr w:type="spellEnd"/>
      <w:r>
        <w:rPr>
          <w:lang w:val="en-GB"/>
        </w:rPr>
        <w:t xml:space="preserve"> of agglomeration process does not permit to evaluate a physical residence time.  </w:t>
      </w:r>
      <w:r w:rsidRPr="0070793D">
        <w:rPr>
          <w:lang w:val="en-GB"/>
        </w:rPr>
        <w:t xml:space="preserve"> </w:t>
      </w:r>
    </w:p>
    <w:p w:rsidR="00AC24BC" w:rsidRDefault="00733689" w:rsidP="00D25506">
      <w:pPr>
        <w:numPr>
          <w:ilvl w:val="0"/>
          <w:numId w:val="1"/>
        </w:numPr>
        <w:jc w:val="both"/>
        <w:rPr>
          <w:lang w:val="en-GB"/>
        </w:rPr>
      </w:pPr>
      <w:r>
        <w:rPr>
          <w:lang w:val="en-GB"/>
        </w:rPr>
        <w:t xml:space="preserve">The taking into account of </w:t>
      </w:r>
      <w:r w:rsidR="00545C70">
        <w:rPr>
          <w:lang w:val="en-GB"/>
        </w:rPr>
        <w:t>aggregate</w:t>
      </w:r>
      <w:r>
        <w:rPr>
          <w:lang w:val="en-GB"/>
        </w:rPr>
        <w:t xml:space="preserve"> morphology for determining diffusion coefficient is limited to </w:t>
      </w:r>
      <w:r>
        <w:rPr>
          <w:lang w:val="en-GB"/>
        </w:rPr>
        <w:sym w:font="Symbol" w:char="F067"/>
      </w:r>
      <w:r>
        <w:rPr>
          <w:lang w:val="en-GB"/>
        </w:rPr>
        <w:t xml:space="preserve"> parameter in</w:t>
      </w:r>
      <w:r w:rsidR="00DE7841">
        <w:rPr>
          <w:lang w:val="en-GB"/>
        </w:rPr>
        <w:t xml:space="preserve"> </w:t>
      </w:r>
      <w:r w:rsidR="00DE7841">
        <w:rPr>
          <w:lang w:val="en-GB"/>
        </w:rPr>
        <w:fldChar w:fldCharType="begin"/>
      </w:r>
      <w:r w:rsidR="00DE7841">
        <w:rPr>
          <w:lang w:val="en-GB"/>
        </w:rPr>
        <w:instrText xml:space="preserve"> REF _Ref284332825 \h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3</w:t>
      </w:r>
      <w:r w:rsidR="00DE7841">
        <w:rPr>
          <w:lang w:val="en-GB"/>
        </w:rPr>
        <w:fldChar w:fldCharType="end"/>
      </w:r>
      <w:r w:rsidRPr="00DE7841">
        <w:rPr>
          <w:lang w:val="en-US"/>
        </w:rPr>
        <w:t xml:space="preserve">. </w:t>
      </w:r>
      <w:r w:rsidRPr="0070793D">
        <w:rPr>
          <w:lang w:val="en-GB"/>
        </w:rPr>
        <w:t>But how to choose</w:t>
      </w:r>
      <w:r w:rsidR="0070793D" w:rsidRPr="0070793D">
        <w:rPr>
          <w:lang w:val="en-GB"/>
        </w:rPr>
        <w:t xml:space="preserve"> this </w:t>
      </w:r>
      <w:r w:rsidR="00C92C35" w:rsidRPr="0070793D">
        <w:rPr>
          <w:lang w:val="en-GB"/>
        </w:rPr>
        <w:t xml:space="preserve">parameter? </w:t>
      </w:r>
      <w:r w:rsidR="00C92C35">
        <w:rPr>
          <w:lang w:val="en-GB"/>
        </w:rPr>
        <w:t>This expression of diffusion coefficient does not allow a taking into account of flow regime transition from molecular flow to continuum flow during particle growth.</w:t>
      </w:r>
      <w:r w:rsidR="005701C7" w:rsidRPr="0070793D">
        <w:rPr>
          <w:lang w:val="en-GB"/>
        </w:rPr>
        <w:t xml:space="preserve">  </w:t>
      </w:r>
    </w:p>
    <w:p w:rsidR="00D25506" w:rsidRPr="0070793D" w:rsidRDefault="00D25506" w:rsidP="00D25506">
      <w:pPr>
        <w:ind w:left="720"/>
        <w:jc w:val="both"/>
        <w:rPr>
          <w:lang w:val="en-GB"/>
        </w:rPr>
      </w:pPr>
    </w:p>
    <w:p w:rsidR="00093569" w:rsidRDefault="00C92C35" w:rsidP="00E94691">
      <w:pPr>
        <w:jc w:val="both"/>
        <w:rPr>
          <w:lang w:val="en-GB"/>
        </w:rPr>
      </w:pPr>
      <w:r w:rsidRPr="00C92C35">
        <w:rPr>
          <w:lang w:val="en-GB"/>
        </w:rPr>
        <w:t xml:space="preserve">In order to answer to </w:t>
      </w:r>
      <w:r w:rsidR="00D25506">
        <w:rPr>
          <w:lang w:val="en-GB"/>
        </w:rPr>
        <w:t>the two</w:t>
      </w:r>
      <w:r w:rsidR="00085BBA">
        <w:rPr>
          <w:lang w:val="en-GB"/>
        </w:rPr>
        <w:t xml:space="preserve"> first point</w:t>
      </w:r>
      <w:r w:rsidR="00D25506">
        <w:rPr>
          <w:lang w:val="en-GB"/>
        </w:rPr>
        <w:t>s</w:t>
      </w:r>
      <w:r w:rsidRPr="00C92C35">
        <w:rPr>
          <w:lang w:val="en-GB"/>
        </w:rPr>
        <w:t xml:space="preserve"> </w:t>
      </w:r>
      <w:r w:rsidR="00E94691" w:rsidRPr="00C92C35">
        <w:rPr>
          <w:lang w:val="en-GB"/>
        </w:rPr>
        <w:t xml:space="preserve">Hayashi et al. </w:t>
      </w:r>
      <w:r w:rsidR="00E94691" w:rsidRPr="00FB156D">
        <w:rPr>
          <w:lang w:val="en-GB"/>
        </w:rPr>
        <w:t xml:space="preserve">(1999) </w:t>
      </w:r>
      <w:r w:rsidRPr="00FB156D">
        <w:rPr>
          <w:lang w:val="en-GB"/>
        </w:rPr>
        <w:t>proposed a code</w:t>
      </w:r>
      <w:r w:rsidR="00FB156D" w:rsidRPr="00FB156D">
        <w:rPr>
          <w:lang w:val="en-GB"/>
        </w:rPr>
        <w:t xml:space="preserve"> that attribut</w:t>
      </w:r>
      <w:r w:rsidR="00FB156D">
        <w:rPr>
          <w:lang w:val="en-GB"/>
        </w:rPr>
        <w:t>e</w:t>
      </w:r>
      <w:r w:rsidR="00FB156D" w:rsidRPr="00FB156D">
        <w:rPr>
          <w:lang w:val="en-GB"/>
        </w:rPr>
        <w:t xml:space="preserve"> to each particle a displacement equal to its physically calculated mean free path</w:t>
      </w:r>
      <w:r w:rsidR="00FB156D">
        <w:rPr>
          <w:lang w:val="en-GB"/>
        </w:rPr>
        <w:t xml:space="preserve"> (</w:t>
      </w:r>
      <w:r w:rsidR="00FB156D">
        <w:rPr>
          <w:lang w:val="en-GB"/>
        </w:rPr>
        <w:sym w:font="Symbol" w:char="F06C"/>
      </w:r>
      <w:r w:rsidR="00FB156D">
        <w:rPr>
          <w:vertAlign w:val="subscript"/>
          <w:lang w:val="en-GB"/>
        </w:rPr>
        <w:t>p</w:t>
      </w:r>
      <w:r w:rsidR="00FB156D">
        <w:rPr>
          <w:lang w:val="en-GB"/>
        </w:rPr>
        <w:t>)</w:t>
      </w:r>
      <w:r w:rsidR="00FB156D" w:rsidRPr="00FB156D">
        <w:rPr>
          <w:lang w:val="en-GB"/>
        </w:rPr>
        <w:t xml:space="preserve"> </w:t>
      </w:r>
      <w:r w:rsidR="00FB156D">
        <w:rPr>
          <w:lang w:val="en-GB"/>
        </w:rPr>
        <w:t>explicitly taking</w:t>
      </w:r>
      <w:r w:rsidR="00FB156D" w:rsidRPr="00FB156D">
        <w:rPr>
          <w:lang w:val="en-GB"/>
        </w:rPr>
        <w:t xml:space="preserve"> into account of T, P.</w:t>
      </w:r>
      <w:r w:rsidR="00FB156D">
        <w:rPr>
          <w:lang w:val="en-GB"/>
        </w:rPr>
        <w:t xml:space="preserve"> But, particles are randomly selected and displaced without taking into account that during this displacement, other particles of different size</w:t>
      </w:r>
      <w:r w:rsidR="00093569">
        <w:rPr>
          <w:lang w:val="en-GB"/>
        </w:rPr>
        <w:t>s</w:t>
      </w:r>
      <w:r w:rsidR="00FB156D">
        <w:rPr>
          <w:lang w:val="en-GB"/>
        </w:rPr>
        <w:t xml:space="preserve"> don’t move at </w:t>
      </w:r>
      <w:r w:rsidR="006738CA">
        <w:rPr>
          <w:lang w:val="en-GB"/>
        </w:rPr>
        <w:t xml:space="preserve">the </w:t>
      </w:r>
      <w:r w:rsidR="00FB156D">
        <w:rPr>
          <w:lang w:val="en-GB"/>
        </w:rPr>
        <w:t xml:space="preserve">same velocity and thus can run numerous mean free </w:t>
      </w:r>
      <w:proofErr w:type="gramStart"/>
      <w:r w:rsidR="00FB156D">
        <w:rPr>
          <w:lang w:val="en-GB"/>
        </w:rPr>
        <w:t>path</w:t>
      </w:r>
      <w:proofErr w:type="gramEnd"/>
      <w:r w:rsidR="00093569">
        <w:rPr>
          <w:lang w:val="en-GB"/>
        </w:rPr>
        <w:t xml:space="preserve"> and thus should be selected more often</w:t>
      </w:r>
      <w:r w:rsidR="00FB156D">
        <w:rPr>
          <w:lang w:val="en-GB"/>
        </w:rPr>
        <w:t xml:space="preserve">. </w:t>
      </w:r>
      <w:r w:rsidR="00093569">
        <w:rPr>
          <w:lang w:val="en-GB"/>
        </w:rPr>
        <w:t>In consequence</w:t>
      </w:r>
      <w:r w:rsidR="00FB156D">
        <w:rPr>
          <w:lang w:val="en-GB"/>
        </w:rPr>
        <w:t xml:space="preserve">, time progression is different for each particle </w:t>
      </w:r>
      <w:r w:rsidR="00093569">
        <w:rPr>
          <w:lang w:val="en-GB"/>
        </w:rPr>
        <w:t>leading to a not physical global residence time</w:t>
      </w:r>
      <w:r w:rsidR="00D25506">
        <w:rPr>
          <w:lang w:val="en-GB"/>
        </w:rPr>
        <w:t xml:space="preserve"> (point 3). To answer to the point 4, (</w:t>
      </w:r>
      <w:r w:rsidR="00D25506" w:rsidRPr="00D25506">
        <w:rPr>
          <w:highlight w:val="yellow"/>
          <w:lang w:val="en-GB"/>
        </w:rPr>
        <w:t>publics Sorensen</w:t>
      </w:r>
      <w:r w:rsidR="00D25506">
        <w:rPr>
          <w:lang w:val="en-GB"/>
        </w:rPr>
        <w:t xml:space="preserve">) proposed different analyses in order to correlate the kinetic of agglomeration as a function of flow regime (Ballistic, Continuum, Epstein).   </w:t>
      </w:r>
      <w:r w:rsidR="00093569">
        <w:rPr>
          <w:lang w:val="en-GB"/>
        </w:rPr>
        <w:t xml:space="preserve">   </w:t>
      </w:r>
    </w:p>
    <w:p w:rsidR="00C633BE" w:rsidRPr="00093569" w:rsidRDefault="00D25506" w:rsidP="00D25506">
      <w:pPr>
        <w:tabs>
          <w:tab w:val="left" w:pos="2861"/>
        </w:tabs>
        <w:jc w:val="both"/>
        <w:rPr>
          <w:lang w:val="en-GB"/>
        </w:rPr>
      </w:pPr>
      <w:r>
        <w:rPr>
          <w:lang w:val="en-GB"/>
        </w:rPr>
        <w:tab/>
      </w:r>
    </w:p>
    <w:p w:rsidR="00093569" w:rsidRDefault="00093569" w:rsidP="00043F9A">
      <w:pPr>
        <w:jc w:val="both"/>
        <w:rPr>
          <w:lang w:val="en-GB"/>
        </w:rPr>
      </w:pPr>
      <w:r w:rsidRPr="00093569">
        <w:rPr>
          <w:lang w:val="en-GB"/>
        </w:rPr>
        <w:t>The</w:t>
      </w:r>
      <w:r w:rsidR="00D25506">
        <w:rPr>
          <w:lang w:val="en-GB"/>
        </w:rPr>
        <w:t xml:space="preserve"> first</w:t>
      </w:r>
      <w:r w:rsidRPr="00093569">
        <w:rPr>
          <w:lang w:val="en-GB"/>
        </w:rPr>
        <w:t xml:space="preserve"> aim of the present pa</w:t>
      </w:r>
      <w:r>
        <w:rPr>
          <w:lang w:val="en-GB"/>
        </w:rPr>
        <w:t>per is to propose a new</w:t>
      </w:r>
      <w:r w:rsidR="000E7715">
        <w:rPr>
          <w:lang w:val="en-GB"/>
        </w:rPr>
        <w:t xml:space="preserve"> aggregation </w:t>
      </w:r>
      <w:r>
        <w:rPr>
          <w:lang w:val="en-GB"/>
        </w:rPr>
        <w:t>algorithm able to evaluate aggregate diffusion coefficient as a function of it gyration radius and thermodynamic condition</w:t>
      </w:r>
      <w:r w:rsidR="00011C20">
        <w:rPr>
          <w:lang w:val="en-GB"/>
        </w:rPr>
        <w:t>s</w:t>
      </w:r>
      <w:r w:rsidR="00856996">
        <w:rPr>
          <w:lang w:val="en-GB"/>
        </w:rPr>
        <w:t xml:space="preserve"> </w:t>
      </w:r>
      <w:r w:rsidR="00856996">
        <w:rPr>
          <w:lang w:val="en-GB"/>
        </w:rPr>
        <w:t>and allowing a transition between a ballistic and diffusion aggregation.</w:t>
      </w:r>
      <w:r w:rsidR="00D25506">
        <w:rPr>
          <w:lang w:val="en-GB"/>
        </w:rPr>
        <w:t xml:space="preserve"> </w:t>
      </w:r>
      <w:r w:rsidR="00011C20">
        <w:rPr>
          <w:lang w:val="en-GB"/>
        </w:rPr>
        <w:t xml:space="preserve">This permits </w:t>
      </w:r>
      <w:r>
        <w:rPr>
          <w:lang w:val="en-GB"/>
        </w:rPr>
        <w:t>to take into account a</w:t>
      </w:r>
      <w:r w:rsidR="00011C20">
        <w:rPr>
          <w:lang w:val="en-GB"/>
        </w:rPr>
        <w:t xml:space="preserve"> possible</w:t>
      </w:r>
      <w:r>
        <w:rPr>
          <w:lang w:val="en-GB"/>
        </w:rPr>
        <w:t xml:space="preserve"> change of flow regime </w:t>
      </w:r>
      <w:r w:rsidR="00856996">
        <w:rPr>
          <w:lang w:val="en-GB"/>
        </w:rPr>
        <w:t xml:space="preserve">and aggregation process </w:t>
      </w:r>
      <w:r>
        <w:rPr>
          <w:lang w:val="en-GB"/>
        </w:rPr>
        <w:t xml:space="preserve">during </w:t>
      </w:r>
      <w:r w:rsidR="00856996">
        <w:rPr>
          <w:lang w:val="en-GB"/>
        </w:rPr>
        <w:t xml:space="preserve">the </w:t>
      </w:r>
      <w:r w:rsidR="00011C20">
        <w:rPr>
          <w:lang w:val="en-GB"/>
        </w:rPr>
        <w:t xml:space="preserve">clusters </w:t>
      </w:r>
      <w:r>
        <w:rPr>
          <w:lang w:val="en-GB"/>
        </w:rPr>
        <w:t xml:space="preserve">aggregation. As proposed by </w:t>
      </w:r>
      <w:r w:rsidRPr="00C92C35">
        <w:rPr>
          <w:lang w:val="en-GB"/>
        </w:rPr>
        <w:t xml:space="preserve">Hayashi et al. </w:t>
      </w:r>
      <w:r w:rsidRPr="00FB156D">
        <w:rPr>
          <w:lang w:val="en-GB"/>
        </w:rPr>
        <w:t>(1999)</w:t>
      </w:r>
      <w:r w:rsidR="00856996">
        <w:rPr>
          <w:lang w:val="en-GB"/>
        </w:rPr>
        <w:t>,</w:t>
      </w:r>
      <w:r w:rsidRPr="00FB156D">
        <w:rPr>
          <w:lang w:val="en-GB"/>
        </w:rPr>
        <w:t xml:space="preserve"> </w:t>
      </w:r>
      <w:r>
        <w:rPr>
          <w:lang w:val="en-GB"/>
        </w:rPr>
        <w:t>particles are displaced along their mean free path allowing a physically driven transition between B</w:t>
      </w:r>
      <w:r w:rsidR="00545C70">
        <w:rPr>
          <w:lang w:val="en-GB"/>
        </w:rPr>
        <w:t>LC</w:t>
      </w:r>
      <w:r>
        <w:rPr>
          <w:lang w:val="en-GB"/>
        </w:rPr>
        <w:t>A to DL</w:t>
      </w:r>
      <w:r w:rsidR="00545C70">
        <w:rPr>
          <w:lang w:val="en-GB"/>
        </w:rPr>
        <w:t>C</w:t>
      </w:r>
      <w:r>
        <w:rPr>
          <w:lang w:val="en-GB"/>
        </w:rPr>
        <w:t xml:space="preserve">A. </w:t>
      </w:r>
      <w:r w:rsidRPr="00093569">
        <w:rPr>
          <w:lang w:val="en-GB"/>
        </w:rPr>
        <w:t xml:space="preserve">In opposition to Hayashi et al., particles will be selected with a physically based </w:t>
      </w:r>
      <w:r w:rsidR="00856996">
        <w:rPr>
          <w:lang w:val="en-GB"/>
        </w:rPr>
        <w:t>weighting</w:t>
      </w:r>
      <w:r>
        <w:rPr>
          <w:lang w:val="en-GB"/>
        </w:rPr>
        <w:t xml:space="preserve"> </w:t>
      </w:r>
      <w:r w:rsidR="000E7715">
        <w:rPr>
          <w:lang w:val="en-GB"/>
        </w:rPr>
        <w:t xml:space="preserve">law </w:t>
      </w:r>
      <w:r w:rsidR="00011C20">
        <w:rPr>
          <w:lang w:val="en-GB"/>
        </w:rPr>
        <w:t xml:space="preserve">different that one classically used in DLCA, </w:t>
      </w:r>
      <w:r>
        <w:rPr>
          <w:lang w:val="en-GB"/>
        </w:rPr>
        <w:t>allowing the determination of a more realistic residence time.</w:t>
      </w:r>
      <w:r w:rsidR="006738CA">
        <w:rPr>
          <w:lang w:val="en-GB"/>
        </w:rPr>
        <w:t xml:space="preserve"> So, i</w:t>
      </w:r>
      <w:r w:rsidR="000E7715">
        <w:rPr>
          <w:lang w:val="en-GB"/>
        </w:rPr>
        <w:t xml:space="preserve">n the present paper, </w:t>
      </w:r>
      <w:r w:rsidR="006738CA">
        <w:rPr>
          <w:lang w:val="en-GB"/>
        </w:rPr>
        <w:t xml:space="preserve">a </w:t>
      </w:r>
      <w:r w:rsidR="000E7715">
        <w:rPr>
          <w:lang w:val="en-GB"/>
        </w:rPr>
        <w:t xml:space="preserve">new algorithm </w:t>
      </w:r>
      <w:r w:rsidR="006738CA">
        <w:rPr>
          <w:lang w:val="en-GB"/>
        </w:rPr>
        <w:t>is</w:t>
      </w:r>
      <w:r w:rsidR="000E7715">
        <w:rPr>
          <w:lang w:val="en-GB"/>
        </w:rPr>
        <w:t xml:space="preserve"> presented. Impact of volume fraction, </w:t>
      </w:r>
      <w:r w:rsidR="004302CA">
        <w:rPr>
          <w:lang w:val="en-GB"/>
        </w:rPr>
        <w:t xml:space="preserve">primary particle size </w:t>
      </w:r>
      <w:r w:rsidR="00444E15">
        <w:rPr>
          <w:lang w:val="en-GB"/>
        </w:rPr>
        <w:t xml:space="preserve">and </w:t>
      </w:r>
      <w:proofErr w:type="spellStart"/>
      <w:r w:rsidR="00444E15">
        <w:rPr>
          <w:lang w:val="en-GB"/>
        </w:rPr>
        <w:t>polydispersion</w:t>
      </w:r>
      <w:proofErr w:type="spellEnd"/>
      <w:r w:rsidR="004302CA">
        <w:rPr>
          <w:lang w:val="en-GB"/>
        </w:rPr>
        <w:t xml:space="preserve"> on a</w:t>
      </w:r>
      <w:r w:rsidR="000E7715">
        <w:rPr>
          <w:lang w:val="en-GB"/>
        </w:rPr>
        <w:t xml:space="preserve">ggregation kinetic, </w:t>
      </w:r>
      <w:r w:rsidR="004302CA">
        <w:rPr>
          <w:lang w:val="en-GB"/>
        </w:rPr>
        <w:t xml:space="preserve">size distributions, </w:t>
      </w:r>
      <w:r w:rsidR="000E7715">
        <w:rPr>
          <w:lang w:val="en-GB"/>
        </w:rPr>
        <w:t>particle morphology and residence time</w:t>
      </w:r>
      <w:r w:rsidR="004302CA">
        <w:rPr>
          <w:lang w:val="en-GB"/>
        </w:rPr>
        <w:t xml:space="preserve"> will be studied. Additionally to </w:t>
      </w:r>
      <w:r w:rsidR="00126735">
        <w:rPr>
          <w:lang w:val="en-GB"/>
        </w:rPr>
        <w:t>these algorithm enhancements</w:t>
      </w:r>
      <w:r w:rsidR="00856996">
        <w:rPr>
          <w:lang w:val="en-GB"/>
        </w:rPr>
        <w:t xml:space="preserve"> and ensuing results, </w:t>
      </w:r>
      <w:r w:rsidR="004302CA">
        <w:rPr>
          <w:lang w:val="en-GB"/>
        </w:rPr>
        <w:t xml:space="preserve">the second purpose of the present work is </w:t>
      </w:r>
      <w:r w:rsidR="00545C70">
        <w:rPr>
          <w:lang w:val="en-GB"/>
        </w:rPr>
        <w:t xml:space="preserve">to propose </w:t>
      </w:r>
      <w:r w:rsidR="004302CA">
        <w:rPr>
          <w:lang w:val="en-GB"/>
        </w:rPr>
        <w:t xml:space="preserve">a </w:t>
      </w:r>
      <w:r w:rsidR="004302CA">
        <w:rPr>
          <w:lang w:val="en-GB"/>
        </w:rPr>
        <w:lastRenderedPageBreak/>
        <w:t>reference code for studied based on virtually conceived fractal aggregate</w:t>
      </w:r>
      <w:r w:rsidR="00126735">
        <w:rPr>
          <w:lang w:val="en-GB"/>
        </w:rPr>
        <w:t>s</w:t>
      </w:r>
      <w:r w:rsidR="004302CA">
        <w:rPr>
          <w:lang w:val="en-GB"/>
        </w:rPr>
        <w:t xml:space="preserve">. It is the </w:t>
      </w:r>
      <w:proofErr w:type="gramStart"/>
      <w:r w:rsidR="004302CA">
        <w:rPr>
          <w:lang w:val="en-GB"/>
        </w:rPr>
        <w:t>reason</w:t>
      </w:r>
      <w:proofErr w:type="gramEnd"/>
      <w:r w:rsidR="004302CA">
        <w:rPr>
          <w:lang w:val="en-GB"/>
        </w:rPr>
        <w:t xml:space="preserve"> why present code</w:t>
      </w:r>
      <w:r w:rsidR="007543F5">
        <w:rPr>
          <w:lang w:val="en-GB"/>
        </w:rPr>
        <w:t xml:space="preserve"> written in C++</w:t>
      </w:r>
      <w:r w:rsidR="004302CA">
        <w:rPr>
          <w:lang w:val="en-GB"/>
        </w:rPr>
        <w:t xml:space="preserve"> </w:t>
      </w:r>
      <w:r w:rsidR="00126735">
        <w:rPr>
          <w:lang w:val="en-GB"/>
        </w:rPr>
        <w:t xml:space="preserve">can be freely download on the </w:t>
      </w:r>
      <w:hyperlink r:id="rId11" w:history="1">
        <w:r w:rsidR="00126735" w:rsidRPr="00AE2066">
          <w:rPr>
            <w:rStyle w:val="Lienhypertexte"/>
            <w:lang w:val="en-GB"/>
          </w:rPr>
          <w:t>www.coria.fr</w:t>
        </w:r>
      </w:hyperlink>
      <w:r w:rsidR="00126735">
        <w:rPr>
          <w:lang w:val="en-GB"/>
        </w:rPr>
        <w:t xml:space="preserve"> website. </w:t>
      </w:r>
    </w:p>
    <w:p w:rsidR="00126735" w:rsidRDefault="00126735" w:rsidP="00043F9A">
      <w:pPr>
        <w:jc w:val="both"/>
        <w:rPr>
          <w:lang w:val="en-GB"/>
        </w:rPr>
      </w:pPr>
    </w:p>
    <w:p w:rsidR="00126735" w:rsidRDefault="00126735" w:rsidP="00126735">
      <w:pPr>
        <w:pStyle w:val="Titre2"/>
        <w:numPr>
          <w:ilvl w:val="1"/>
          <w:numId w:val="2"/>
        </w:numPr>
      </w:pPr>
      <w:r>
        <w:t xml:space="preserve">DLCA </w:t>
      </w:r>
      <w:proofErr w:type="spellStart"/>
      <w:r w:rsidR="00856996">
        <w:t>algorithm</w:t>
      </w:r>
      <w:proofErr w:type="spellEnd"/>
      <w:r>
        <w:t xml:space="preserve"> </w:t>
      </w:r>
    </w:p>
    <w:p w:rsidR="003523AD" w:rsidRPr="003523AD" w:rsidRDefault="002B75BC" w:rsidP="003523AD">
      <w:pPr>
        <w:pStyle w:val="Titre3"/>
      </w:pPr>
      <w:r>
        <w:t>Basis</w:t>
      </w:r>
    </w:p>
    <w:p w:rsidR="00126735" w:rsidRDefault="00303BBF" w:rsidP="006156FC">
      <w:pPr>
        <w:jc w:val="both"/>
        <w:rPr>
          <w:lang w:val="en-GB"/>
        </w:rPr>
      </w:pPr>
      <w:r>
        <w:rPr>
          <w:lang w:val="en-GB"/>
        </w:rPr>
        <w:t xml:space="preserve">First, </w:t>
      </w:r>
      <w:r w:rsidR="006738CA">
        <w:rPr>
          <w:lang w:val="en-GB"/>
        </w:rPr>
        <w:t>N primary spher</w:t>
      </w:r>
      <w:r>
        <w:rPr>
          <w:lang w:val="en-GB"/>
        </w:rPr>
        <w:t xml:space="preserve">es are randomly positioned in a virtual cubic domain of </w:t>
      </w:r>
      <w:r w:rsidR="00856996">
        <w:rPr>
          <w:lang w:val="en-GB"/>
        </w:rPr>
        <w:t>size</w:t>
      </w:r>
      <w:r>
        <w:rPr>
          <w:lang w:val="en-GB"/>
        </w:rPr>
        <w:t xml:space="preserve"> L.</w:t>
      </w:r>
    </w:p>
    <w:p w:rsidR="00303BBF" w:rsidRDefault="00303BBF" w:rsidP="006156FC">
      <w:pPr>
        <w:jc w:val="both"/>
        <w:rPr>
          <w:lang w:val="en-GB"/>
        </w:rPr>
      </w:pPr>
      <w:r>
        <w:rPr>
          <w:lang w:val="en-GB"/>
        </w:rPr>
        <w:t>The distribution of the primary spheres’ diameter can be normal (</w:t>
      </w:r>
      <w:r w:rsidR="00DE7841">
        <w:rPr>
          <w:lang w:val="en-GB"/>
        </w:rPr>
        <w:fldChar w:fldCharType="begin"/>
      </w:r>
      <w:r w:rsidR="00DE7841">
        <w:rPr>
          <w:lang w:val="en-GB"/>
        </w:rPr>
        <w:instrText xml:space="preserve"> REF _Ref284332825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3</w:t>
      </w:r>
      <w:r w:rsidR="00DE7841">
        <w:rPr>
          <w:lang w:val="en-GB"/>
        </w:rPr>
        <w:fldChar w:fldCharType="end"/>
      </w:r>
      <w:r>
        <w:rPr>
          <w:lang w:val="en-GB"/>
        </w:rPr>
        <w:t>) or log</w:t>
      </w:r>
      <w:r w:rsidR="004A6DF4">
        <w:rPr>
          <w:lang w:val="en-GB"/>
        </w:rPr>
        <w:t>-</w:t>
      </w:r>
      <w:r>
        <w:rPr>
          <w:lang w:val="en-GB"/>
        </w:rPr>
        <w:t>normal (</w:t>
      </w:r>
      <w:r w:rsidR="00DE7841">
        <w:rPr>
          <w:lang w:val="en-GB"/>
        </w:rPr>
        <w:fldChar w:fldCharType="begin"/>
      </w:r>
      <w:r w:rsidR="00DE7841">
        <w:rPr>
          <w:lang w:val="en-GB"/>
        </w:rPr>
        <w:instrText xml:space="preserve"> REF _Ref278196275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4</w:t>
      </w:r>
      <w:r w:rsidR="00DE7841">
        <w:rPr>
          <w:lang w:val="en-GB"/>
        </w:rPr>
        <w:fldChar w:fldCharType="end"/>
      </w:r>
      <w:r>
        <w:rPr>
          <w:lang w:val="en-GB"/>
        </w:rPr>
        <w:t xml:space="preserve">) </w:t>
      </w:r>
      <w:proofErr w:type="gramStart"/>
      <w:r>
        <w:rPr>
          <w:lang w:val="en-GB"/>
        </w:rPr>
        <w:t>where</w:t>
      </w:r>
      <w:proofErr w:type="gramEnd"/>
      <w:r>
        <w:rPr>
          <w:lang w:val="en-GB"/>
        </w:rPr>
        <w:t xml:space="preserve"> </w:t>
      </w:r>
      <w:proofErr w:type="spellStart"/>
      <w:r>
        <w:rPr>
          <w:lang w:val="en-GB"/>
        </w:rPr>
        <w:t>D</w:t>
      </w:r>
      <w:r>
        <w:rPr>
          <w:vertAlign w:val="subscript"/>
          <w:lang w:val="en-GB"/>
        </w:rPr>
        <w:t>pm</w:t>
      </w:r>
      <w:proofErr w:type="spellEnd"/>
      <w:r>
        <w:rPr>
          <w:lang w:val="en-GB"/>
        </w:rPr>
        <w:t xml:space="preserve"> and </w:t>
      </w:r>
      <w:proofErr w:type="spellStart"/>
      <w:r>
        <w:rPr>
          <w:lang w:val="en-GB"/>
        </w:rPr>
        <w:t>D</w:t>
      </w:r>
      <w:r>
        <w:rPr>
          <w:vertAlign w:val="subscript"/>
          <w:lang w:val="en-GB"/>
        </w:rPr>
        <w:t>geo</w:t>
      </w:r>
      <w:proofErr w:type="spellEnd"/>
      <w:r>
        <w:rPr>
          <w:lang w:val="en-GB"/>
        </w:rPr>
        <w:t xml:space="preserve"> are the modal diameters of the distributions and </w:t>
      </w:r>
      <w:r>
        <w:rPr>
          <w:lang w:val="en-GB"/>
        </w:rPr>
        <w:sym w:font="Symbol" w:char="F073"/>
      </w:r>
      <w:r>
        <w:rPr>
          <w:lang w:val="en-GB"/>
        </w:rPr>
        <w:t xml:space="preserve"> </w:t>
      </w:r>
      <w:proofErr w:type="spellStart"/>
      <w:r>
        <w:rPr>
          <w:lang w:val="en-GB"/>
        </w:rPr>
        <w:t>and</w:t>
      </w:r>
      <w:proofErr w:type="spellEnd"/>
      <w:r>
        <w:rPr>
          <w:lang w:val="en-GB"/>
        </w:rPr>
        <w:t xml:space="preserve"> </w:t>
      </w:r>
      <w:r>
        <w:rPr>
          <w:lang w:val="en-GB"/>
        </w:rPr>
        <w:sym w:font="Symbol" w:char="F073"/>
      </w:r>
      <w:r>
        <w:rPr>
          <w:vertAlign w:val="subscript"/>
          <w:lang w:val="en-GB"/>
        </w:rPr>
        <w:t>geo</w:t>
      </w:r>
      <w:r>
        <w:rPr>
          <w:lang w:val="en-GB"/>
        </w:rPr>
        <w:t xml:space="preserve"> respectively </w:t>
      </w:r>
      <w:r w:rsidR="00B75A4F">
        <w:rPr>
          <w:lang w:val="en-GB"/>
        </w:rPr>
        <w:t xml:space="preserve">the standard deviation and geometric standard deviation of the distribution </w:t>
      </w:r>
      <w:r>
        <w:rPr>
          <w:lang w:val="en-GB"/>
        </w:rPr>
        <w:t>:</w:t>
      </w:r>
    </w:p>
    <w:tbl>
      <w:tblPr>
        <w:tblW w:w="0" w:type="auto"/>
        <w:jc w:val="center"/>
        <w:tblInd w:w="-4600" w:type="dxa"/>
        <w:tblLook w:val="01E0" w:firstRow="1" w:lastRow="1" w:firstColumn="1" w:lastColumn="1" w:noHBand="0" w:noVBand="0"/>
      </w:tblPr>
      <w:tblGrid>
        <w:gridCol w:w="7942"/>
        <w:gridCol w:w="1420"/>
      </w:tblGrid>
      <w:tr w:rsidR="00303BBF" w:rsidRPr="00DA051F" w:rsidTr="000368AD">
        <w:trPr>
          <w:jc w:val="center"/>
        </w:trPr>
        <w:tc>
          <w:tcPr>
            <w:tcW w:w="7942" w:type="dxa"/>
            <w:vAlign w:val="center"/>
          </w:tcPr>
          <w:p w:rsidR="00303BBF" w:rsidRPr="00DA051F" w:rsidRDefault="00303BBF" w:rsidP="000368AD">
            <w:pPr>
              <w:jc w:val="both"/>
              <w:rPr>
                <w:lang w:val="en-GB"/>
              </w:rPr>
            </w:pPr>
            <w:r w:rsidRPr="00303BBF">
              <w:rPr>
                <w:position w:val="-36"/>
              </w:rPr>
              <w:object w:dxaOrig="3340" w:dyaOrig="840">
                <v:shape id="_x0000_i1027" type="#_x0000_t75" style="width:167.2pt;height:42.05pt" o:ole="">
                  <v:imagedata r:id="rId12" o:title=""/>
                </v:shape>
                <o:OLEObject Type="Embed" ProgID="Equation.3" ShapeID="_x0000_i1027" DrawAspect="Content" ObjectID="_1360151754" r:id="rId13"/>
              </w:object>
            </w:r>
          </w:p>
        </w:tc>
        <w:tc>
          <w:tcPr>
            <w:tcW w:w="1420" w:type="dxa"/>
            <w:vAlign w:val="center"/>
          </w:tcPr>
          <w:p w:rsidR="00303BBF" w:rsidRDefault="00DE7841" w:rsidP="000368AD">
            <w:pPr>
              <w:pStyle w:val="Lgende"/>
              <w:jc w:val="both"/>
              <w:rPr>
                <w:lang w:val="en-GB"/>
              </w:rPr>
            </w:pPr>
            <w:bookmarkStart w:id="2" w:name="_Ref284332825"/>
            <w:proofErr w:type="spellStart"/>
            <w:r>
              <w:t>equ</w:t>
            </w:r>
            <w:proofErr w:type="spellEnd"/>
            <w:r>
              <w:t xml:space="preserve">.  </w:t>
            </w:r>
            <w:fldSimple w:instr=" SEQ equ._ \* ARABIC ">
              <w:r w:rsidR="0024041F">
                <w:rPr>
                  <w:noProof/>
                </w:rPr>
                <w:t>3</w:t>
              </w:r>
            </w:fldSimple>
            <w:bookmarkEnd w:id="2"/>
          </w:p>
          <w:p w:rsidR="00303BBF" w:rsidRPr="00DA051F" w:rsidRDefault="00303BBF" w:rsidP="000368AD">
            <w:pPr>
              <w:keepNext/>
              <w:jc w:val="both"/>
              <w:rPr>
                <w:lang w:val="en-GB"/>
              </w:rPr>
            </w:pPr>
            <w:r w:rsidRPr="00DA051F">
              <w:rPr>
                <w:lang w:val="en-GB"/>
              </w:rPr>
              <w:t xml:space="preserve"> </w:t>
            </w:r>
          </w:p>
        </w:tc>
      </w:tr>
    </w:tbl>
    <w:p w:rsidR="00303BBF" w:rsidRDefault="00303BBF" w:rsidP="00126735">
      <w:pPr>
        <w:rPr>
          <w:lang w:val="en-GB"/>
        </w:rPr>
      </w:pPr>
    </w:p>
    <w:tbl>
      <w:tblPr>
        <w:tblW w:w="0" w:type="auto"/>
        <w:jc w:val="center"/>
        <w:tblInd w:w="-4600" w:type="dxa"/>
        <w:tblLook w:val="01E0" w:firstRow="1" w:lastRow="1" w:firstColumn="1" w:lastColumn="1" w:noHBand="0" w:noVBand="0"/>
      </w:tblPr>
      <w:tblGrid>
        <w:gridCol w:w="7942"/>
        <w:gridCol w:w="1420"/>
      </w:tblGrid>
      <w:tr w:rsidR="00303BBF" w:rsidRPr="00DA051F" w:rsidTr="000368AD">
        <w:trPr>
          <w:jc w:val="center"/>
        </w:trPr>
        <w:tc>
          <w:tcPr>
            <w:tcW w:w="7942" w:type="dxa"/>
            <w:vAlign w:val="center"/>
          </w:tcPr>
          <w:p w:rsidR="00303BBF" w:rsidRPr="00DA051F" w:rsidRDefault="00E41AC9" w:rsidP="000368AD">
            <w:pPr>
              <w:jc w:val="both"/>
              <w:rPr>
                <w:lang w:val="en-GB"/>
              </w:rPr>
            </w:pPr>
            <w:r w:rsidRPr="00124B6B">
              <w:rPr>
                <w:position w:val="-36"/>
              </w:rPr>
              <w:object w:dxaOrig="4860" w:dyaOrig="840">
                <v:shape id="_x0000_i1028" type="#_x0000_t75" style="width:243.05pt;height:42.05pt" o:ole="">
                  <v:imagedata r:id="rId14" o:title=""/>
                </v:shape>
                <o:OLEObject Type="Embed" ProgID="Equation.3" ShapeID="_x0000_i1028" DrawAspect="Content" ObjectID="_1360151755" r:id="rId15"/>
              </w:object>
            </w:r>
          </w:p>
        </w:tc>
        <w:tc>
          <w:tcPr>
            <w:tcW w:w="1420" w:type="dxa"/>
            <w:vAlign w:val="center"/>
          </w:tcPr>
          <w:p w:rsidR="00303BBF" w:rsidRDefault="00303BBF" w:rsidP="000368AD">
            <w:pPr>
              <w:pStyle w:val="Lgende"/>
              <w:jc w:val="both"/>
              <w:rPr>
                <w:lang w:val="en-GB"/>
              </w:rPr>
            </w:pPr>
            <w:bookmarkStart w:id="3" w:name="_Ref278196275"/>
            <w:proofErr w:type="spellStart"/>
            <w:r>
              <w:t>equ</w:t>
            </w:r>
            <w:proofErr w:type="spellEnd"/>
            <w:r>
              <w:t xml:space="preserve">.  </w:t>
            </w:r>
            <w:fldSimple w:instr=" SEQ equ._ \* ARABIC ">
              <w:r w:rsidR="0024041F">
                <w:rPr>
                  <w:noProof/>
                </w:rPr>
                <w:t>4</w:t>
              </w:r>
            </w:fldSimple>
            <w:bookmarkEnd w:id="3"/>
          </w:p>
          <w:p w:rsidR="00303BBF" w:rsidRPr="00DA051F" w:rsidRDefault="00303BBF" w:rsidP="000368AD">
            <w:pPr>
              <w:keepNext/>
              <w:jc w:val="both"/>
              <w:rPr>
                <w:lang w:val="en-GB"/>
              </w:rPr>
            </w:pPr>
            <w:r w:rsidRPr="00DA051F">
              <w:rPr>
                <w:lang w:val="en-GB"/>
              </w:rPr>
              <w:t xml:space="preserve"> </w:t>
            </w:r>
          </w:p>
        </w:tc>
      </w:tr>
    </w:tbl>
    <w:p w:rsidR="00B75A4F" w:rsidRDefault="00E23A29" w:rsidP="006156FC">
      <w:pPr>
        <w:jc w:val="both"/>
        <w:rPr>
          <w:lang w:val="en-GB"/>
        </w:rPr>
      </w:pPr>
      <w:r>
        <w:rPr>
          <w:lang w:val="en-GB"/>
        </w:rPr>
        <w:t>In order to compare aggregation with same aggregates volume fraction, t</w:t>
      </w:r>
      <w:r w:rsidR="00761510">
        <w:rPr>
          <w:lang w:val="en-GB"/>
        </w:rPr>
        <w:t>he box width</w:t>
      </w:r>
      <w:r>
        <w:rPr>
          <w:lang w:val="en-GB"/>
        </w:rPr>
        <w:t xml:space="preserve"> L</w:t>
      </w:r>
      <w:r w:rsidR="00761510">
        <w:rPr>
          <w:lang w:val="en-GB"/>
        </w:rPr>
        <w:t xml:space="preserve"> is </w:t>
      </w:r>
      <w:r>
        <w:rPr>
          <w:lang w:val="en-GB"/>
        </w:rPr>
        <w:t xml:space="preserve">determined by </w:t>
      </w:r>
      <w:r w:rsidR="006D2C7E">
        <w:rPr>
          <w:lang w:val="en-GB"/>
        </w:rPr>
        <w:t xml:space="preserve">the </w:t>
      </w:r>
      <w:r>
        <w:rPr>
          <w:lang w:val="en-GB"/>
        </w:rPr>
        <w:t>following equation</w:t>
      </w:r>
      <w:r w:rsidR="00751DB4">
        <w:rPr>
          <w:lang w:val="en-GB"/>
        </w:rPr>
        <w:t xml:space="preserve"> respectively in case of normal or lognormal primary sphere size distributions</w:t>
      </w:r>
      <w:r>
        <w:rPr>
          <w:lang w:val="en-GB"/>
        </w:rPr>
        <w:t xml:space="preserve"> (</w:t>
      </w:r>
      <w:r w:rsidR="00DE7841">
        <w:rPr>
          <w:lang w:val="en-GB"/>
        </w:rPr>
        <w:fldChar w:fldCharType="begin"/>
      </w:r>
      <w:r w:rsidR="00DE7841">
        <w:rPr>
          <w:lang w:val="en-GB"/>
        </w:rPr>
        <w:instrText xml:space="preserve"> REF _Ref284332865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5</w:t>
      </w:r>
      <w:r w:rsidR="00DE7841">
        <w:rPr>
          <w:lang w:val="en-GB"/>
        </w:rPr>
        <w:fldChar w:fldCharType="end"/>
      </w:r>
      <w:r w:rsidR="00761510">
        <w:rPr>
          <w:lang w:val="en-GB"/>
        </w:rPr>
        <w:t>)</w:t>
      </w:r>
      <w:r>
        <w:rPr>
          <w:lang w:val="en-GB"/>
        </w:rPr>
        <w:t>:</w:t>
      </w:r>
    </w:p>
    <w:tbl>
      <w:tblPr>
        <w:tblW w:w="0" w:type="auto"/>
        <w:jc w:val="center"/>
        <w:tblInd w:w="-4600" w:type="dxa"/>
        <w:tblLook w:val="01E0" w:firstRow="1" w:lastRow="1" w:firstColumn="1" w:lastColumn="1" w:noHBand="0" w:noVBand="0"/>
      </w:tblPr>
      <w:tblGrid>
        <w:gridCol w:w="7942"/>
        <w:gridCol w:w="1420"/>
      </w:tblGrid>
      <w:tr w:rsidR="004A6DF4" w:rsidRPr="00DA051F" w:rsidTr="000368AD">
        <w:trPr>
          <w:jc w:val="center"/>
        </w:trPr>
        <w:tc>
          <w:tcPr>
            <w:tcW w:w="7942" w:type="dxa"/>
            <w:vAlign w:val="center"/>
          </w:tcPr>
          <w:p w:rsidR="004A6DF4" w:rsidRPr="00DA051F" w:rsidRDefault="00E23A29" w:rsidP="000368AD">
            <w:pPr>
              <w:jc w:val="both"/>
              <w:rPr>
                <w:lang w:val="en-GB"/>
              </w:rPr>
            </w:pPr>
            <w:r w:rsidRPr="00761510">
              <w:rPr>
                <w:position w:val="-34"/>
              </w:rPr>
              <w:object w:dxaOrig="3200" w:dyaOrig="859">
                <v:shape id="_x0000_i1029" type="#_x0000_t75" style="width:159.95pt;height:43pt" o:ole="">
                  <v:imagedata r:id="rId16" o:title=""/>
                </v:shape>
                <o:OLEObject Type="Embed" ProgID="Equation.3" ShapeID="_x0000_i1029" DrawAspect="Content" ObjectID="_1360151756" r:id="rId17"/>
              </w:object>
            </w:r>
            <w:r w:rsidR="004A6DF4" w:rsidRPr="00751DB4">
              <w:rPr>
                <w:lang w:val="en-GB"/>
              </w:rPr>
              <w:t xml:space="preserve"> </w:t>
            </w:r>
            <w:r w:rsidR="00761510" w:rsidRPr="00751DB4">
              <w:rPr>
                <w:lang w:val="en-GB"/>
              </w:rPr>
              <w:t>or</w:t>
            </w:r>
            <w:r w:rsidR="004A6DF4" w:rsidRPr="00751DB4">
              <w:rPr>
                <w:lang w:val="en-GB"/>
              </w:rPr>
              <w:t xml:space="preserve"> </w:t>
            </w:r>
            <w:r w:rsidR="000246C7" w:rsidRPr="00761510">
              <w:rPr>
                <w:position w:val="-34"/>
              </w:rPr>
              <w:object w:dxaOrig="4080" w:dyaOrig="859">
                <v:shape id="_x0000_i1030" type="#_x0000_t75" style="width:203.9pt;height:43pt" o:ole="">
                  <v:imagedata r:id="rId18" o:title=""/>
                </v:shape>
                <o:OLEObject Type="Embed" ProgID="Equation.3" ShapeID="_x0000_i1030" DrawAspect="Content" ObjectID="_1360151757" r:id="rId19"/>
              </w:object>
            </w:r>
          </w:p>
        </w:tc>
        <w:tc>
          <w:tcPr>
            <w:tcW w:w="1420" w:type="dxa"/>
            <w:vAlign w:val="center"/>
          </w:tcPr>
          <w:p w:rsidR="004A6DF4" w:rsidRDefault="00DE7841" w:rsidP="000368AD">
            <w:pPr>
              <w:pStyle w:val="Lgende"/>
              <w:jc w:val="both"/>
              <w:rPr>
                <w:lang w:val="en-GB"/>
              </w:rPr>
            </w:pPr>
            <w:bookmarkStart w:id="4" w:name="_Ref284332865"/>
            <w:proofErr w:type="spellStart"/>
            <w:r>
              <w:t>equ</w:t>
            </w:r>
            <w:proofErr w:type="spellEnd"/>
            <w:r>
              <w:t xml:space="preserve">.  </w:t>
            </w:r>
            <w:fldSimple w:instr=" SEQ equ._ \* ARABIC ">
              <w:r w:rsidR="0024041F">
                <w:rPr>
                  <w:noProof/>
                </w:rPr>
                <w:t>5</w:t>
              </w:r>
            </w:fldSimple>
            <w:bookmarkEnd w:id="4"/>
          </w:p>
          <w:p w:rsidR="004A6DF4" w:rsidRPr="00DA051F" w:rsidRDefault="004A6DF4" w:rsidP="000368AD">
            <w:pPr>
              <w:keepNext/>
              <w:jc w:val="both"/>
              <w:rPr>
                <w:lang w:val="en-GB"/>
              </w:rPr>
            </w:pPr>
            <w:r w:rsidRPr="00DA051F">
              <w:rPr>
                <w:lang w:val="en-GB"/>
              </w:rPr>
              <w:t xml:space="preserve"> </w:t>
            </w:r>
          </w:p>
        </w:tc>
      </w:tr>
    </w:tbl>
    <w:p w:rsidR="006D2C7E" w:rsidRDefault="008E2F46" w:rsidP="006156FC">
      <w:pPr>
        <w:jc w:val="both"/>
        <w:rPr>
          <w:lang w:val="en-GB"/>
        </w:rPr>
      </w:pPr>
      <w:r>
        <w:rPr>
          <w:lang w:val="en-GB"/>
        </w:rPr>
        <w:t>Each pri</w:t>
      </w:r>
      <w:r w:rsidR="00645B9E">
        <w:rPr>
          <w:lang w:val="en-GB"/>
        </w:rPr>
        <w:t xml:space="preserve">mary sphere is </w:t>
      </w:r>
      <w:proofErr w:type="spellStart"/>
      <w:r w:rsidR="00645B9E">
        <w:rPr>
          <w:lang w:val="en-GB"/>
        </w:rPr>
        <w:t>labeliz</w:t>
      </w:r>
      <w:r>
        <w:rPr>
          <w:lang w:val="en-GB"/>
        </w:rPr>
        <w:t>ed</w:t>
      </w:r>
      <w:proofErr w:type="spellEnd"/>
      <w:r>
        <w:rPr>
          <w:lang w:val="en-GB"/>
        </w:rPr>
        <w:t xml:space="preserve"> to simulate its affiliation to a given aggregate.</w:t>
      </w:r>
      <w:r w:rsidR="00E23A29">
        <w:rPr>
          <w:lang w:val="en-GB"/>
        </w:rPr>
        <w:t xml:space="preserve"> Initially, before the beginning of aggregation</w:t>
      </w:r>
      <w:r w:rsidR="006D2C7E">
        <w:rPr>
          <w:lang w:val="en-GB"/>
        </w:rPr>
        <w:t>,</w:t>
      </w:r>
      <w:r w:rsidR="00E23A29">
        <w:rPr>
          <w:lang w:val="en-GB"/>
        </w:rPr>
        <w:t xml:space="preserve"> there are as many primary spheres as aggregates. </w:t>
      </w:r>
    </w:p>
    <w:p w:rsidR="00303BBF" w:rsidRPr="00E63D75" w:rsidRDefault="006D2C7E" w:rsidP="006156FC">
      <w:pPr>
        <w:jc w:val="both"/>
        <w:rPr>
          <w:lang w:val="en-GB"/>
        </w:rPr>
      </w:pPr>
      <w:r>
        <w:rPr>
          <w:lang w:val="en-GB"/>
        </w:rPr>
        <w:t xml:space="preserve">At time t, one of the </w:t>
      </w:r>
      <w:proofErr w:type="spellStart"/>
      <w:r>
        <w:rPr>
          <w:lang w:val="en-GB"/>
        </w:rPr>
        <w:t>N</w:t>
      </w:r>
      <w:r>
        <w:rPr>
          <w:vertAlign w:val="subscript"/>
          <w:lang w:val="en-GB"/>
        </w:rPr>
        <w:t>agg</w:t>
      </w:r>
      <w:proofErr w:type="spellEnd"/>
      <w:r>
        <w:rPr>
          <w:lang w:val="en-GB"/>
        </w:rPr>
        <w:t xml:space="preserve"> clusters in the domain is selected respecting a law explained later. A randomly normalized vector is determined indicating the direction and the way of </w:t>
      </w:r>
      <w:r w:rsidR="008E2F46">
        <w:rPr>
          <w:lang w:val="en-GB"/>
        </w:rPr>
        <w:t xml:space="preserve">the </w:t>
      </w:r>
      <w:r>
        <w:rPr>
          <w:lang w:val="en-GB"/>
        </w:rPr>
        <w:t>particle displacement. Then, particle is disp</w:t>
      </w:r>
      <w:r w:rsidR="008E2F46">
        <w:rPr>
          <w:lang w:val="en-GB"/>
        </w:rPr>
        <w:t xml:space="preserve">laced along the mean free path </w:t>
      </w:r>
      <w:r w:rsidR="00E63D75">
        <w:rPr>
          <w:lang w:val="en-GB"/>
        </w:rPr>
        <w:sym w:font="Symbol" w:char="F06C"/>
      </w:r>
      <w:r w:rsidR="00E63D75">
        <w:rPr>
          <w:vertAlign w:val="subscript"/>
          <w:lang w:val="en-GB"/>
        </w:rPr>
        <w:t>p</w:t>
      </w:r>
      <w:r w:rsidR="008E2F46">
        <w:rPr>
          <w:lang w:val="en-GB"/>
        </w:rPr>
        <w:t xml:space="preserve"> determined </w:t>
      </w:r>
      <w:r w:rsidR="00E63D75">
        <w:rPr>
          <w:lang w:val="en-GB"/>
        </w:rPr>
        <w:t xml:space="preserve">with </w:t>
      </w:r>
      <w:r w:rsidR="00DE7841">
        <w:rPr>
          <w:lang w:val="en-GB"/>
        </w:rPr>
        <w:fldChar w:fldCharType="begin"/>
      </w:r>
      <w:r w:rsidR="00DE7841">
        <w:rPr>
          <w:lang w:val="en-GB"/>
        </w:rPr>
        <w:instrText xml:space="preserve"> REF _Ref284332888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6</w:t>
      </w:r>
      <w:r w:rsidR="00DE7841">
        <w:rPr>
          <w:lang w:val="en-GB"/>
        </w:rPr>
        <w:fldChar w:fldCharType="end"/>
      </w:r>
      <w:r w:rsidR="00DE7841">
        <w:rPr>
          <w:lang w:val="en-GB"/>
        </w:rPr>
        <w:t xml:space="preserve"> </w:t>
      </w:r>
      <w:r w:rsidR="00751DB4">
        <w:rPr>
          <w:lang w:val="en-GB"/>
        </w:rPr>
        <w:t>where</w:t>
      </w:r>
      <w:r w:rsidR="00E63D75">
        <w:rPr>
          <w:lang w:val="en-GB"/>
        </w:rPr>
        <w:t xml:space="preserve"> </w:t>
      </w:r>
      <w:proofErr w:type="spellStart"/>
      <w:r w:rsidR="00E63D75" w:rsidRPr="00E63D75">
        <w:rPr>
          <w:lang w:val="en-GB"/>
        </w:rPr>
        <w:t>k</w:t>
      </w:r>
      <w:r w:rsidR="00E63D75" w:rsidRPr="00E63D75">
        <w:rPr>
          <w:vertAlign w:val="subscript"/>
          <w:lang w:val="en-GB"/>
        </w:rPr>
        <w:t>B</w:t>
      </w:r>
      <w:proofErr w:type="spellEnd"/>
      <w:r w:rsidR="00E63D75">
        <w:rPr>
          <w:lang w:val="en-GB"/>
        </w:rPr>
        <w:t>=1</w:t>
      </w:r>
      <w:r w:rsidR="00E63D75" w:rsidRPr="00E63D75">
        <w:rPr>
          <w:lang w:val="en-GB"/>
        </w:rPr>
        <w:t>,38.10</w:t>
      </w:r>
      <w:r w:rsidR="00E63D75" w:rsidRPr="00E63D75">
        <w:rPr>
          <w:vertAlign w:val="superscript"/>
          <w:lang w:val="en-GB"/>
        </w:rPr>
        <w:t>-23</w:t>
      </w:r>
      <w:r w:rsidR="00E63D75" w:rsidRPr="00E63D75">
        <w:rPr>
          <w:lang w:val="en-GB"/>
        </w:rPr>
        <w:t xml:space="preserve"> </w:t>
      </w:r>
      <w:proofErr w:type="spellStart"/>
      <w:r w:rsidR="00E63D75" w:rsidRPr="00E63D75">
        <w:rPr>
          <w:lang w:val="en-GB"/>
        </w:rPr>
        <w:t>N.m</w:t>
      </w:r>
      <w:proofErr w:type="spellEnd"/>
      <w:r w:rsidR="00E63D75" w:rsidRPr="00E63D75">
        <w:rPr>
          <w:lang w:val="en-GB"/>
        </w:rPr>
        <w:t>/K </w:t>
      </w:r>
      <w:r w:rsidR="00751DB4">
        <w:rPr>
          <w:lang w:val="en-GB"/>
        </w:rPr>
        <w:t xml:space="preserve">is </w:t>
      </w:r>
      <w:r w:rsidR="00E63D75" w:rsidRPr="00E63D75">
        <w:rPr>
          <w:lang w:val="en-GB"/>
        </w:rPr>
        <w:t xml:space="preserve">the </w:t>
      </w:r>
      <w:r w:rsidR="00E63D75">
        <w:rPr>
          <w:lang w:val="en-GB"/>
        </w:rPr>
        <w:t>B</w:t>
      </w:r>
      <w:r w:rsidR="00E63D75" w:rsidRPr="00E63D75">
        <w:rPr>
          <w:lang w:val="en-GB"/>
        </w:rPr>
        <w:t>oltzmann constant,</w:t>
      </w:r>
      <w:r w:rsidR="00E63D75">
        <w:rPr>
          <w:lang w:val="en-GB"/>
        </w:rPr>
        <w:t xml:space="preserve"> T (K) is the surrounding </w:t>
      </w:r>
      <w:proofErr w:type="spellStart"/>
      <w:r w:rsidR="00E63D75">
        <w:rPr>
          <w:lang w:val="en-GB"/>
        </w:rPr>
        <w:t>gaz</w:t>
      </w:r>
      <w:proofErr w:type="spellEnd"/>
      <w:r w:rsidR="00E63D75">
        <w:rPr>
          <w:lang w:val="en-GB"/>
        </w:rPr>
        <w:t xml:space="preserve"> temperature, C</w:t>
      </w:r>
      <w:r w:rsidR="00E63D75">
        <w:rPr>
          <w:vertAlign w:val="subscript"/>
          <w:lang w:val="en-GB"/>
        </w:rPr>
        <w:t>c</w:t>
      </w:r>
      <w:r w:rsidR="00E63D75">
        <w:rPr>
          <w:lang w:val="en-GB"/>
        </w:rPr>
        <w:t xml:space="preserve"> the Cunningham slip factor, </w:t>
      </w:r>
      <w:r w:rsidR="00E63D75">
        <w:rPr>
          <w:lang w:val="en-GB"/>
        </w:rPr>
        <w:sym w:font="Symbol" w:char="F068"/>
      </w:r>
      <w:r w:rsidR="00E63D75">
        <w:rPr>
          <w:lang w:val="en-GB"/>
        </w:rPr>
        <w:t xml:space="preserve"> the </w:t>
      </w:r>
      <w:proofErr w:type="spellStart"/>
      <w:r w:rsidR="00E63D75">
        <w:rPr>
          <w:lang w:val="en-GB"/>
        </w:rPr>
        <w:t>gaz</w:t>
      </w:r>
      <w:proofErr w:type="spellEnd"/>
      <w:r w:rsidR="00E63D75">
        <w:rPr>
          <w:lang w:val="en-GB"/>
        </w:rPr>
        <w:t xml:space="preserve"> viscosity, </w:t>
      </w:r>
      <w:proofErr w:type="spellStart"/>
      <w:r w:rsidR="00E63D75">
        <w:rPr>
          <w:lang w:val="en-GB"/>
        </w:rPr>
        <w:t>D</w:t>
      </w:r>
      <w:r w:rsidR="00E63D75">
        <w:rPr>
          <w:vertAlign w:val="subscript"/>
          <w:lang w:val="en-GB"/>
        </w:rPr>
        <w:t>m</w:t>
      </w:r>
      <w:proofErr w:type="spellEnd"/>
      <w:r w:rsidR="00E63D75">
        <w:rPr>
          <w:lang w:val="en-GB"/>
        </w:rPr>
        <w:t xml:space="preserve"> the mo</w:t>
      </w:r>
      <w:r w:rsidR="006542E0">
        <w:rPr>
          <w:lang w:val="en-GB"/>
        </w:rPr>
        <w:t xml:space="preserve">bility diameter of the particle and </w:t>
      </w:r>
      <w:r w:rsidR="006542E0" w:rsidRPr="006542E0">
        <w:rPr>
          <w:position w:val="-6"/>
          <w:lang w:val="en-GB"/>
        </w:rPr>
        <w:object w:dxaOrig="180" w:dyaOrig="340">
          <v:shape id="_x0000_i1031" type="#_x0000_t75" style="width:9.2pt;height:16.9pt" o:ole="">
            <v:imagedata r:id="rId20" o:title=""/>
          </v:shape>
          <o:OLEObject Type="Embed" ProgID="Equation.3" ShapeID="_x0000_i1031" DrawAspect="Content" ObjectID="_1360151758" r:id="rId21"/>
        </w:object>
      </w:r>
      <w:r w:rsidR="006542E0">
        <w:rPr>
          <w:lang w:val="en-GB"/>
        </w:rPr>
        <w:t xml:space="preserve"> the aggregate speed.</w:t>
      </w:r>
    </w:p>
    <w:tbl>
      <w:tblPr>
        <w:tblW w:w="0" w:type="auto"/>
        <w:jc w:val="center"/>
        <w:tblInd w:w="-4600" w:type="dxa"/>
        <w:tblLook w:val="01E0" w:firstRow="1" w:lastRow="1" w:firstColumn="1" w:lastColumn="1" w:noHBand="0" w:noVBand="0"/>
      </w:tblPr>
      <w:tblGrid>
        <w:gridCol w:w="7942"/>
        <w:gridCol w:w="1420"/>
      </w:tblGrid>
      <w:tr w:rsidR="00E63D75" w:rsidRPr="00DA051F" w:rsidTr="000368AD">
        <w:trPr>
          <w:jc w:val="center"/>
        </w:trPr>
        <w:tc>
          <w:tcPr>
            <w:tcW w:w="7942" w:type="dxa"/>
            <w:vAlign w:val="center"/>
          </w:tcPr>
          <w:p w:rsidR="00E63D75" w:rsidRPr="00DA051F" w:rsidRDefault="000E54AD" w:rsidP="000368AD">
            <w:pPr>
              <w:jc w:val="both"/>
              <w:rPr>
                <w:lang w:val="en-GB"/>
              </w:rPr>
            </w:pPr>
            <w:r w:rsidRPr="00E63D75">
              <w:rPr>
                <w:position w:val="-32"/>
                <w:lang w:val="en-GB"/>
              </w:rPr>
              <w:object w:dxaOrig="1560" w:dyaOrig="720">
                <v:shape id="_x0000_i1032" type="#_x0000_t75" style="width:77.8pt;height:36.25pt" o:ole="">
                  <v:imagedata r:id="rId22" o:title=""/>
                </v:shape>
                <o:OLEObject Type="Embed" ProgID="Equation.3" ShapeID="_x0000_i1032" DrawAspect="Content" ObjectID="_1360151759" r:id="rId23"/>
              </w:object>
            </w:r>
          </w:p>
        </w:tc>
        <w:tc>
          <w:tcPr>
            <w:tcW w:w="1420" w:type="dxa"/>
            <w:vAlign w:val="center"/>
          </w:tcPr>
          <w:p w:rsidR="00E63D75" w:rsidRDefault="00DE7841" w:rsidP="000368AD">
            <w:pPr>
              <w:pStyle w:val="Lgende"/>
              <w:jc w:val="both"/>
              <w:rPr>
                <w:lang w:val="en-GB"/>
              </w:rPr>
            </w:pPr>
            <w:bookmarkStart w:id="5" w:name="_Ref284332888"/>
            <w:proofErr w:type="spellStart"/>
            <w:r>
              <w:t>equ</w:t>
            </w:r>
            <w:proofErr w:type="spellEnd"/>
            <w:r>
              <w:t xml:space="preserve">.  </w:t>
            </w:r>
            <w:fldSimple w:instr=" SEQ equ._ \* ARABIC ">
              <w:r w:rsidR="0024041F">
                <w:rPr>
                  <w:noProof/>
                </w:rPr>
                <w:t>6</w:t>
              </w:r>
            </w:fldSimple>
            <w:bookmarkEnd w:id="5"/>
          </w:p>
          <w:p w:rsidR="00E63D75" w:rsidRPr="00DA051F" w:rsidRDefault="00E63D75" w:rsidP="000368AD">
            <w:pPr>
              <w:keepNext/>
              <w:jc w:val="both"/>
              <w:rPr>
                <w:lang w:val="en-GB"/>
              </w:rPr>
            </w:pPr>
            <w:r w:rsidRPr="00DA051F">
              <w:rPr>
                <w:lang w:val="en-GB"/>
              </w:rPr>
              <w:t xml:space="preserve"> </w:t>
            </w:r>
          </w:p>
        </w:tc>
      </w:tr>
    </w:tbl>
    <w:p w:rsidR="006542E0" w:rsidRDefault="006542E0" w:rsidP="006156FC">
      <w:pPr>
        <w:jc w:val="both"/>
        <w:rPr>
          <w:lang w:val="en-GB"/>
        </w:rPr>
      </w:pPr>
      <w:r>
        <w:rPr>
          <w:lang w:val="en-GB"/>
        </w:rPr>
        <w:t xml:space="preserve">The Cunningham slip factor is expressed in </w:t>
      </w:r>
      <w:r w:rsidR="00DE7841">
        <w:rPr>
          <w:lang w:val="en-GB"/>
        </w:rPr>
        <w:fldChar w:fldCharType="begin"/>
      </w:r>
      <w:r w:rsidR="00DE7841">
        <w:rPr>
          <w:lang w:val="en-GB"/>
        </w:rPr>
        <w:instrText xml:space="preserve"> REF _Ref284332900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7</w:t>
      </w:r>
      <w:r w:rsidR="00DE7841">
        <w:rPr>
          <w:lang w:val="en-GB"/>
        </w:rPr>
        <w:fldChar w:fldCharType="end"/>
      </w:r>
      <w:r w:rsidR="00DE7841">
        <w:rPr>
          <w:lang w:val="en-GB"/>
        </w:rPr>
        <w:t xml:space="preserve"> </w:t>
      </w:r>
      <w:r>
        <w:rPr>
          <w:lang w:val="en-GB"/>
        </w:rPr>
        <w:t xml:space="preserve">with A=1.142, B=0.558 and C=0.999. That factor is used to take into account a possible change of flow regime </w:t>
      </w:r>
      <w:r w:rsidR="001C0C25">
        <w:rPr>
          <w:lang w:val="en-GB"/>
        </w:rPr>
        <w:t>(</w:t>
      </w:r>
      <w:proofErr w:type="spellStart"/>
      <w:proofErr w:type="gramStart"/>
      <w:r w:rsidR="001C0C25">
        <w:rPr>
          <w:lang w:val="en-GB"/>
        </w:rPr>
        <w:t>K</w:t>
      </w:r>
      <w:r w:rsidR="001C0C25" w:rsidRPr="001C0C25">
        <w:rPr>
          <w:vertAlign w:val="subscript"/>
          <w:lang w:val="en-GB"/>
        </w:rPr>
        <w:t>n</w:t>
      </w:r>
      <w:proofErr w:type="spellEnd"/>
      <w:proofErr w:type="gramEnd"/>
      <w:r w:rsidR="001C0C25">
        <w:rPr>
          <w:lang w:val="en-GB"/>
        </w:rPr>
        <w:t xml:space="preserve">) </w:t>
      </w:r>
      <w:r>
        <w:rPr>
          <w:lang w:val="en-GB"/>
        </w:rPr>
        <w:t>during the particle growth (</w:t>
      </w:r>
      <w:r w:rsidR="00DE7841">
        <w:rPr>
          <w:lang w:val="en-GB"/>
        </w:rPr>
        <w:fldChar w:fldCharType="begin"/>
      </w:r>
      <w:r w:rsidR="00DE7841">
        <w:rPr>
          <w:lang w:val="en-GB"/>
        </w:rPr>
        <w:instrText xml:space="preserve"> REF _Ref284332908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8</w:t>
      </w:r>
      <w:r w:rsidR="00DE7841">
        <w:rPr>
          <w:lang w:val="en-GB"/>
        </w:rPr>
        <w:fldChar w:fldCharType="end"/>
      </w:r>
      <w:r>
        <w:rPr>
          <w:lang w:val="en-GB"/>
        </w:rPr>
        <w:t>).</w:t>
      </w:r>
    </w:p>
    <w:tbl>
      <w:tblPr>
        <w:tblW w:w="0" w:type="auto"/>
        <w:jc w:val="center"/>
        <w:tblInd w:w="-4600" w:type="dxa"/>
        <w:tblLook w:val="01E0" w:firstRow="1" w:lastRow="1" w:firstColumn="1" w:lastColumn="1" w:noHBand="0" w:noVBand="0"/>
      </w:tblPr>
      <w:tblGrid>
        <w:gridCol w:w="7942"/>
        <w:gridCol w:w="1420"/>
      </w:tblGrid>
      <w:tr w:rsidR="006542E0" w:rsidRPr="00DA051F" w:rsidTr="000368AD">
        <w:trPr>
          <w:jc w:val="center"/>
        </w:trPr>
        <w:tc>
          <w:tcPr>
            <w:tcW w:w="7942" w:type="dxa"/>
            <w:vAlign w:val="center"/>
          </w:tcPr>
          <w:p w:rsidR="006542E0" w:rsidRPr="00DA051F" w:rsidRDefault="006542E0" w:rsidP="000368AD">
            <w:pPr>
              <w:jc w:val="both"/>
              <w:rPr>
                <w:lang w:val="en-GB"/>
              </w:rPr>
            </w:pPr>
            <w:r w:rsidRPr="006542E0">
              <w:rPr>
                <w:position w:val="-34"/>
                <w:lang w:val="en-GB"/>
              </w:rPr>
              <w:object w:dxaOrig="3800" w:dyaOrig="800">
                <v:shape id="_x0000_i1033" type="#_x0000_t75" style="width:189.9pt;height:40.1pt" o:ole="">
                  <v:imagedata r:id="rId24" o:title=""/>
                </v:shape>
                <o:OLEObject Type="Embed" ProgID="Equation.3" ShapeID="_x0000_i1033" DrawAspect="Content" ObjectID="_1360151760" r:id="rId25"/>
              </w:object>
            </w:r>
            <w:r>
              <w:rPr>
                <w:lang w:val="en-GB"/>
              </w:rPr>
              <w:t xml:space="preserve"> with </w:t>
            </w:r>
            <w:r w:rsidRPr="006542E0">
              <w:rPr>
                <w:position w:val="-30"/>
                <w:lang w:val="en-GB"/>
              </w:rPr>
              <w:object w:dxaOrig="1020" w:dyaOrig="720">
                <v:shape id="_x0000_i1034" type="#_x0000_t75" style="width:51.2pt;height:36.25pt" o:ole="">
                  <v:imagedata r:id="rId26" o:title=""/>
                </v:shape>
                <o:OLEObject Type="Embed" ProgID="Equation.3" ShapeID="_x0000_i1034" DrawAspect="Content" ObjectID="_1360151761" r:id="rId27"/>
              </w:object>
            </w:r>
          </w:p>
        </w:tc>
        <w:tc>
          <w:tcPr>
            <w:tcW w:w="1420" w:type="dxa"/>
            <w:vAlign w:val="center"/>
          </w:tcPr>
          <w:p w:rsidR="006542E0" w:rsidRDefault="00DE7841" w:rsidP="000368AD">
            <w:pPr>
              <w:pStyle w:val="Lgende"/>
              <w:jc w:val="both"/>
              <w:rPr>
                <w:lang w:val="en-GB"/>
              </w:rPr>
            </w:pPr>
            <w:bookmarkStart w:id="6" w:name="_Ref284332900"/>
            <w:proofErr w:type="spellStart"/>
            <w:r>
              <w:t>equ</w:t>
            </w:r>
            <w:proofErr w:type="spellEnd"/>
            <w:r>
              <w:t xml:space="preserve">.  </w:t>
            </w:r>
            <w:fldSimple w:instr=" SEQ equ._ \* ARABIC ">
              <w:r w:rsidR="0024041F">
                <w:rPr>
                  <w:noProof/>
                </w:rPr>
                <w:t>7</w:t>
              </w:r>
            </w:fldSimple>
            <w:bookmarkEnd w:id="6"/>
          </w:p>
          <w:p w:rsidR="006542E0" w:rsidRPr="00DA051F" w:rsidRDefault="006542E0" w:rsidP="000368AD">
            <w:pPr>
              <w:keepNext/>
              <w:jc w:val="both"/>
              <w:rPr>
                <w:lang w:val="en-GB"/>
              </w:rPr>
            </w:pPr>
            <w:r w:rsidRPr="00DA051F">
              <w:rPr>
                <w:lang w:val="en-GB"/>
              </w:rPr>
              <w:t xml:space="preserve"> </w:t>
            </w:r>
          </w:p>
        </w:tc>
      </w:tr>
    </w:tbl>
    <w:p w:rsidR="006542E0" w:rsidRPr="001C0C25" w:rsidRDefault="001C0C25" w:rsidP="006156FC">
      <w:pPr>
        <w:jc w:val="both"/>
        <w:rPr>
          <w:lang w:val="en-GB"/>
        </w:rPr>
      </w:pPr>
      <w:proofErr w:type="gramStart"/>
      <w:r>
        <w:rPr>
          <w:lang w:val="en-GB"/>
        </w:rPr>
        <w:t>In</w:t>
      </w:r>
      <w:r w:rsidR="00DE7841">
        <w:rPr>
          <w:lang w:val="en-GB"/>
        </w:rPr>
        <w:t xml:space="preserve"> </w:t>
      </w:r>
      <w:r w:rsidR="00DE7841">
        <w:rPr>
          <w:lang w:val="en-GB"/>
        </w:rPr>
        <w:fldChar w:fldCharType="begin"/>
      </w:r>
      <w:r w:rsidR="00DE7841">
        <w:rPr>
          <w:lang w:val="en-GB"/>
        </w:rPr>
        <w:instrText xml:space="preserve"> REF _Ref284332908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w:t>
      </w:r>
      <w:proofErr w:type="gramEnd"/>
      <w:r w:rsidR="0024041F" w:rsidRPr="0024041F">
        <w:rPr>
          <w:lang w:val="en-US"/>
        </w:rPr>
        <w:t xml:space="preserve">  </w:t>
      </w:r>
      <w:r w:rsidR="0024041F" w:rsidRPr="0024041F">
        <w:rPr>
          <w:noProof/>
          <w:lang w:val="en-US"/>
        </w:rPr>
        <w:t>8</w:t>
      </w:r>
      <w:r w:rsidR="00DE7841">
        <w:rPr>
          <w:lang w:val="en-GB"/>
        </w:rPr>
        <w:fldChar w:fldCharType="end"/>
      </w:r>
      <w:r>
        <w:rPr>
          <w:lang w:val="en-GB"/>
        </w:rPr>
        <w:t xml:space="preserve">, </w:t>
      </w:r>
      <w:r>
        <w:rPr>
          <w:lang w:val="en-GB"/>
        </w:rPr>
        <w:sym w:font="Symbol" w:char="F06C"/>
      </w:r>
      <w:r>
        <w:rPr>
          <w:vertAlign w:val="subscript"/>
          <w:lang w:val="en-GB"/>
        </w:rPr>
        <w:t>g</w:t>
      </w:r>
      <w:r>
        <w:rPr>
          <w:lang w:val="en-GB"/>
        </w:rPr>
        <w:t xml:space="preserve"> is the mean free path of the surrounding </w:t>
      </w:r>
      <w:proofErr w:type="spellStart"/>
      <w:r>
        <w:rPr>
          <w:lang w:val="en-GB"/>
        </w:rPr>
        <w:t>gaz</w:t>
      </w:r>
      <w:proofErr w:type="spellEnd"/>
      <w:r>
        <w:rPr>
          <w:lang w:val="en-GB"/>
        </w:rPr>
        <w:t xml:space="preserve"> at pressure P (Pa) and temperature T. It can be determined knowing the mean free path of the surrounding </w:t>
      </w:r>
      <w:proofErr w:type="spellStart"/>
      <w:r>
        <w:rPr>
          <w:lang w:val="en-GB"/>
        </w:rPr>
        <w:t>gaz</w:t>
      </w:r>
      <w:proofErr w:type="spellEnd"/>
      <w:r>
        <w:rPr>
          <w:lang w:val="en-GB"/>
        </w:rPr>
        <w:t xml:space="preserve"> </w:t>
      </w:r>
      <w:r>
        <w:rPr>
          <w:lang w:val="en-GB"/>
        </w:rPr>
        <w:sym w:font="Symbol" w:char="F06C"/>
      </w:r>
      <w:proofErr w:type="spellStart"/>
      <w:r>
        <w:rPr>
          <w:vertAlign w:val="subscript"/>
          <w:lang w:val="en-GB"/>
        </w:rPr>
        <w:t>g</w:t>
      </w:r>
      <w:proofErr w:type="gramStart"/>
      <w:r>
        <w:rPr>
          <w:vertAlign w:val="subscript"/>
          <w:lang w:val="en-GB"/>
        </w:rPr>
        <w:t>,ref</w:t>
      </w:r>
      <w:proofErr w:type="spellEnd"/>
      <w:proofErr w:type="gramEnd"/>
      <w:r>
        <w:rPr>
          <w:lang w:val="en-GB"/>
        </w:rPr>
        <w:t xml:space="preserve"> at a reference pressure and temperature (</w:t>
      </w:r>
      <w:proofErr w:type="spellStart"/>
      <w:r>
        <w:rPr>
          <w:lang w:val="en-GB"/>
        </w:rPr>
        <w:t>P</w:t>
      </w:r>
      <w:r>
        <w:rPr>
          <w:vertAlign w:val="subscript"/>
          <w:lang w:val="en-GB"/>
        </w:rPr>
        <w:t>r</w:t>
      </w:r>
      <w:proofErr w:type="spellEnd"/>
      <w:r>
        <w:rPr>
          <w:lang w:val="en-GB"/>
        </w:rPr>
        <w:t xml:space="preserve"> = 101.3 </w:t>
      </w:r>
      <w:proofErr w:type="spellStart"/>
      <w:r>
        <w:rPr>
          <w:lang w:val="en-GB"/>
        </w:rPr>
        <w:t>kPa</w:t>
      </w:r>
      <w:proofErr w:type="spellEnd"/>
      <w:r>
        <w:rPr>
          <w:lang w:val="en-GB"/>
        </w:rPr>
        <w:t xml:space="preserve"> and </w:t>
      </w:r>
      <w:proofErr w:type="spellStart"/>
      <w:r>
        <w:rPr>
          <w:lang w:val="en-GB"/>
        </w:rPr>
        <w:t>T</w:t>
      </w:r>
      <w:r>
        <w:rPr>
          <w:vertAlign w:val="subscript"/>
          <w:lang w:val="en-GB"/>
        </w:rPr>
        <w:t>r</w:t>
      </w:r>
      <w:proofErr w:type="spellEnd"/>
      <w:r w:rsidR="00EA2DC5">
        <w:rPr>
          <w:lang w:val="en-GB"/>
        </w:rPr>
        <w:t xml:space="preserve">=293.15 K) with the </w:t>
      </w:r>
      <w:proofErr w:type="spellStart"/>
      <w:r w:rsidR="00EA2DC5">
        <w:rPr>
          <w:lang w:val="en-GB"/>
        </w:rPr>
        <w:t>Sutterland</w:t>
      </w:r>
      <w:proofErr w:type="spellEnd"/>
      <w:r w:rsidR="00EA2DC5">
        <w:rPr>
          <w:lang w:val="en-GB"/>
        </w:rPr>
        <w:t xml:space="preserve"> constant S=110 K.</w:t>
      </w:r>
    </w:p>
    <w:tbl>
      <w:tblPr>
        <w:tblW w:w="0" w:type="auto"/>
        <w:jc w:val="center"/>
        <w:tblInd w:w="-4600" w:type="dxa"/>
        <w:tblLook w:val="01E0" w:firstRow="1" w:lastRow="1" w:firstColumn="1" w:lastColumn="1" w:noHBand="0" w:noVBand="0"/>
      </w:tblPr>
      <w:tblGrid>
        <w:gridCol w:w="7942"/>
        <w:gridCol w:w="1420"/>
      </w:tblGrid>
      <w:tr w:rsidR="006542E0" w:rsidRPr="00DA051F" w:rsidTr="000368AD">
        <w:trPr>
          <w:jc w:val="center"/>
        </w:trPr>
        <w:tc>
          <w:tcPr>
            <w:tcW w:w="7942" w:type="dxa"/>
            <w:vAlign w:val="center"/>
          </w:tcPr>
          <w:p w:rsidR="006542E0" w:rsidRPr="00DA051F" w:rsidRDefault="006542E0" w:rsidP="000368AD">
            <w:pPr>
              <w:jc w:val="both"/>
              <w:rPr>
                <w:lang w:val="en-GB"/>
              </w:rPr>
            </w:pPr>
            <w:r w:rsidRPr="006542E0">
              <w:rPr>
                <w:position w:val="-30"/>
                <w:lang w:val="en-GB"/>
              </w:rPr>
              <w:object w:dxaOrig="1020" w:dyaOrig="720">
                <v:shape id="_x0000_i1035" type="#_x0000_t75" style="width:51.2pt;height:36.25pt" o:ole="">
                  <v:imagedata r:id="rId28" o:title=""/>
                </v:shape>
                <o:OLEObject Type="Embed" ProgID="Equation.3" ShapeID="_x0000_i1035" DrawAspect="Content" ObjectID="_1360151762" r:id="rId29"/>
              </w:object>
            </w:r>
            <w:r>
              <w:rPr>
                <w:lang w:val="en-GB"/>
              </w:rPr>
              <w:t xml:space="preserve"> with </w:t>
            </w:r>
            <w:r w:rsidR="001C0C25" w:rsidRPr="006542E0">
              <w:rPr>
                <w:position w:val="-62"/>
                <w:lang w:val="en-GB"/>
              </w:rPr>
              <w:object w:dxaOrig="2820" w:dyaOrig="1359">
                <v:shape id="_x0000_i1036" type="#_x0000_t75" style="width:141.1pt;height:68.15pt" o:ole="">
                  <v:imagedata r:id="rId30" o:title=""/>
                </v:shape>
                <o:OLEObject Type="Embed" ProgID="Equation.3" ShapeID="_x0000_i1036" DrawAspect="Content" ObjectID="_1360151763" r:id="rId31"/>
              </w:object>
            </w:r>
          </w:p>
        </w:tc>
        <w:tc>
          <w:tcPr>
            <w:tcW w:w="1420" w:type="dxa"/>
            <w:vAlign w:val="center"/>
          </w:tcPr>
          <w:p w:rsidR="006542E0" w:rsidRDefault="00DE7841" w:rsidP="000368AD">
            <w:pPr>
              <w:pStyle w:val="Lgende"/>
              <w:jc w:val="both"/>
              <w:rPr>
                <w:lang w:val="en-GB"/>
              </w:rPr>
            </w:pPr>
            <w:bookmarkStart w:id="7" w:name="_Ref284332908"/>
            <w:proofErr w:type="spellStart"/>
            <w:r>
              <w:t>equ</w:t>
            </w:r>
            <w:proofErr w:type="spellEnd"/>
            <w:r>
              <w:t xml:space="preserve">.  </w:t>
            </w:r>
            <w:fldSimple w:instr=" SEQ equ._ \* ARABIC ">
              <w:r w:rsidR="0024041F">
                <w:rPr>
                  <w:noProof/>
                </w:rPr>
                <w:t>8</w:t>
              </w:r>
            </w:fldSimple>
            <w:bookmarkEnd w:id="7"/>
          </w:p>
          <w:p w:rsidR="006542E0" w:rsidRPr="00DA051F" w:rsidRDefault="006542E0" w:rsidP="000368AD">
            <w:pPr>
              <w:keepNext/>
              <w:jc w:val="both"/>
              <w:rPr>
                <w:lang w:val="en-GB"/>
              </w:rPr>
            </w:pPr>
            <w:r w:rsidRPr="00DA051F">
              <w:rPr>
                <w:lang w:val="en-GB"/>
              </w:rPr>
              <w:t xml:space="preserve"> </w:t>
            </w:r>
          </w:p>
        </w:tc>
      </w:tr>
    </w:tbl>
    <w:p w:rsidR="006542E0" w:rsidRDefault="00EA2DC5" w:rsidP="00126735">
      <w:pPr>
        <w:rPr>
          <w:lang w:val="en-GB"/>
        </w:rPr>
      </w:pPr>
      <w:r>
        <w:rPr>
          <w:lang w:val="en-GB"/>
        </w:rPr>
        <w:lastRenderedPageBreak/>
        <w:t xml:space="preserve">The viscosity of the </w:t>
      </w:r>
      <w:proofErr w:type="spellStart"/>
      <w:r>
        <w:rPr>
          <w:lang w:val="en-GB"/>
        </w:rPr>
        <w:t>gaz</w:t>
      </w:r>
      <w:proofErr w:type="spellEnd"/>
      <w:r>
        <w:rPr>
          <w:lang w:val="en-GB"/>
        </w:rPr>
        <w:t xml:space="preserve"> </w:t>
      </w:r>
      <w:r w:rsidR="00751DB4">
        <w:rPr>
          <w:lang w:val="en-GB"/>
        </w:rPr>
        <w:t xml:space="preserve">used in </w:t>
      </w:r>
      <w:r w:rsidR="00DE7841">
        <w:rPr>
          <w:lang w:val="en-GB"/>
        </w:rPr>
        <w:fldChar w:fldCharType="begin"/>
      </w:r>
      <w:r w:rsidR="00DE7841">
        <w:rPr>
          <w:lang w:val="en-GB"/>
        </w:rPr>
        <w:instrText xml:space="preserve"> REF _Ref284332888 \h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6</w:t>
      </w:r>
      <w:r w:rsidR="00DE7841">
        <w:rPr>
          <w:lang w:val="en-GB"/>
        </w:rPr>
        <w:fldChar w:fldCharType="end"/>
      </w:r>
      <w:r w:rsidR="00DE7841">
        <w:rPr>
          <w:lang w:val="en-GB"/>
        </w:rPr>
        <w:t xml:space="preserve"> </w:t>
      </w:r>
      <w:r>
        <w:rPr>
          <w:lang w:val="en-GB"/>
        </w:rPr>
        <w:t xml:space="preserve">can be determined with </w:t>
      </w:r>
      <w:r w:rsidR="00DE7841">
        <w:rPr>
          <w:lang w:val="en-GB"/>
        </w:rPr>
        <w:fldChar w:fldCharType="begin"/>
      </w:r>
      <w:r w:rsidR="00DE7841">
        <w:rPr>
          <w:lang w:val="en-GB"/>
        </w:rPr>
        <w:instrText xml:space="preserve"> REF _Ref284332957 \h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proofErr w:type="gramStart"/>
      <w:r w:rsidR="0024041F" w:rsidRPr="0024041F">
        <w:rPr>
          <w:noProof/>
          <w:lang w:val="en-US"/>
        </w:rPr>
        <w:t>9</w:t>
      </w:r>
      <w:r w:rsidR="00DE7841">
        <w:rPr>
          <w:lang w:val="en-GB"/>
        </w:rPr>
        <w:fldChar w:fldCharType="end"/>
      </w:r>
      <w:r w:rsidR="00DE7841">
        <w:rPr>
          <w:lang w:val="en-GB"/>
        </w:rPr>
        <w:t xml:space="preserve"> </w:t>
      </w:r>
      <w:r>
        <w:rPr>
          <w:lang w:val="en-GB"/>
        </w:rPr>
        <w:t xml:space="preserve">where </w:t>
      </w:r>
      <w:r>
        <w:rPr>
          <w:lang w:val="en-GB"/>
        </w:rPr>
        <w:sym w:font="Symbol" w:char="F068"/>
      </w:r>
      <w:r>
        <w:rPr>
          <w:vertAlign w:val="subscript"/>
          <w:lang w:val="en-GB"/>
        </w:rPr>
        <w:t>ref</w:t>
      </w:r>
      <w:r>
        <w:rPr>
          <w:lang w:val="en-GB"/>
        </w:rPr>
        <w:t xml:space="preserve"> is the </w:t>
      </w:r>
      <w:proofErr w:type="spellStart"/>
      <w:r>
        <w:rPr>
          <w:lang w:val="en-GB"/>
        </w:rPr>
        <w:t>gaz</w:t>
      </w:r>
      <w:proofErr w:type="spellEnd"/>
      <w:r>
        <w:rPr>
          <w:lang w:val="en-GB"/>
        </w:rPr>
        <w:t xml:space="preserve"> viscosity at </w:t>
      </w:r>
      <w:r w:rsidR="000E54AD">
        <w:rPr>
          <w:lang w:val="en-GB"/>
        </w:rPr>
        <w:t xml:space="preserve">a </w:t>
      </w:r>
      <w:r>
        <w:rPr>
          <w:lang w:val="en-GB"/>
        </w:rPr>
        <w:t>reference temperature.</w:t>
      </w:r>
      <w:proofErr w:type="gramEnd"/>
      <w:r>
        <w:rPr>
          <w:lang w:val="en-GB"/>
        </w:rPr>
        <w:t xml:space="preserve"> </w:t>
      </w:r>
    </w:p>
    <w:tbl>
      <w:tblPr>
        <w:tblW w:w="0" w:type="auto"/>
        <w:jc w:val="center"/>
        <w:tblInd w:w="-4600" w:type="dxa"/>
        <w:tblLook w:val="01E0" w:firstRow="1" w:lastRow="1" w:firstColumn="1" w:lastColumn="1" w:noHBand="0" w:noVBand="0"/>
      </w:tblPr>
      <w:tblGrid>
        <w:gridCol w:w="7942"/>
        <w:gridCol w:w="1420"/>
      </w:tblGrid>
      <w:tr w:rsidR="00EA2DC5" w:rsidRPr="00DA051F" w:rsidTr="000368AD">
        <w:trPr>
          <w:jc w:val="center"/>
        </w:trPr>
        <w:tc>
          <w:tcPr>
            <w:tcW w:w="7942" w:type="dxa"/>
            <w:vAlign w:val="center"/>
          </w:tcPr>
          <w:p w:rsidR="00EA2DC5" w:rsidRPr="00DA051F" w:rsidRDefault="00EA2DC5" w:rsidP="000368AD">
            <w:pPr>
              <w:jc w:val="both"/>
              <w:rPr>
                <w:lang w:val="en-GB"/>
              </w:rPr>
            </w:pPr>
            <w:r w:rsidRPr="00EA2DC5">
              <w:rPr>
                <w:position w:val="-32"/>
                <w:lang w:val="en-GB"/>
              </w:rPr>
              <w:object w:dxaOrig="2220" w:dyaOrig="900">
                <v:shape id="_x0000_i1037" type="#_x0000_t75" style="width:111.15pt;height:44.95pt" o:ole="">
                  <v:imagedata r:id="rId32" o:title=""/>
                </v:shape>
                <o:OLEObject Type="Embed" ProgID="Equation.3" ShapeID="_x0000_i1037" DrawAspect="Content" ObjectID="_1360151764" r:id="rId33"/>
              </w:object>
            </w:r>
          </w:p>
        </w:tc>
        <w:tc>
          <w:tcPr>
            <w:tcW w:w="1420" w:type="dxa"/>
            <w:vAlign w:val="center"/>
          </w:tcPr>
          <w:p w:rsidR="00EA2DC5" w:rsidRDefault="00DE7841" w:rsidP="000368AD">
            <w:pPr>
              <w:pStyle w:val="Lgende"/>
              <w:jc w:val="both"/>
              <w:rPr>
                <w:lang w:val="en-GB"/>
              </w:rPr>
            </w:pPr>
            <w:bookmarkStart w:id="8" w:name="_Ref284332957"/>
            <w:proofErr w:type="spellStart"/>
            <w:r>
              <w:t>equ</w:t>
            </w:r>
            <w:proofErr w:type="spellEnd"/>
            <w:r>
              <w:t xml:space="preserve">.  </w:t>
            </w:r>
            <w:fldSimple w:instr=" SEQ equ._ \* ARABIC ">
              <w:r w:rsidR="0024041F">
                <w:rPr>
                  <w:noProof/>
                </w:rPr>
                <w:t>9</w:t>
              </w:r>
            </w:fldSimple>
            <w:bookmarkEnd w:id="8"/>
          </w:p>
          <w:p w:rsidR="00EA2DC5" w:rsidRPr="00DA051F" w:rsidRDefault="00EA2DC5" w:rsidP="000368AD">
            <w:pPr>
              <w:keepNext/>
              <w:jc w:val="both"/>
              <w:rPr>
                <w:lang w:val="en-GB"/>
              </w:rPr>
            </w:pPr>
            <w:r w:rsidRPr="00DA051F">
              <w:rPr>
                <w:lang w:val="en-GB"/>
              </w:rPr>
              <w:t xml:space="preserve"> </w:t>
            </w:r>
          </w:p>
        </w:tc>
      </w:tr>
    </w:tbl>
    <w:p w:rsidR="00EA2DC5" w:rsidRPr="000E54AD" w:rsidRDefault="00751DB4" w:rsidP="006156FC">
      <w:pPr>
        <w:jc w:val="both"/>
        <w:rPr>
          <w:lang w:val="en-GB"/>
        </w:rPr>
      </w:pPr>
      <w:r>
        <w:rPr>
          <w:lang w:val="en-GB"/>
        </w:rPr>
        <w:t>The a</w:t>
      </w:r>
      <w:r w:rsidR="00EA2DC5">
        <w:rPr>
          <w:lang w:val="en-GB"/>
        </w:rPr>
        <w:t>ggregate velocity used in</w:t>
      </w:r>
      <w:r w:rsidR="000E54AD">
        <w:rPr>
          <w:lang w:val="en-GB"/>
        </w:rPr>
        <w:t xml:space="preserve"> </w:t>
      </w:r>
      <w:r w:rsidR="00DE7841">
        <w:rPr>
          <w:lang w:val="en-GB"/>
        </w:rPr>
        <w:fldChar w:fldCharType="begin"/>
      </w:r>
      <w:r w:rsidR="00DE7841">
        <w:rPr>
          <w:lang w:val="en-GB"/>
        </w:rPr>
        <w:instrText xml:space="preserve"> REF _Ref284332888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6</w:t>
      </w:r>
      <w:r w:rsidR="00DE7841">
        <w:rPr>
          <w:lang w:val="en-GB"/>
        </w:rPr>
        <w:fldChar w:fldCharType="end"/>
      </w:r>
      <w:r w:rsidR="00DE7841">
        <w:rPr>
          <w:lang w:val="en-GB"/>
        </w:rPr>
        <w:t xml:space="preserve"> </w:t>
      </w:r>
      <w:proofErr w:type="gramStart"/>
      <w:r w:rsidR="00EA2DC5">
        <w:rPr>
          <w:lang w:val="en-GB"/>
        </w:rPr>
        <w:t>is</w:t>
      </w:r>
      <w:proofErr w:type="gramEnd"/>
      <w:r w:rsidR="00EA2DC5">
        <w:rPr>
          <w:lang w:val="en-GB"/>
        </w:rPr>
        <w:t xml:space="preserve"> evaluated by using</w:t>
      </w:r>
      <w:r w:rsidR="000E54AD">
        <w:rPr>
          <w:lang w:val="en-GB"/>
        </w:rPr>
        <w:t xml:space="preserve"> </w:t>
      </w:r>
      <w:r w:rsidR="00DE7841">
        <w:rPr>
          <w:lang w:val="en-GB"/>
        </w:rPr>
        <w:fldChar w:fldCharType="begin"/>
      </w:r>
      <w:r w:rsidR="00DE7841">
        <w:rPr>
          <w:lang w:val="en-GB"/>
        </w:rPr>
        <w:instrText xml:space="preserve"> REF _Ref284332983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proofErr w:type="gramStart"/>
      <w:r w:rsidR="0024041F" w:rsidRPr="0024041F">
        <w:rPr>
          <w:noProof/>
          <w:lang w:val="en-US"/>
        </w:rPr>
        <w:t>10</w:t>
      </w:r>
      <w:r w:rsidR="00DE7841">
        <w:rPr>
          <w:lang w:val="en-GB"/>
        </w:rPr>
        <w:fldChar w:fldCharType="end"/>
      </w:r>
      <w:r w:rsidR="00DE7841">
        <w:rPr>
          <w:lang w:val="en-GB"/>
        </w:rPr>
        <w:t xml:space="preserve"> </w:t>
      </w:r>
      <w:r w:rsidR="000E54AD">
        <w:rPr>
          <w:lang w:val="en-GB"/>
        </w:rPr>
        <w:t>with m</w:t>
      </w:r>
      <w:r w:rsidR="000E54AD">
        <w:rPr>
          <w:vertAlign w:val="subscript"/>
          <w:lang w:val="en-GB"/>
        </w:rPr>
        <w:t>a</w:t>
      </w:r>
      <w:r w:rsidR="000E54AD">
        <w:rPr>
          <w:lang w:val="en-GB"/>
        </w:rPr>
        <w:t xml:space="preserve"> the aggregate mass and </w:t>
      </w:r>
      <w:r w:rsidR="000E54AD">
        <w:rPr>
          <w:lang w:val="en-GB"/>
        </w:rPr>
        <w:sym w:font="Symbol" w:char="F072"/>
      </w:r>
      <w:r w:rsidR="000E54AD">
        <w:rPr>
          <w:vertAlign w:val="subscript"/>
          <w:lang w:val="en-GB"/>
        </w:rPr>
        <w:t>p</w:t>
      </w:r>
      <w:r w:rsidR="000E54AD">
        <w:rPr>
          <w:lang w:val="en-GB"/>
        </w:rPr>
        <w:t xml:space="preserve"> the material density.</w:t>
      </w:r>
      <w:proofErr w:type="gramEnd"/>
    </w:p>
    <w:tbl>
      <w:tblPr>
        <w:tblW w:w="0" w:type="auto"/>
        <w:jc w:val="center"/>
        <w:tblInd w:w="-4600" w:type="dxa"/>
        <w:tblLook w:val="01E0" w:firstRow="1" w:lastRow="1" w:firstColumn="1" w:lastColumn="1" w:noHBand="0" w:noVBand="0"/>
      </w:tblPr>
      <w:tblGrid>
        <w:gridCol w:w="7942"/>
        <w:gridCol w:w="1420"/>
      </w:tblGrid>
      <w:tr w:rsidR="00EA2DC5" w:rsidRPr="00DA051F" w:rsidTr="000368AD">
        <w:trPr>
          <w:jc w:val="center"/>
        </w:trPr>
        <w:tc>
          <w:tcPr>
            <w:tcW w:w="7942" w:type="dxa"/>
            <w:vAlign w:val="center"/>
          </w:tcPr>
          <w:p w:rsidR="00EA2DC5" w:rsidRPr="00DA051F" w:rsidRDefault="000E54AD" w:rsidP="000368AD">
            <w:pPr>
              <w:jc w:val="both"/>
              <w:rPr>
                <w:lang w:val="en-GB"/>
              </w:rPr>
            </w:pPr>
            <w:r w:rsidRPr="00E63D75">
              <w:rPr>
                <w:position w:val="-32"/>
                <w:lang w:val="en-GB"/>
              </w:rPr>
              <w:object w:dxaOrig="1140" w:dyaOrig="760">
                <v:shape id="_x0000_i1038" type="#_x0000_t75" style="width:57pt;height:38.15pt" o:ole="">
                  <v:imagedata r:id="rId34" o:title=""/>
                </v:shape>
                <o:OLEObject Type="Embed" ProgID="Equation.3" ShapeID="_x0000_i1038" DrawAspect="Content" ObjectID="_1360151765" r:id="rId35"/>
              </w:object>
            </w:r>
            <w:r>
              <w:rPr>
                <w:lang w:val="en-GB"/>
              </w:rPr>
              <w:t xml:space="preserve"> with </w:t>
            </w:r>
            <w:r w:rsidRPr="000E54AD">
              <w:rPr>
                <w:position w:val="-24"/>
                <w:lang w:val="en-GB"/>
              </w:rPr>
              <w:object w:dxaOrig="1680" w:dyaOrig="680">
                <v:shape id="_x0000_i1039" type="#_x0000_t75" style="width:84.1pt;height:33.85pt" o:ole="">
                  <v:imagedata r:id="rId36" o:title=""/>
                </v:shape>
                <o:OLEObject Type="Embed" ProgID="Equation.3" ShapeID="_x0000_i1039" DrawAspect="Content" ObjectID="_1360151766" r:id="rId37"/>
              </w:object>
            </w:r>
          </w:p>
        </w:tc>
        <w:tc>
          <w:tcPr>
            <w:tcW w:w="1420" w:type="dxa"/>
            <w:vAlign w:val="center"/>
          </w:tcPr>
          <w:p w:rsidR="00EA2DC5" w:rsidRDefault="00DE7841" w:rsidP="000368AD">
            <w:pPr>
              <w:pStyle w:val="Lgende"/>
              <w:jc w:val="both"/>
              <w:rPr>
                <w:lang w:val="en-GB"/>
              </w:rPr>
            </w:pPr>
            <w:bookmarkStart w:id="9" w:name="_Ref284332983"/>
            <w:proofErr w:type="spellStart"/>
            <w:r>
              <w:t>equ</w:t>
            </w:r>
            <w:proofErr w:type="spellEnd"/>
            <w:r>
              <w:t xml:space="preserve">.  </w:t>
            </w:r>
            <w:fldSimple w:instr=" SEQ equ._ \* ARABIC ">
              <w:r w:rsidR="0024041F">
                <w:rPr>
                  <w:noProof/>
                </w:rPr>
                <w:t>10</w:t>
              </w:r>
            </w:fldSimple>
            <w:bookmarkEnd w:id="9"/>
          </w:p>
          <w:p w:rsidR="00EA2DC5" w:rsidRPr="00DA051F" w:rsidRDefault="00EA2DC5" w:rsidP="000368AD">
            <w:pPr>
              <w:keepNext/>
              <w:jc w:val="both"/>
              <w:rPr>
                <w:lang w:val="en-GB"/>
              </w:rPr>
            </w:pPr>
            <w:r w:rsidRPr="00DA051F">
              <w:rPr>
                <w:lang w:val="en-GB"/>
              </w:rPr>
              <w:t xml:space="preserve"> </w:t>
            </w:r>
          </w:p>
        </w:tc>
      </w:tr>
    </w:tbl>
    <w:p w:rsidR="00587C1D" w:rsidRDefault="000E54AD" w:rsidP="006156FC">
      <w:pPr>
        <w:jc w:val="both"/>
        <w:rPr>
          <w:lang w:val="en-GB"/>
        </w:rPr>
      </w:pPr>
      <w:r>
        <w:rPr>
          <w:lang w:val="en-GB"/>
        </w:rPr>
        <w:t xml:space="preserve">If the particle displacement provokes a collision, a new aggregate is obtained. </w:t>
      </w:r>
      <w:r w:rsidR="00645B9E">
        <w:rPr>
          <w:lang w:val="en-GB"/>
        </w:rPr>
        <w:t>The new aggregate is analysed in terms of</w:t>
      </w:r>
      <w:r w:rsidR="0084633B">
        <w:rPr>
          <w:lang w:val="en-GB"/>
        </w:rPr>
        <w:t xml:space="preserve"> mass m</w:t>
      </w:r>
      <w:r w:rsidR="0084633B">
        <w:rPr>
          <w:vertAlign w:val="subscript"/>
          <w:lang w:val="en-GB"/>
        </w:rPr>
        <w:t>a</w:t>
      </w:r>
      <w:r w:rsidR="0084633B" w:rsidRPr="0084633B">
        <w:rPr>
          <w:lang w:val="en-GB"/>
        </w:rPr>
        <w:t xml:space="preserve"> (</w:t>
      </w:r>
      <w:r w:rsidR="00DE7841">
        <w:rPr>
          <w:lang w:val="en-GB"/>
        </w:rPr>
        <w:fldChar w:fldCharType="begin"/>
      </w:r>
      <w:r w:rsidR="00DE7841">
        <w:rPr>
          <w:lang w:val="en-GB"/>
        </w:rPr>
        <w:instrText xml:space="preserve"> REF _Ref284332983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10</w:t>
      </w:r>
      <w:r w:rsidR="00DE7841">
        <w:rPr>
          <w:lang w:val="en-GB"/>
        </w:rPr>
        <w:fldChar w:fldCharType="end"/>
      </w:r>
      <w:r w:rsidR="00645B9E">
        <w:rPr>
          <w:lang w:val="en-GB"/>
        </w:rPr>
        <w:t>) and</w:t>
      </w:r>
      <w:r w:rsidR="0084633B">
        <w:rPr>
          <w:lang w:val="en-GB"/>
        </w:rPr>
        <w:t xml:space="preserve"> gyration radius </w:t>
      </w:r>
      <w:proofErr w:type="spellStart"/>
      <w:r w:rsidR="0084633B">
        <w:rPr>
          <w:lang w:val="en-GB"/>
        </w:rPr>
        <w:t>R</w:t>
      </w:r>
      <w:r w:rsidR="0084633B">
        <w:rPr>
          <w:vertAlign w:val="subscript"/>
          <w:lang w:val="en-GB"/>
        </w:rPr>
        <w:t>g</w:t>
      </w:r>
      <w:proofErr w:type="spellEnd"/>
      <w:r w:rsidR="0084633B">
        <w:rPr>
          <w:vertAlign w:val="subscript"/>
          <w:lang w:val="en-GB"/>
        </w:rPr>
        <w:t xml:space="preserve"> </w:t>
      </w:r>
      <w:r w:rsidR="0084633B">
        <w:rPr>
          <w:lang w:val="en-GB"/>
        </w:rPr>
        <w:t>(</w:t>
      </w:r>
      <w:r w:rsidR="00DE7841">
        <w:rPr>
          <w:lang w:val="en-GB"/>
        </w:rPr>
        <w:fldChar w:fldCharType="begin"/>
      </w:r>
      <w:r w:rsidR="00DE7841">
        <w:rPr>
          <w:lang w:val="en-GB"/>
        </w:rPr>
        <w:instrText xml:space="preserve"> REF _Ref284332763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2</w:t>
      </w:r>
      <w:r w:rsidR="00DE7841">
        <w:rPr>
          <w:lang w:val="en-GB"/>
        </w:rPr>
        <w:fldChar w:fldCharType="end"/>
      </w:r>
      <w:r w:rsidR="0084633B">
        <w:rPr>
          <w:lang w:val="en-GB"/>
        </w:rPr>
        <w:t xml:space="preserve">). </w:t>
      </w:r>
      <w:proofErr w:type="gramStart"/>
      <w:r w:rsidR="0084633B">
        <w:rPr>
          <w:lang w:val="en-GB"/>
        </w:rPr>
        <w:t>The</w:t>
      </w:r>
      <w:proofErr w:type="gramEnd"/>
      <w:r w:rsidR="0084633B">
        <w:rPr>
          <w:lang w:val="en-GB"/>
        </w:rPr>
        <w:t xml:space="preserve"> corresponding mobility diameter </w:t>
      </w:r>
      <w:proofErr w:type="spellStart"/>
      <w:r w:rsidR="0084633B">
        <w:rPr>
          <w:lang w:val="en-GB"/>
        </w:rPr>
        <w:t>D</w:t>
      </w:r>
      <w:r w:rsidR="0084633B">
        <w:rPr>
          <w:vertAlign w:val="subscript"/>
          <w:lang w:val="en-GB"/>
        </w:rPr>
        <w:t>m</w:t>
      </w:r>
      <w:proofErr w:type="spellEnd"/>
      <w:r w:rsidR="0084633B">
        <w:rPr>
          <w:lang w:val="en-GB"/>
        </w:rPr>
        <w:t xml:space="preserve"> </w:t>
      </w:r>
      <w:r w:rsidR="00751DB4">
        <w:rPr>
          <w:lang w:val="en-GB"/>
        </w:rPr>
        <w:t xml:space="preserve">has to be determined for calculation of the new mean free path </w:t>
      </w:r>
      <w:r w:rsidR="00751DB4">
        <w:rPr>
          <w:lang w:val="en-GB"/>
        </w:rPr>
        <w:sym w:font="Symbol" w:char="F06C"/>
      </w:r>
      <w:r w:rsidR="00751DB4">
        <w:rPr>
          <w:vertAlign w:val="subscript"/>
          <w:lang w:val="en-GB"/>
        </w:rPr>
        <w:t>p</w:t>
      </w:r>
      <w:r w:rsidR="00751DB4">
        <w:rPr>
          <w:lang w:val="en-GB"/>
        </w:rPr>
        <w:t xml:space="preserve"> (</w:t>
      </w:r>
      <w:r w:rsidR="00DE7841">
        <w:rPr>
          <w:lang w:val="en-GB"/>
        </w:rPr>
        <w:fldChar w:fldCharType="begin"/>
      </w:r>
      <w:r w:rsidR="00DE7841">
        <w:rPr>
          <w:lang w:val="en-GB"/>
        </w:rPr>
        <w:instrText xml:space="preserve"> REF _Ref284332888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6</w:t>
      </w:r>
      <w:r w:rsidR="00DE7841">
        <w:rPr>
          <w:lang w:val="en-GB"/>
        </w:rPr>
        <w:fldChar w:fldCharType="end"/>
      </w:r>
      <w:r w:rsidR="00751DB4">
        <w:rPr>
          <w:lang w:val="en-GB"/>
        </w:rPr>
        <w:t>) and velocity (</w:t>
      </w:r>
      <w:r w:rsidR="00DE7841">
        <w:rPr>
          <w:lang w:val="en-GB"/>
        </w:rPr>
        <w:fldChar w:fldCharType="begin"/>
      </w:r>
      <w:r w:rsidR="00DE7841">
        <w:rPr>
          <w:lang w:val="en-GB"/>
        </w:rPr>
        <w:instrText xml:space="preserve"> REF _Ref284332983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10</w:t>
      </w:r>
      <w:r w:rsidR="00DE7841">
        <w:rPr>
          <w:lang w:val="en-GB"/>
        </w:rPr>
        <w:fldChar w:fldCharType="end"/>
      </w:r>
      <w:r w:rsidR="00751DB4">
        <w:rPr>
          <w:lang w:val="en-GB"/>
        </w:rPr>
        <w:t xml:space="preserve">). </w:t>
      </w:r>
      <w:proofErr w:type="gramStart"/>
      <w:r w:rsidR="00751DB4">
        <w:rPr>
          <w:lang w:val="en-GB"/>
        </w:rPr>
        <w:t>The</w:t>
      </w:r>
      <w:proofErr w:type="gramEnd"/>
      <w:r w:rsidR="00751DB4">
        <w:rPr>
          <w:lang w:val="en-GB"/>
        </w:rPr>
        <w:t xml:space="preserve"> determination of a fractal aggregate mobility diameter is not </w:t>
      </w:r>
      <w:r w:rsidR="00856996">
        <w:rPr>
          <w:lang w:val="en-GB"/>
        </w:rPr>
        <w:t>simple</w:t>
      </w:r>
      <w:r w:rsidR="00751DB4">
        <w:rPr>
          <w:lang w:val="en-GB"/>
        </w:rPr>
        <w:t xml:space="preserve">. Indeed, contrarily to the gyration radius which is a purely geometrical parameter, mobility diameter also </w:t>
      </w:r>
      <w:r w:rsidR="00645B9E">
        <w:rPr>
          <w:lang w:val="en-GB"/>
        </w:rPr>
        <w:t>depends</w:t>
      </w:r>
      <w:r w:rsidR="00751DB4">
        <w:rPr>
          <w:lang w:val="en-GB"/>
        </w:rPr>
        <w:t xml:space="preserve"> of </w:t>
      </w:r>
      <w:proofErr w:type="spellStart"/>
      <w:r w:rsidR="00751DB4">
        <w:rPr>
          <w:lang w:val="en-GB"/>
        </w:rPr>
        <w:t>thermodynamical</w:t>
      </w:r>
      <w:proofErr w:type="spellEnd"/>
      <w:r w:rsidR="00751DB4">
        <w:rPr>
          <w:lang w:val="en-GB"/>
        </w:rPr>
        <w:t xml:space="preserve"> parameters (</w:t>
      </w:r>
      <w:r w:rsidR="001A302C">
        <w:rPr>
          <w:lang w:val="en-GB"/>
        </w:rPr>
        <w:t xml:space="preserve">P, T, surrounding </w:t>
      </w:r>
      <w:proofErr w:type="spellStart"/>
      <w:r w:rsidR="001A302C">
        <w:rPr>
          <w:lang w:val="en-GB"/>
        </w:rPr>
        <w:t>gaz</w:t>
      </w:r>
      <w:proofErr w:type="spellEnd"/>
      <w:r w:rsidR="001A302C">
        <w:rPr>
          <w:lang w:val="en-GB"/>
        </w:rPr>
        <w:t>, flow regime…). The relation between the two size parameter</w:t>
      </w:r>
      <w:r w:rsidR="00BE42D5">
        <w:rPr>
          <w:lang w:val="en-GB"/>
        </w:rPr>
        <w:t>s</w:t>
      </w:r>
      <w:r w:rsidR="001A302C">
        <w:rPr>
          <w:lang w:val="en-GB"/>
        </w:rPr>
        <w:t xml:space="preserve"> has been investigated experimentally and numerically in the past. It has to be noted</w:t>
      </w:r>
      <w:r w:rsidR="00751DB4">
        <w:rPr>
          <w:lang w:val="en-GB"/>
        </w:rPr>
        <w:t xml:space="preserve"> </w:t>
      </w:r>
      <w:r w:rsidR="00BE42D5">
        <w:rPr>
          <w:lang w:val="en-GB"/>
        </w:rPr>
        <w:sym w:font="Symbol" w:char="F062"/>
      </w:r>
      <w:r w:rsidR="00BE42D5">
        <w:rPr>
          <w:lang w:val="en-GB"/>
        </w:rPr>
        <w:t>=2R</w:t>
      </w:r>
      <w:r w:rsidR="00BE42D5">
        <w:rPr>
          <w:vertAlign w:val="subscript"/>
          <w:lang w:val="en-GB"/>
        </w:rPr>
        <w:t>g</w:t>
      </w:r>
      <w:r w:rsidR="00BE42D5">
        <w:rPr>
          <w:lang w:val="en-GB"/>
        </w:rPr>
        <w:t>/</w:t>
      </w:r>
      <w:proofErr w:type="spellStart"/>
      <w:r w:rsidR="00BE42D5">
        <w:rPr>
          <w:lang w:val="en-GB"/>
        </w:rPr>
        <w:t>D</w:t>
      </w:r>
      <w:r w:rsidR="00BE42D5">
        <w:rPr>
          <w:vertAlign w:val="subscript"/>
          <w:lang w:val="en-GB"/>
        </w:rPr>
        <w:t>m</w:t>
      </w:r>
      <w:proofErr w:type="spellEnd"/>
      <w:r w:rsidR="00BE42D5">
        <w:rPr>
          <w:lang w:val="en-GB"/>
        </w:rPr>
        <w:t xml:space="preserve"> is </w:t>
      </w:r>
      <w:r w:rsidR="00957592">
        <w:rPr>
          <w:lang w:val="en-GB"/>
        </w:rPr>
        <w:t>known</w:t>
      </w:r>
      <w:r w:rsidR="00BE42D5">
        <w:rPr>
          <w:lang w:val="en-GB"/>
        </w:rPr>
        <w:t xml:space="preserve"> for a sphere (</w:t>
      </w:r>
      <w:proofErr w:type="spellStart"/>
      <w:r w:rsidR="00BE42D5">
        <w:rPr>
          <w:lang w:val="en-GB"/>
        </w:rPr>
        <w:t>N</w:t>
      </w:r>
      <w:r w:rsidR="00BE42D5">
        <w:rPr>
          <w:vertAlign w:val="subscript"/>
          <w:lang w:val="en-GB"/>
        </w:rPr>
        <w:t>p</w:t>
      </w:r>
      <w:proofErr w:type="spellEnd"/>
      <w:r w:rsidR="00BE42D5">
        <w:rPr>
          <w:lang w:val="en-GB"/>
        </w:rPr>
        <w:t>=1</w:t>
      </w:r>
      <w:proofErr w:type="gramStart"/>
      <w:r w:rsidR="00BE42D5">
        <w:rPr>
          <w:lang w:val="en-GB"/>
        </w:rPr>
        <w:t>)</w:t>
      </w:r>
      <w:r w:rsidR="00957592">
        <w:rPr>
          <w:lang w:val="en-GB"/>
        </w:rPr>
        <w:t xml:space="preserve"> :</w:t>
      </w:r>
      <w:proofErr w:type="gramEnd"/>
      <w:r w:rsidR="00957592">
        <w:rPr>
          <w:lang w:val="en-GB"/>
        </w:rPr>
        <w:t xml:space="preserve"> </w:t>
      </w:r>
      <w:r w:rsidR="00957592">
        <w:rPr>
          <w:lang w:val="en-GB"/>
        </w:rPr>
        <w:sym w:font="Symbol" w:char="F062"/>
      </w:r>
      <w:r w:rsidR="00957592">
        <w:rPr>
          <w:vertAlign w:val="subscript"/>
          <w:lang w:val="en-GB"/>
        </w:rPr>
        <w:t>0</w:t>
      </w:r>
      <w:r w:rsidR="00957592">
        <w:rPr>
          <w:lang w:val="en-GB"/>
        </w:rPr>
        <w:t>=</w:t>
      </w:r>
      <w:r w:rsidR="00957592">
        <w:rPr>
          <w:lang w:val="en-GB"/>
        </w:rPr>
        <w:sym w:font="Symbol" w:char="F0D6"/>
      </w:r>
      <w:r w:rsidR="00957592">
        <w:rPr>
          <w:lang w:val="en-GB"/>
        </w:rPr>
        <w:t>(5/3)=0.77</w:t>
      </w:r>
      <w:r w:rsidR="00BE42D5">
        <w:rPr>
          <w:lang w:val="en-GB"/>
        </w:rPr>
        <w:t xml:space="preserve">. The </w:t>
      </w:r>
      <w:r w:rsidR="00BE42D5">
        <w:rPr>
          <w:lang w:val="en-GB"/>
        </w:rPr>
        <w:sym w:font="Symbol" w:char="F062"/>
      </w:r>
      <w:r w:rsidR="00BE42D5">
        <w:rPr>
          <w:lang w:val="en-GB"/>
        </w:rPr>
        <w:t xml:space="preserve"> </w:t>
      </w:r>
      <w:r w:rsidR="00545C70">
        <w:rPr>
          <w:lang w:val="en-GB"/>
        </w:rPr>
        <w:t xml:space="preserve">function </w:t>
      </w:r>
      <w:r w:rsidR="00BE42D5">
        <w:rPr>
          <w:lang w:val="en-GB"/>
        </w:rPr>
        <w:t xml:space="preserve">increases with </w:t>
      </w:r>
      <w:proofErr w:type="spellStart"/>
      <w:r w:rsidR="00BE42D5">
        <w:rPr>
          <w:lang w:val="en-GB"/>
        </w:rPr>
        <w:t>N</w:t>
      </w:r>
      <w:r w:rsidR="00BE42D5">
        <w:rPr>
          <w:vertAlign w:val="subscript"/>
          <w:lang w:val="en-GB"/>
        </w:rPr>
        <w:t>p</w:t>
      </w:r>
      <w:proofErr w:type="spellEnd"/>
      <w:r w:rsidR="00E010C2">
        <w:rPr>
          <w:lang w:val="en-GB"/>
        </w:rPr>
        <w:t>,</w:t>
      </w:r>
      <w:r w:rsidR="00894294">
        <w:rPr>
          <w:lang w:val="en-GB"/>
        </w:rPr>
        <w:t xml:space="preserve"> it</w:t>
      </w:r>
      <w:r w:rsidR="00957592">
        <w:rPr>
          <w:lang w:val="en-GB"/>
        </w:rPr>
        <w:t xml:space="preserve"> must depend</w:t>
      </w:r>
      <w:r w:rsidR="00BE42D5">
        <w:rPr>
          <w:lang w:val="en-GB"/>
        </w:rPr>
        <w:t xml:space="preserve"> on flow regime, primary particle si</w:t>
      </w:r>
      <w:r w:rsidR="00894294">
        <w:rPr>
          <w:lang w:val="en-GB"/>
        </w:rPr>
        <w:t>ze and</w:t>
      </w:r>
      <w:r w:rsidR="00BE42D5">
        <w:rPr>
          <w:lang w:val="en-GB"/>
        </w:rPr>
        <w:t xml:space="preserve"> fractal dimension. </w:t>
      </w:r>
      <w:r w:rsidR="00587C1D">
        <w:rPr>
          <w:lang w:val="en-GB"/>
        </w:rPr>
        <w:t xml:space="preserve">By selecting soot particles produced by a </w:t>
      </w:r>
      <w:r w:rsidR="00587C1D" w:rsidRPr="000A386E">
        <w:rPr>
          <w:lang w:val="en-GB"/>
        </w:rPr>
        <w:t xml:space="preserve">premixed </w:t>
      </w:r>
      <w:proofErr w:type="spellStart"/>
      <w:r w:rsidR="00587C1D" w:rsidRPr="000A386E">
        <w:rPr>
          <w:lang w:val="en-GB"/>
        </w:rPr>
        <w:t>ethene</w:t>
      </w:r>
      <w:proofErr w:type="spellEnd"/>
      <w:r w:rsidR="00587C1D" w:rsidRPr="000A386E">
        <w:rPr>
          <w:lang w:val="en-GB"/>
        </w:rPr>
        <w:t xml:space="preserve"> flame</w:t>
      </w:r>
      <w:r w:rsidR="00587C1D">
        <w:rPr>
          <w:lang w:val="en-GB"/>
        </w:rPr>
        <w:t xml:space="preserve"> with a differential mobility analyser and analysing particles by </w:t>
      </w:r>
      <w:r w:rsidR="00587C1D" w:rsidRPr="000A386E">
        <w:rPr>
          <w:lang w:val="en-GB"/>
        </w:rPr>
        <w:t>Scanning Electron Microscopy</w:t>
      </w:r>
      <w:r w:rsidR="00587C1D">
        <w:rPr>
          <w:lang w:val="en-GB"/>
        </w:rPr>
        <w:t xml:space="preserve">, </w:t>
      </w:r>
      <w:proofErr w:type="spellStart"/>
      <w:r w:rsidR="000A386E">
        <w:rPr>
          <w:lang w:val="en-GB"/>
        </w:rPr>
        <w:t>Chakrabarty</w:t>
      </w:r>
      <w:proofErr w:type="spellEnd"/>
      <w:r w:rsidR="000A386E">
        <w:rPr>
          <w:lang w:val="en-GB"/>
        </w:rPr>
        <w:t xml:space="preserve"> et al. experimentally determined a simple relationship between </w:t>
      </w:r>
      <w:proofErr w:type="spellStart"/>
      <w:r w:rsidR="000A386E">
        <w:rPr>
          <w:lang w:val="en-GB"/>
        </w:rPr>
        <w:t>R</w:t>
      </w:r>
      <w:r w:rsidR="000A386E">
        <w:rPr>
          <w:vertAlign w:val="subscript"/>
          <w:lang w:val="en-GB"/>
        </w:rPr>
        <w:t>g</w:t>
      </w:r>
      <w:proofErr w:type="spellEnd"/>
      <w:r w:rsidR="000A386E">
        <w:rPr>
          <w:lang w:val="en-GB"/>
        </w:rPr>
        <w:t xml:space="preserve"> and </w:t>
      </w:r>
      <w:proofErr w:type="spellStart"/>
      <w:r w:rsidR="000A386E">
        <w:rPr>
          <w:lang w:val="en-GB"/>
        </w:rPr>
        <w:t>D</w:t>
      </w:r>
      <w:r w:rsidR="000A386E">
        <w:rPr>
          <w:vertAlign w:val="subscript"/>
          <w:lang w:val="en-GB"/>
        </w:rPr>
        <w:t>m</w:t>
      </w:r>
      <w:proofErr w:type="spellEnd"/>
      <w:r w:rsidR="00587C1D">
        <w:rPr>
          <w:vertAlign w:val="subscript"/>
          <w:lang w:val="en-GB"/>
        </w:rPr>
        <w:t xml:space="preserve"> </w:t>
      </w:r>
      <w:r w:rsidR="00587C1D">
        <w:rPr>
          <w:lang w:val="en-GB"/>
        </w:rPr>
        <w:t>(</w:t>
      </w:r>
      <w:r w:rsidR="00DE7841">
        <w:rPr>
          <w:lang w:val="en-GB"/>
        </w:rPr>
        <w:fldChar w:fldCharType="begin"/>
      </w:r>
      <w:r w:rsidR="00DE7841">
        <w:rPr>
          <w:lang w:val="en-GB"/>
        </w:rPr>
        <w:instrText xml:space="preserve"> REF _Ref284333040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proofErr w:type="gramStart"/>
      <w:r w:rsidR="0024041F" w:rsidRPr="0024041F">
        <w:rPr>
          <w:noProof/>
          <w:lang w:val="en-US"/>
        </w:rPr>
        <w:t>11</w:t>
      </w:r>
      <w:r w:rsidR="00DE7841">
        <w:rPr>
          <w:lang w:val="en-GB"/>
        </w:rPr>
        <w:fldChar w:fldCharType="end"/>
      </w:r>
      <w:r w:rsidR="00587C1D">
        <w:rPr>
          <w:lang w:val="en-GB"/>
        </w:rPr>
        <w:t xml:space="preserve">, with </w:t>
      </w:r>
      <w:proofErr w:type="spellStart"/>
      <w:r w:rsidR="00587C1D">
        <w:rPr>
          <w:lang w:val="en-GB"/>
        </w:rPr>
        <w:t>R</w:t>
      </w:r>
      <w:r w:rsidR="00587C1D">
        <w:rPr>
          <w:vertAlign w:val="subscript"/>
          <w:lang w:val="en-GB"/>
        </w:rPr>
        <w:t>g</w:t>
      </w:r>
      <w:proofErr w:type="spellEnd"/>
      <w:r w:rsidR="00587C1D">
        <w:rPr>
          <w:lang w:val="en-GB"/>
        </w:rPr>
        <w:t xml:space="preserve"> </w:t>
      </w:r>
      <w:r w:rsidR="00BA7A0C">
        <w:rPr>
          <w:lang w:val="en-GB"/>
        </w:rPr>
        <w:t xml:space="preserve">and </w:t>
      </w:r>
      <w:proofErr w:type="spellStart"/>
      <w:r w:rsidR="00BA7A0C">
        <w:rPr>
          <w:lang w:val="en-GB"/>
        </w:rPr>
        <w:t>D</w:t>
      </w:r>
      <w:r w:rsidR="00BA7A0C">
        <w:rPr>
          <w:vertAlign w:val="subscript"/>
          <w:lang w:val="en-GB"/>
        </w:rPr>
        <w:t>m</w:t>
      </w:r>
      <w:proofErr w:type="spellEnd"/>
      <w:r w:rsidR="00BA7A0C">
        <w:rPr>
          <w:lang w:val="en-GB"/>
        </w:rPr>
        <w:t xml:space="preserve"> </w:t>
      </w:r>
      <w:r w:rsidR="00587C1D">
        <w:rPr>
          <w:lang w:val="en-GB"/>
        </w:rPr>
        <w:t>expressed in nm).</w:t>
      </w:r>
      <w:proofErr w:type="gramEnd"/>
    </w:p>
    <w:tbl>
      <w:tblPr>
        <w:tblW w:w="0" w:type="auto"/>
        <w:jc w:val="center"/>
        <w:tblInd w:w="-4600" w:type="dxa"/>
        <w:tblLook w:val="01E0" w:firstRow="1" w:lastRow="1" w:firstColumn="1" w:lastColumn="1" w:noHBand="0" w:noVBand="0"/>
      </w:tblPr>
      <w:tblGrid>
        <w:gridCol w:w="7942"/>
        <w:gridCol w:w="1420"/>
      </w:tblGrid>
      <w:tr w:rsidR="0084633B" w:rsidRPr="00DA051F" w:rsidTr="000368AD">
        <w:trPr>
          <w:jc w:val="center"/>
        </w:trPr>
        <w:tc>
          <w:tcPr>
            <w:tcW w:w="7942" w:type="dxa"/>
            <w:vAlign w:val="center"/>
          </w:tcPr>
          <w:p w:rsidR="0084633B" w:rsidRPr="00DA051F" w:rsidRDefault="00BA7A0C" w:rsidP="000368AD">
            <w:pPr>
              <w:jc w:val="both"/>
              <w:rPr>
                <w:lang w:val="en-GB"/>
              </w:rPr>
            </w:pPr>
            <w:r w:rsidRPr="00BA7A0C">
              <w:rPr>
                <w:position w:val="-14"/>
                <w:lang w:val="en-GB"/>
              </w:rPr>
              <w:object w:dxaOrig="1300" w:dyaOrig="420">
                <v:shape id="_x0000_i1040" type="#_x0000_t75" style="width:65.25pt;height:20.8pt" o:ole="">
                  <v:imagedata r:id="rId38" o:title=""/>
                </v:shape>
                <o:OLEObject Type="Embed" ProgID="Equation.3" ShapeID="_x0000_i1040" DrawAspect="Content" ObjectID="_1360151767" r:id="rId39"/>
              </w:object>
            </w:r>
          </w:p>
        </w:tc>
        <w:tc>
          <w:tcPr>
            <w:tcW w:w="1420" w:type="dxa"/>
            <w:vAlign w:val="center"/>
          </w:tcPr>
          <w:p w:rsidR="0084633B" w:rsidRDefault="00DE7841" w:rsidP="000368AD">
            <w:pPr>
              <w:pStyle w:val="Lgende"/>
              <w:jc w:val="both"/>
              <w:rPr>
                <w:lang w:val="en-GB"/>
              </w:rPr>
            </w:pPr>
            <w:bookmarkStart w:id="10" w:name="_Ref284333040"/>
            <w:proofErr w:type="spellStart"/>
            <w:r>
              <w:t>equ</w:t>
            </w:r>
            <w:proofErr w:type="spellEnd"/>
            <w:r>
              <w:t xml:space="preserve">.  </w:t>
            </w:r>
            <w:fldSimple w:instr=" SEQ equ._ \* ARABIC ">
              <w:r w:rsidR="0024041F">
                <w:rPr>
                  <w:noProof/>
                </w:rPr>
                <w:t>11</w:t>
              </w:r>
            </w:fldSimple>
            <w:bookmarkEnd w:id="10"/>
          </w:p>
          <w:p w:rsidR="0084633B" w:rsidRPr="00DA051F" w:rsidRDefault="0084633B" w:rsidP="000368AD">
            <w:pPr>
              <w:keepNext/>
              <w:jc w:val="both"/>
              <w:rPr>
                <w:lang w:val="en-GB"/>
              </w:rPr>
            </w:pPr>
            <w:r w:rsidRPr="00DA051F">
              <w:rPr>
                <w:lang w:val="en-GB"/>
              </w:rPr>
              <w:t xml:space="preserve"> </w:t>
            </w:r>
          </w:p>
        </w:tc>
      </w:tr>
    </w:tbl>
    <w:p w:rsidR="00734739" w:rsidRDefault="007141A9" w:rsidP="006156FC">
      <w:pPr>
        <w:jc w:val="both"/>
        <w:rPr>
          <w:lang w:val="en-GB"/>
        </w:rPr>
      </w:pPr>
      <w:proofErr w:type="gramStart"/>
      <w:r>
        <w:rPr>
          <w:lang w:val="en-GB"/>
        </w:rPr>
        <w:t>T</w:t>
      </w:r>
      <w:r w:rsidR="00587C1D">
        <w:rPr>
          <w:lang w:val="en-GB"/>
        </w:rPr>
        <w:t xml:space="preserve">he </w:t>
      </w:r>
      <w:r w:rsidR="00553DA9">
        <w:rPr>
          <w:lang w:val="en-GB"/>
        </w:rPr>
        <w:t xml:space="preserve">combination </w:t>
      </w:r>
      <w:r w:rsidR="00587C1D">
        <w:rPr>
          <w:lang w:val="en-GB"/>
        </w:rPr>
        <w:t>of the fractal law (</w:t>
      </w:r>
      <w:r w:rsidR="00DE7841">
        <w:rPr>
          <w:lang w:val="en-GB"/>
        </w:rPr>
        <w:fldChar w:fldCharType="begin"/>
      </w:r>
      <w:r w:rsidR="00DE7841">
        <w:rPr>
          <w:lang w:val="en-GB"/>
        </w:rPr>
        <w:instrText xml:space="preserve"> REF _Ref284332592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w:t>
      </w:r>
      <w:proofErr w:type="gramEnd"/>
      <w:r w:rsidR="0024041F" w:rsidRPr="0024041F">
        <w:rPr>
          <w:lang w:val="en-US"/>
        </w:rPr>
        <w:t xml:space="preserve">  </w:t>
      </w:r>
      <w:r w:rsidR="0024041F" w:rsidRPr="0024041F">
        <w:rPr>
          <w:noProof/>
          <w:lang w:val="en-US"/>
        </w:rPr>
        <w:t>1</w:t>
      </w:r>
      <w:r w:rsidR="00DE7841">
        <w:rPr>
          <w:lang w:val="en-GB"/>
        </w:rPr>
        <w:fldChar w:fldCharType="end"/>
      </w:r>
      <w:r>
        <w:rPr>
          <w:lang w:val="en-GB"/>
        </w:rPr>
        <w:t>)</w:t>
      </w:r>
      <w:r w:rsidR="00587C1D">
        <w:rPr>
          <w:lang w:val="en-GB"/>
        </w:rPr>
        <w:t xml:space="preserve"> </w:t>
      </w:r>
      <w:r w:rsidR="00BA7A0C">
        <w:rPr>
          <w:lang w:val="en-GB"/>
        </w:rPr>
        <w:t xml:space="preserve">and </w:t>
      </w:r>
      <w:r w:rsidR="00DE7841">
        <w:rPr>
          <w:lang w:val="en-GB"/>
        </w:rPr>
        <w:fldChar w:fldCharType="begin"/>
      </w:r>
      <w:r w:rsidR="00DE7841">
        <w:rPr>
          <w:lang w:val="en-GB"/>
        </w:rPr>
        <w:instrText xml:space="preserve"> REF _Ref284333040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11</w:t>
      </w:r>
      <w:r w:rsidR="00DE7841">
        <w:rPr>
          <w:lang w:val="en-GB"/>
        </w:rPr>
        <w:fldChar w:fldCharType="end"/>
      </w:r>
      <w:r w:rsidR="00BA7A0C">
        <w:rPr>
          <w:lang w:val="en-GB"/>
        </w:rPr>
        <w:t xml:space="preserve"> </w:t>
      </w:r>
      <w:proofErr w:type="gramStart"/>
      <w:r>
        <w:rPr>
          <w:lang w:val="en-GB"/>
        </w:rPr>
        <w:t>enables</w:t>
      </w:r>
      <w:proofErr w:type="gramEnd"/>
      <w:r>
        <w:rPr>
          <w:lang w:val="en-GB"/>
        </w:rPr>
        <w:t xml:space="preserve"> the expression of </w:t>
      </w:r>
      <w:r w:rsidR="00587C1D">
        <w:rPr>
          <w:lang w:val="en-GB"/>
        </w:rPr>
        <w:sym w:font="Symbol" w:char="F062"/>
      </w:r>
      <w:r>
        <w:rPr>
          <w:lang w:val="en-GB"/>
        </w:rPr>
        <w:t xml:space="preserve"> </w:t>
      </w:r>
      <w:r w:rsidR="00BA7A0C">
        <w:rPr>
          <w:lang w:val="en-GB"/>
        </w:rPr>
        <w:t xml:space="preserve">as a function of </w:t>
      </w:r>
      <w:proofErr w:type="spellStart"/>
      <w:r>
        <w:rPr>
          <w:lang w:val="en-GB"/>
        </w:rPr>
        <w:t>N</w:t>
      </w:r>
      <w:r>
        <w:rPr>
          <w:vertAlign w:val="subscript"/>
          <w:lang w:val="en-GB"/>
        </w:rPr>
        <w:t>p</w:t>
      </w:r>
      <w:proofErr w:type="spellEnd"/>
      <w:r>
        <w:rPr>
          <w:lang w:val="en-GB"/>
        </w:rPr>
        <w:t>.</w:t>
      </w:r>
      <w:r w:rsidR="00BA7A0C">
        <w:rPr>
          <w:lang w:val="en-GB"/>
        </w:rPr>
        <w:t xml:space="preserve"> This expression is finally </w:t>
      </w:r>
      <w:r w:rsidR="00553DA9">
        <w:rPr>
          <w:lang w:val="en-GB"/>
        </w:rPr>
        <w:t xml:space="preserve">constrained to respect </w:t>
      </w:r>
      <w:r w:rsidR="00BA7A0C">
        <w:rPr>
          <w:lang w:val="en-GB"/>
        </w:rPr>
        <w:sym w:font="Symbol" w:char="F062"/>
      </w:r>
      <w:r w:rsidR="00BA7A0C">
        <w:rPr>
          <w:vertAlign w:val="subscript"/>
          <w:lang w:val="en-GB"/>
        </w:rPr>
        <w:t>0</w:t>
      </w:r>
      <w:proofErr w:type="gramStart"/>
      <w:r w:rsidR="00BA7A0C">
        <w:rPr>
          <w:lang w:val="en-GB"/>
        </w:rPr>
        <w:t>=</w:t>
      </w:r>
      <w:proofErr w:type="gramEnd"/>
      <w:r w:rsidR="00BA7A0C">
        <w:rPr>
          <w:lang w:val="en-GB"/>
        </w:rPr>
        <w:sym w:font="Symbol" w:char="F0D6"/>
      </w:r>
      <w:r w:rsidR="00BA7A0C">
        <w:rPr>
          <w:lang w:val="en-GB"/>
        </w:rPr>
        <w:t xml:space="preserve">(5/3). The resulting expression </w:t>
      </w:r>
      <w:r w:rsidR="00553DA9">
        <w:rPr>
          <w:lang w:val="en-GB"/>
        </w:rPr>
        <w:t xml:space="preserve">of </w:t>
      </w:r>
      <w:r w:rsidR="00BA7A0C">
        <w:rPr>
          <w:lang w:val="en-GB"/>
        </w:rPr>
        <w:sym w:font="Symbol" w:char="F062"/>
      </w:r>
      <w:r w:rsidR="00BA7A0C">
        <w:rPr>
          <w:lang w:val="en-GB"/>
        </w:rPr>
        <w:t xml:space="preserve"> </w:t>
      </w:r>
      <w:r w:rsidR="00553DA9">
        <w:rPr>
          <w:lang w:val="en-GB"/>
        </w:rPr>
        <w:t>is given in</w:t>
      </w:r>
      <w:r w:rsidR="00DE7841">
        <w:rPr>
          <w:lang w:val="en-GB"/>
        </w:rPr>
        <w:fldChar w:fldCharType="begin"/>
      </w:r>
      <w:r w:rsidR="00DE7841">
        <w:rPr>
          <w:lang w:val="en-GB"/>
        </w:rPr>
        <w:instrText xml:space="preserve"> REF _Ref284333067 \h </w:instrText>
      </w:r>
      <w:r w:rsidR="006156FC">
        <w:rPr>
          <w:lang w:val="en-GB"/>
        </w:rPr>
        <w:instrText xml:space="preserve"> \* MERGEFORMAT </w:instrText>
      </w:r>
      <w:r w:rsidR="00DE7841">
        <w:rPr>
          <w:lang w:val="en-GB"/>
        </w:rPr>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12</w:t>
      </w:r>
      <w:r w:rsidR="00DE7841">
        <w:rPr>
          <w:lang w:val="en-GB"/>
        </w:rPr>
        <w:fldChar w:fldCharType="end"/>
      </w:r>
      <w:r w:rsidR="00734739">
        <w:rPr>
          <w:lang w:val="en-GB"/>
        </w:rPr>
        <w:t xml:space="preserve">. In the work of </w:t>
      </w:r>
      <w:proofErr w:type="spellStart"/>
      <w:r w:rsidR="00734739">
        <w:rPr>
          <w:lang w:val="en-GB"/>
        </w:rPr>
        <w:t>Chakrabarty</w:t>
      </w:r>
      <w:proofErr w:type="spellEnd"/>
      <w:r w:rsidR="00734739">
        <w:rPr>
          <w:lang w:val="en-GB"/>
        </w:rPr>
        <w:t xml:space="preserve"> et al., by measuring </w:t>
      </w:r>
      <w:proofErr w:type="spellStart"/>
      <w:proofErr w:type="gramStart"/>
      <w:r w:rsidR="00734739">
        <w:rPr>
          <w:lang w:val="en-GB"/>
        </w:rPr>
        <w:t>d</w:t>
      </w:r>
      <w:r w:rsidR="00734739">
        <w:rPr>
          <w:vertAlign w:val="subscript"/>
          <w:lang w:val="en-GB"/>
        </w:rPr>
        <w:t>f</w:t>
      </w:r>
      <w:proofErr w:type="spellEnd"/>
      <w:r w:rsidR="00734739">
        <w:rPr>
          <w:lang w:val="en-GB"/>
        </w:rPr>
        <w:t>=</w:t>
      </w:r>
      <w:proofErr w:type="gramEnd"/>
      <w:r w:rsidR="00734739">
        <w:rPr>
          <w:lang w:val="en-GB"/>
        </w:rPr>
        <w:t xml:space="preserve">1.7, </w:t>
      </w:r>
      <w:r w:rsidR="00AF605C">
        <w:rPr>
          <w:lang w:val="en-GB"/>
        </w:rPr>
        <w:t>it</w:t>
      </w:r>
      <w:r w:rsidR="00734739">
        <w:rPr>
          <w:lang w:val="en-GB"/>
        </w:rPr>
        <w:t xml:space="preserve"> can </w:t>
      </w:r>
      <w:r w:rsidR="00AF605C">
        <w:rPr>
          <w:lang w:val="en-GB"/>
        </w:rPr>
        <w:t xml:space="preserve">be </w:t>
      </w:r>
      <w:r w:rsidR="00734739">
        <w:rPr>
          <w:lang w:val="en-GB"/>
        </w:rPr>
        <w:t xml:space="preserve">found </w:t>
      </w:r>
      <w:r w:rsidR="00734739">
        <w:rPr>
          <w:lang w:val="en-GB"/>
        </w:rPr>
        <w:sym w:font="Symbol" w:char="F061"/>
      </w:r>
      <w:r w:rsidR="00734739">
        <w:rPr>
          <w:lang w:val="en-GB"/>
        </w:rPr>
        <w:t xml:space="preserve">=0.50. </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734739" w:rsidRPr="00DA051F" w:rsidTr="00734739">
        <w:tc>
          <w:tcPr>
            <w:tcW w:w="7942" w:type="dxa"/>
            <w:vAlign w:val="center"/>
          </w:tcPr>
          <w:p w:rsidR="00734739" w:rsidRPr="00DA051F" w:rsidRDefault="00734739" w:rsidP="00734739">
            <w:pPr>
              <w:jc w:val="both"/>
              <w:rPr>
                <w:lang w:val="en-GB"/>
              </w:rPr>
            </w:pPr>
            <w:r w:rsidRPr="00BA7A0C">
              <w:rPr>
                <w:position w:val="-14"/>
                <w:lang w:val="en-GB"/>
              </w:rPr>
              <w:object w:dxaOrig="1320" w:dyaOrig="620">
                <v:shape id="_x0000_i1041" type="#_x0000_t75" style="width:66.2pt;height:30.95pt" o:ole="">
                  <v:imagedata r:id="rId40" o:title=""/>
                </v:shape>
                <o:OLEObject Type="Embed" ProgID="Equation.3" ShapeID="_x0000_i1041" DrawAspect="Content" ObjectID="_1360151768" r:id="rId41"/>
              </w:object>
            </w:r>
          </w:p>
        </w:tc>
        <w:tc>
          <w:tcPr>
            <w:tcW w:w="1420" w:type="dxa"/>
            <w:vAlign w:val="center"/>
          </w:tcPr>
          <w:p w:rsidR="00734739" w:rsidRDefault="00DE7841" w:rsidP="00734739">
            <w:pPr>
              <w:pStyle w:val="Lgende"/>
              <w:jc w:val="both"/>
              <w:rPr>
                <w:lang w:val="en-GB"/>
              </w:rPr>
            </w:pPr>
            <w:bookmarkStart w:id="11" w:name="_Ref284333067"/>
            <w:proofErr w:type="spellStart"/>
            <w:r>
              <w:t>equ</w:t>
            </w:r>
            <w:proofErr w:type="spellEnd"/>
            <w:r>
              <w:t xml:space="preserve">.  </w:t>
            </w:r>
            <w:fldSimple w:instr=" SEQ equ._ \* ARABIC ">
              <w:r w:rsidR="0024041F">
                <w:rPr>
                  <w:noProof/>
                </w:rPr>
                <w:t>12</w:t>
              </w:r>
            </w:fldSimple>
            <w:bookmarkEnd w:id="11"/>
          </w:p>
          <w:p w:rsidR="00734739" w:rsidRPr="00DA051F" w:rsidRDefault="00734739" w:rsidP="00734739">
            <w:pPr>
              <w:keepNext/>
              <w:jc w:val="both"/>
              <w:rPr>
                <w:lang w:val="en-GB"/>
              </w:rPr>
            </w:pPr>
            <w:r w:rsidRPr="00DA051F">
              <w:rPr>
                <w:lang w:val="en-GB"/>
              </w:rPr>
              <w:t xml:space="preserve"> </w:t>
            </w:r>
          </w:p>
        </w:tc>
      </w:tr>
    </w:tbl>
    <w:p w:rsidR="00734739" w:rsidRDefault="00894294" w:rsidP="0077186A">
      <w:pPr>
        <w:jc w:val="both"/>
        <w:rPr>
          <w:lang w:val="en-GB"/>
        </w:rPr>
      </w:pPr>
      <w:r>
        <w:rPr>
          <w:lang w:val="en-GB"/>
        </w:rPr>
        <w:t>Nev</w:t>
      </w:r>
      <w:r w:rsidR="00734739">
        <w:rPr>
          <w:lang w:val="en-GB"/>
        </w:rPr>
        <w:t xml:space="preserve">ertheless, it has to be noted that </w:t>
      </w:r>
      <w:r w:rsidR="00734739">
        <w:rPr>
          <w:lang w:val="en-GB"/>
        </w:rPr>
        <w:sym w:font="Symbol" w:char="F061"/>
      </w:r>
      <w:r w:rsidR="00734739">
        <w:rPr>
          <w:lang w:val="en-GB"/>
        </w:rPr>
        <w:t xml:space="preserve"> is suspected to change with the flow regime. For example the results by Wang and Sorensen (1999)</w:t>
      </w:r>
      <w:r w:rsidR="00E010C2">
        <w:rPr>
          <w:lang w:val="en-GB"/>
        </w:rPr>
        <w:t>,</w:t>
      </w:r>
      <w:r w:rsidR="00734739">
        <w:rPr>
          <w:lang w:val="en-GB"/>
        </w:rPr>
        <w:t xml:space="preserve"> in free molecular flow regime corresponds to </w:t>
      </w:r>
      <w:r w:rsidR="00734739">
        <w:rPr>
          <w:lang w:val="en-GB"/>
        </w:rPr>
        <w:sym w:font="Symbol" w:char="F061"/>
      </w:r>
      <w:proofErr w:type="spellStart"/>
      <w:r>
        <w:rPr>
          <w:vertAlign w:val="subscript"/>
          <w:lang w:val="en-GB"/>
        </w:rPr>
        <w:t>mol</w:t>
      </w:r>
      <w:proofErr w:type="spellEnd"/>
      <w:r w:rsidR="00734739">
        <w:rPr>
          <w:lang w:val="en-GB"/>
        </w:rPr>
        <w:t xml:space="preserve">=0.44. </w:t>
      </w:r>
      <w:r w:rsidR="0003421D">
        <w:rPr>
          <w:lang w:val="en-GB"/>
        </w:rPr>
        <w:t xml:space="preserve">By using the </w:t>
      </w:r>
      <w:proofErr w:type="spellStart"/>
      <w:r w:rsidR="0003421D">
        <w:rPr>
          <w:lang w:val="en-GB"/>
        </w:rPr>
        <w:t>multipole</w:t>
      </w:r>
      <w:proofErr w:type="spellEnd"/>
      <w:r w:rsidR="0003421D">
        <w:rPr>
          <w:lang w:val="en-GB"/>
        </w:rPr>
        <w:t xml:space="preserve"> expansion technique, </w:t>
      </w:r>
      <w:proofErr w:type="spellStart"/>
      <w:r w:rsidR="0003421D">
        <w:rPr>
          <w:lang w:val="en-GB"/>
        </w:rPr>
        <w:t>Kätzel</w:t>
      </w:r>
      <w:proofErr w:type="spellEnd"/>
      <w:r w:rsidR="0003421D">
        <w:rPr>
          <w:lang w:val="en-GB"/>
        </w:rPr>
        <w:t xml:space="preserve"> et al. determined the aerodynamic force acting on aggregates in continuum flow regime as a function of the fractal dimension. Fortunately, their results are compatible with </w:t>
      </w:r>
      <w:r w:rsidR="00DE7841">
        <w:rPr>
          <w:lang w:val="en-GB"/>
        </w:rPr>
        <w:fldChar w:fldCharType="begin"/>
      </w:r>
      <w:r w:rsidR="00DE7841">
        <w:rPr>
          <w:lang w:val="en-GB"/>
        </w:rPr>
        <w:instrText xml:space="preserve"> REF _Ref284333067 \h </w:instrText>
      </w:r>
      <w:r w:rsidR="00DE7841">
        <w:rPr>
          <w:lang w:val="en-GB"/>
        </w:rPr>
      </w:r>
      <w:r w:rsidR="0077186A">
        <w:rPr>
          <w:lang w:val="en-GB"/>
        </w:rPr>
        <w:instrText xml:space="preserve"> \* MERGEFORMAT </w:instrText>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12</w:t>
      </w:r>
      <w:r w:rsidR="00DE7841">
        <w:rPr>
          <w:lang w:val="en-GB"/>
        </w:rPr>
        <w:fldChar w:fldCharType="end"/>
      </w:r>
      <w:r w:rsidR="00E010C2">
        <w:rPr>
          <w:lang w:val="en-GB"/>
        </w:rPr>
        <w:t xml:space="preserve"> </w:t>
      </w:r>
      <w:r w:rsidR="0003421D">
        <w:rPr>
          <w:lang w:val="en-GB"/>
        </w:rPr>
        <w:t xml:space="preserve">and corresponding </w:t>
      </w:r>
      <w:r w:rsidR="0003421D">
        <w:rPr>
          <w:lang w:val="en-GB"/>
        </w:rPr>
        <w:sym w:font="Symbol" w:char="F061"/>
      </w:r>
      <w:proofErr w:type="spellStart"/>
      <w:r>
        <w:rPr>
          <w:vertAlign w:val="subscript"/>
          <w:lang w:val="en-GB"/>
        </w:rPr>
        <w:t>cont</w:t>
      </w:r>
      <w:proofErr w:type="spellEnd"/>
      <w:r w:rsidR="0003421D">
        <w:rPr>
          <w:lang w:val="en-GB"/>
        </w:rPr>
        <w:t xml:space="preserve"> parameter is done in</w:t>
      </w:r>
      <w:r w:rsidR="00DE7841">
        <w:rPr>
          <w:lang w:val="en-GB"/>
        </w:rPr>
        <w:t xml:space="preserve"> </w:t>
      </w:r>
      <w:r w:rsidR="00DE7841">
        <w:rPr>
          <w:lang w:val="en-GB"/>
        </w:rPr>
        <w:fldChar w:fldCharType="begin"/>
      </w:r>
      <w:r w:rsidR="00DE7841">
        <w:rPr>
          <w:lang w:val="en-GB"/>
        </w:rPr>
        <w:instrText xml:space="preserve"> REF _Ref284333087 \h </w:instrText>
      </w:r>
      <w:r w:rsidR="00DE7841">
        <w:rPr>
          <w:lang w:val="en-GB"/>
        </w:rPr>
      </w:r>
      <w:r w:rsidR="0077186A">
        <w:rPr>
          <w:lang w:val="en-GB"/>
        </w:rPr>
        <w:instrText xml:space="preserve"> \* MERGEFORMAT </w:instrText>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13</w:t>
      </w:r>
      <w:r w:rsidR="00DE7841">
        <w:rPr>
          <w:lang w:val="en-GB"/>
        </w:rPr>
        <w:fldChar w:fldCharType="end"/>
      </w:r>
      <w:r>
        <w:rPr>
          <w:lang w:val="en-GB"/>
        </w:rPr>
        <w:t>.</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03421D" w:rsidRPr="00DA051F" w:rsidTr="00C21D3A">
        <w:tc>
          <w:tcPr>
            <w:tcW w:w="7942" w:type="dxa"/>
            <w:vAlign w:val="center"/>
          </w:tcPr>
          <w:p w:rsidR="0003421D" w:rsidRPr="00DA051F" w:rsidRDefault="00894294" w:rsidP="00C21D3A">
            <w:pPr>
              <w:jc w:val="both"/>
              <w:rPr>
                <w:lang w:val="en-GB"/>
              </w:rPr>
            </w:pPr>
            <w:r w:rsidRPr="00894294">
              <w:rPr>
                <w:position w:val="-12"/>
                <w:lang w:val="en-GB"/>
              </w:rPr>
              <w:object w:dxaOrig="2900" w:dyaOrig="360">
                <v:shape id="_x0000_i1042" type="#_x0000_t75" style="width:185.05pt;height:23.2pt" o:ole="">
                  <v:imagedata r:id="rId42" o:title=""/>
                </v:shape>
                <o:OLEObject Type="Embed" ProgID="Equation.3" ShapeID="_x0000_i1042" DrawAspect="Content" ObjectID="_1360151769" r:id="rId43"/>
              </w:object>
            </w:r>
          </w:p>
        </w:tc>
        <w:tc>
          <w:tcPr>
            <w:tcW w:w="1420" w:type="dxa"/>
            <w:vAlign w:val="center"/>
          </w:tcPr>
          <w:p w:rsidR="0003421D" w:rsidRDefault="00DE7841" w:rsidP="00C21D3A">
            <w:pPr>
              <w:pStyle w:val="Lgende"/>
              <w:jc w:val="both"/>
              <w:rPr>
                <w:lang w:val="en-GB"/>
              </w:rPr>
            </w:pPr>
            <w:bookmarkStart w:id="12" w:name="_Ref284333087"/>
            <w:proofErr w:type="spellStart"/>
            <w:r>
              <w:t>equ</w:t>
            </w:r>
            <w:proofErr w:type="spellEnd"/>
            <w:r>
              <w:t xml:space="preserve">.  </w:t>
            </w:r>
            <w:fldSimple w:instr=" SEQ equ._ \* ARABIC ">
              <w:r w:rsidR="0024041F">
                <w:rPr>
                  <w:noProof/>
                </w:rPr>
                <w:t>13</w:t>
              </w:r>
            </w:fldSimple>
            <w:bookmarkEnd w:id="12"/>
          </w:p>
          <w:p w:rsidR="0003421D" w:rsidRPr="00DA051F" w:rsidRDefault="0003421D" w:rsidP="00C21D3A">
            <w:pPr>
              <w:keepNext/>
              <w:jc w:val="both"/>
              <w:rPr>
                <w:lang w:val="en-GB"/>
              </w:rPr>
            </w:pPr>
            <w:r w:rsidRPr="00DA051F">
              <w:rPr>
                <w:lang w:val="en-GB"/>
              </w:rPr>
              <w:t xml:space="preserve"> </w:t>
            </w:r>
          </w:p>
        </w:tc>
      </w:tr>
    </w:tbl>
    <w:p w:rsidR="00894294" w:rsidRPr="000D0CCA" w:rsidRDefault="00894294" w:rsidP="0077186A">
      <w:pPr>
        <w:jc w:val="both"/>
        <w:rPr>
          <w:lang w:val="en-GB"/>
        </w:rPr>
      </w:pPr>
      <w:r>
        <w:rPr>
          <w:lang w:val="en-GB"/>
        </w:rPr>
        <w:t xml:space="preserve">In the present study, in order to be able to evaluate the mobility diameter </w:t>
      </w:r>
      <w:r w:rsidR="000D0CCA">
        <w:rPr>
          <w:lang w:val="en-GB"/>
        </w:rPr>
        <w:t>of each aggregate as a function of its</w:t>
      </w:r>
      <w:r>
        <w:rPr>
          <w:lang w:val="en-GB"/>
        </w:rPr>
        <w:t xml:space="preserve"> morphology, number of primary spheres and </w:t>
      </w:r>
      <w:r w:rsidR="000D0CCA">
        <w:rPr>
          <w:lang w:val="en-GB"/>
        </w:rPr>
        <w:t xml:space="preserve">for any </w:t>
      </w:r>
      <w:r>
        <w:rPr>
          <w:lang w:val="en-GB"/>
        </w:rPr>
        <w:t>flow regime</w:t>
      </w:r>
      <w:r w:rsidR="000D0CCA">
        <w:rPr>
          <w:lang w:val="en-GB"/>
        </w:rPr>
        <w:t>s (</w:t>
      </w:r>
      <w:r w:rsidR="000D0CCA">
        <w:rPr>
          <w:lang w:val="en-GB"/>
        </w:rPr>
        <w:sym w:font="Symbol" w:char="F061"/>
      </w:r>
      <w:proofErr w:type="spellStart"/>
      <w:r w:rsidR="000D0CCA">
        <w:rPr>
          <w:vertAlign w:val="subscript"/>
          <w:lang w:val="en-GB"/>
        </w:rPr>
        <w:t>mol</w:t>
      </w:r>
      <w:proofErr w:type="spellEnd"/>
      <w:r w:rsidR="000D0CCA">
        <w:rPr>
          <w:vertAlign w:val="subscript"/>
          <w:lang w:val="en-GB"/>
        </w:rPr>
        <w:t xml:space="preserve"> </w:t>
      </w:r>
      <w:r w:rsidR="000D0CCA">
        <w:rPr>
          <w:lang w:val="en-GB"/>
        </w:rPr>
        <w:t xml:space="preserve">&lt; </w:t>
      </w:r>
      <w:r w:rsidR="000D0CCA">
        <w:rPr>
          <w:lang w:val="en-GB"/>
        </w:rPr>
        <w:sym w:font="Symbol" w:char="F061"/>
      </w:r>
      <w:r w:rsidR="000D0CCA">
        <w:rPr>
          <w:lang w:val="en-GB"/>
        </w:rPr>
        <w:t xml:space="preserve"> &lt; </w:t>
      </w:r>
      <w:r w:rsidR="000D0CCA">
        <w:rPr>
          <w:lang w:val="en-GB"/>
        </w:rPr>
        <w:sym w:font="Symbol" w:char="F061"/>
      </w:r>
      <w:proofErr w:type="spellStart"/>
      <w:r w:rsidR="000D0CCA">
        <w:rPr>
          <w:vertAlign w:val="subscript"/>
          <w:lang w:val="en-GB"/>
        </w:rPr>
        <w:t>cont</w:t>
      </w:r>
      <w:proofErr w:type="spellEnd"/>
      <w:r w:rsidR="000D0CCA">
        <w:rPr>
          <w:lang w:val="en-GB"/>
        </w:rPr>
        <w:t>)</w:t>
      </w:r>
      <w:r>
        <w:rPr>
          <w:lang w:val="en-GB"/>
        </w:rPr>
        <w:t>,</w:t>
      </w:r>
      <w:r w:rsidR="000D0CCA">
        <w:rPr>
          <w:lang w:val="en-GB"/>
        </w:rPr>
        <w:t xml:space="preserve"> the </w:t>
      </w:r>
      <w:proofErr w:type="spellStart"/>
      <w:r w:rsidR="000D0CCA">
        <w:rPr>
          <w:lang w:val="en-GB"/>
        </w:rPr>
        <w:t>Danheke</w:t>
      </w:r>
      <w:proofErr w:type="spellEnd"/>
      <w:r w:rsidR="000D0CCA">
        <w:rPr>
          <w:lang w:val="en-GB"/>
        </w:rPr>
        <w:t xml:space="preserve"> approach is used. This method </w:t>
      </w:r>
      <w:proofErr w:type="spellStart"/>
      <w:r w:rsidR="000D0CCA">
        <w:rPr>
          <w:lang w:val="en-GB"/>
        </w:rPr>
        <w:t>as</w:t>
      </w:r>
      <w:proofErr w:type="spellEnd"/>
      <w:r w:rsidR="000D0CCA">
        <w:rPr>
          <w:lang w:val="en-GB"/>
        </w:rPr>
        <w:t xml:space="preserve"> also been used by </w:t>
      </w:r>
      <w:proofErr w:type="spellStart"/>
      <w:r w:rsidR="000D0CCA">
        <w:rPr>
          <w:lang w:val="en-GB"/>
        </w:rPr>
        <w:t>Naumann</w:t>
      </w:r>
      <w:proofErr w:type="spellEnd"/>
      <w:r w:rsidR="000D0CCA">
        <w:rPr>
          <w:lang w:val="en-GB"/>
        </w:rPr>
        <w:t xml:space="preserve">, it consists in determining the mobility radius </w:t>
      </w:r>
      <w:proofErr w:type="spellStart"/>
      <w:r w:rsidR="00C21D3A">
        <w:rPr>
          <w:lang w:val="en-GB"/>
        </w:rPr>
        <w:t>R</w:t>
      </w:r>
      <w:r w:rsidR="00C21D3A">
        <w:rPr>
          <w:vertAlign w:val="subscript"/>
          <w:lang w:val="en-GB"/>
        </w:rPr>
        <w:t>m</w:t>
      </w:r>
      <w:proofErr w:type="spellEnd"/>
      <w:r w:rsidR="00C21D3A">
        <w:rPr>
          <w:lang w:val="en-GB"/>
        </w:rPr>
        <w:t xml:space="preserve"> </w:t>
      </w:r>
      <w:r w:rsidR="000D0CCA">
        <w:rPr>
          <w:lang w:val="en-GB"/>
        </w:rPr>
        <w:t xml:space="preserve">that </w:t>
      </w:r>
      <w:r w:rsidR="00C21D3A">
        <w:rPr>
          <w:lang w:val="en-GB"/>
        </w:rPr>
        <w:t>satisfies</w:t>
      </w:r>
      <w:r w:rsidR="000D0CCA">
        <w:rPr>
          <w:lang w:val="en-GB"/>
        </w:rPr>
        <w:t xml:space="preserve"> </w:t>
      </w:r>
      <w:r w:rsidR="00DE7841">
        <w:rPr>
          <w:lang w:val="en-GB"/>
        </w:rPr>
        <w:fldChar w:fldCharType="begin"/>
      </w:r>
      <w:r w:rsidR="00DE7841">
        <w:rPr>
          <w:lang w:val="en-GB"/>
        </w:rPr>
        <w:instrText xml:space="preserve"> REF _Ref284333110 \h </w:instrText>
      </w:r>
      <w:r w:rsidR="00DE7841">
        <w:rPr>
          <w:lang w:val="en-GB"/>
        </w:rPr>
      </w:r>
      <w:r w:rsidR="0077186A">
        <w:rPr>
          <w:lang w:val="en-GB"/>
        </w:rPr>
        <w:instrText xml:space="preserve"> \* MERGEFORMAT </w:instrText>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14</w:t>
      </w:r>
      <w:r w:rsidR="00DE7841">
        <w:rPr>
          <w:lang w:val="en-GB"/>
        </w:rPr>
        <w:fldChar w:fldCharType="end"/>
      </w:r>
      <w:r w:rsidR="00DE7841">
        <w:rPr>
          <w:lang w:val="en-GB"/>
        </w:rPr>
        <w:t xml:space="preserve"> </w:t>
      </w:r>
      <w:r w:rsidR="000D0CCA">
        <w:rPr>
          <w:lang w:val="en-GB"/>
        </w:rPr>
        <w:t xml:space="preserve">where </w:t>
      </w:r>
      <w:r w:rsidR="000D0CCA">
        <w:rPr>
          <w:lang w:val="en-GB"/>
        </w:rPr>
        <w:sym w:font="Symbol" w:char="F062"/>
      </w:r>
      <w:r w:rsidR="000D0CCA">
        <w:rPr>
          <w:lang w:val="en-GB"/>
        </w:rPr>
        <w:t xml:space="preserve"> is determined by using </w:t>
      </w:r>
      <w:r w:rsidR="00DE7841">
        <w:rPr>
          <w:lang w:val="en-GB"/>
        </w:rPr>
        <w:fldChar w:fldCharType="begin"/>
      </w:r>
      <w:r w:rsidR="00DE7841">
        <w:rPr>
          <w:lang w:val="en-GB"/>
        </w:rPr>
        <w:instrText xml:space="preserve"> REF _Ref284333067 \h </w:instrText>
      </w:r>
      <w:r w:rsidR="00DE7841">
        <w:rPr>
          <w:lang w:val="en-GB"/>
        </w:rPr>
      </w:r>
      <w:r w:rsidR="0077186A">
        <w:rPr>
          <w:lang w:val="en-GB"/>
        </w:rPr>
        <w:instrText xml:space="preserve"> \* MERGEFORMAT </w:instrText>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12</w:t>
      </w:r>
      <w:r w:rsidR="00DE7841">
        <w:rPr>
          <w:lang w:val="en-GB"/>
        </w:rPr>
        <w:fldChar w:fldCharType="end"/>
      </w:r>
      <w:r w:rsidR="00DE7841">
        <w:rPr>
          <w:lang w:val="en-GB"/>
        </w:rPr>
        <w:t xml:space="preserve"> </w:t>
      </w:r>
      <w:r w:rsidR="000D0CCA">
        <w:rPr>
          <w:lang w:val="en-GB"/>
        </w:rPr>
        <w:t xml:space="preserve">with </w:t>
      </w:r>
      <w:r w:rsidR="000D0CCA">
        <w:rPr>
          <w:lang w:val="en-GB"/>
        </w:rPr>
        <w:sym w:font="Symbol" w:char="F061"/>
      </w:r>
      <w:r w:rsidR="000D0CCA">
        <w:rPr>
          <w:lang w:val="en-GB"/>
        </w:rPr>
        <w:t xml:space="preserve"> = 0.44 for the estimation of </w:t>
      </w:r>
      <w:r w:rsidR="000D0CCA">
        <w:rPr>
          <w:lang w:val="en-GB"/>
        </w:rPr>
        <w:sym w:font="Symbol" w:char="F062"/>
      </w:r>
      <w:proofErr w:type="spellStart"/>
      <w:r w:rsidR="000D0CCA">
        <w:rPr>
          <w:vertAlign w:val="subscript"/>
          <w:lang w:val="en-GB"/>
        </w:rPr>
        <w:t>mol</w:t>
      </w:r>
      <w:proofErr w:type="spellEnd"/>
      <w:r w:rsidR="000D0CCA">
        <w:rPr>
          <w:lang w:val="en-GB"/>
        </w:rPr>
        <w:t xml:space="preserve"> in free molecular </w:t>
      </w:r>
      <w:r w:rsidR="00C21D3A">
        <w:rPr>
          <w:lang w:val="en-GB"/>
        </w:rPr>
        <w:t>flow regime and with</w:t>
      </w:r>
      <w:r w:rsidR="000D0CCA">
        <w:rPr>
          <w:lang w:val="en-GB"/>
        </w:rPr>
        <w:t xml:space="preserve"> </w:t>
      </w:r>
      <w:r w:rsidR="000D0CCA">
        <w:rPr>
          <w:lang w:val="en-GB"/>
        </w:rPr>
        <w:sym w:font="Symbol" w:char="F061"/>
      </w:r>
      <w:r w:rsidR="00C21D3A">
        <w:rPr>
          <w:lang w:val="en-GB"/>
        </w:rPr>
        <w:t xml:space="preserve"> given by </w:t>
      </w:r>
      <w:r w:rsidR="00DE7841">
        <w:rPr>
          <w:lang w:val="en-GB"/>
        </w:rPr>
        <w:fldChar w:fldCharType="begin"/>
      </w:r>
      <w:r w:rsidR="00DE7841">
        <w:rPr>
          <w:lang w:val="en-GB"/>
        </w:rPr>
        <w:instrText xml:space="preserve"> REF _Ref284333087 \h </w:instrText>
      </w:r>
      <w:r w:rsidR="00DE7841">
        <w:rPr>
          <w:lang w:val="en-GB"/>
        </w:rPr>
      </w:r>
      <w:r w:rsidR="0077186A">
        <w:rPr>
          <w:lang w:val="en-GB"/>
        </w:rPr>
        <w:instrText xml:space="preserve"> \* MERGEFORMAT </w:instrText>
      </w:r>
      <w:r w:rsidR="00DE7841">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13</w:t>
      </w:r>
      <w:r w:rsidR="00DE7841">
        <w:rPr>
          <w:lang w:val="en-GB"/>
        </w:rPr>
        <w:fldChar w:fldCharType="end"/>
      </w:r>
      <w:r w:rsidR="00DE7841">
        <w:rPr>
          <w:lang w:val="en-GB"/>
        </w:rPr>
        <w:t xml:space="preserve"> </w:t>
      </w:r>
      <w:r w:rsidR="00C21D3A">
        <w:rPr>
          <w:lang w:val="en-GB"/>
        </w:rPr>
        <w:t xml:space="preserve">for calculation of </w:t>
      </w:r>
      <w:r w:rsidR="00C21D3A">
        <w:rPr>
          <w:lang w:val="en-GB"/>
        </w:rPr>
        <w:sym w:font="Symbol" w:char="F062"/>
      </w:r>
      <w:proofErr w:type="spellStart"/>
      <w:r w:rsidR="00C21D3A" w:rsidRPr="00C21D3A">
        <w:rPr>
          <w:vertAlign w:val="subscript"/>
          <w:lang w:val="en-GB"/>
        </w:rPr>
        <w:t>cont</w:t>
      </w:r>
      <w:proofErr w:type="spellEnd"/>
      <w:r w:rsidR="00C21D3A">
        <w:rPr>
          <w:lang w:val="en-GB"/>
        </w:rPr>
        <w:t>, in continuum flow regime.</w:t>
      </w:r>
      <w:r w:rsidR="000D0CCA">
        <w:rPr>
          <w:lang w:val="en-GB"/>
        </w:rPr>
        <w:t xml:space="preserve"> </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0D0CCA" w:rsidRPr="00DA051F" w:rsidTr="00C21D3A">
        <w:tc>
          <w:tcPr>
            <w:tcW w:w="7942" w:type="dxa"/>
            <w:vAlign w:val="center"/>
          </w:tcPr>
          <w:p w:rsidR="000D0CCA" w:rsidRPr="00DA051F" w:rsidRDefault="000D0CCA" w:rsidP="00C21D3A">
            <w:pPr>
              <w:jc w:val="both"/>
              <w:rPr>
                <w:lang w:val="en-GB"/>
              </w:rPr>
            </w:pPr>
            <w:r w:rsidRPr="000D0CCA">
              <w:rPr>
                <w:position w:val="-30"/>
                <w:lang w:val="en-GB"/>
              </w:rPr>
              <w:object w:dxaOrig="3800" w:dyaOrig="720">
                <v:shape id="_x0000_i1043" type="#_x0000_t75" style="width:189.9pt;height:36.25pt" o:ole="">
                  <v:imagedata r:id="rId44" o:title=""/>
                </v:shape>
                <o:OLEObject Type="Embed" ProgID="Equation.3" ShapeID="_x0000_i1043" DrawAspect="Content" ObjectID="_1360151770" r:id="rId45"/>
              </w:object>
            </w:r>
            <w:r>
              <w:rPr>
                <w:lang w:val="en-GB"/>
              </w:rPr>
              <w:t xml:space="preserve">    </w:t>
            </w:r>
            <w:r w:rsidRPr="000D0CCA">
              <w:rPr>
                <w:position w:val="-32"/>
                <w:lang w:val="en-GB"/>
              </w:rPr>
              <w:object w:dxaOrig="1400" w:dyaOrig="740">
                <v:shape id="_x0000_i1044" type="#_x0000_t75" style="width:70.05pt;height:37.2pt" o:ole="">
                  <v:imagedata r:id="rId46" o:title=""/>
                </v:shape>
                <o:OLEObject Type="Embed" ProgID="Equation.3" ShapeID="_x0000_i1044" DrawAspect="Content" ObjectID="_1360151771" r:id="rId47"/>
              </w:object>
            </w:r>
          </w:p>
        </w:tc>
        <w:tc>
          <w:tcPr>
            <w:tcW w:w="1420" w:type="dxa"/>
            <w:vAlign w:val="center"/>
          </w:tcPr>
          <w:p w:rsidR="000D0CCA" w:rsidRDefault="00DE7841" w:rsidP="00C21D3A">
            <w:pPr>
              <w:pStyle w:val="Lgende"/>
              <w:jc w:val="both"/>
              <w:rPr>
                <w:lang w:val="en-GB"/>
              </w:rPr>
            </w:pPr>
            <w:bookmarkStart w:id="13" w:name="_Ref284333110"/>
            <w:proofErr w:type="spellStart"/>
            <w:r>
              <w:t>equ</w:t>
            </w:r>
            <w:proofErr w:type="spellEnd"/>
            <w:r>
              <w:t xml:space="preserve">.  </w:t>
            </w:r>
            <w:fldSimple w:instr=" SEQ equ._ \* ARABIC ">
              <w:r w:rsidR="0024041F">
                <w:rPr>
                  <w:noProof/>
                </w:rPr>
                <w:t>14</w:t>
              </w:r>
            </w:fldSimple>
            <w:bookmarkEnd w:id="13"/>
          </w:p>
          <w:p w:rsidR="000D0CCA" w:rsidRPr="00DA051F" w:rsidRDefault="000D0CCA" w:rsidP="00C21D3A">
            <w:pPr>
              <w:keepNext/>
              <w:jc w:val="both"/>
              <w:rPr>
                <w:lang w:val="en-GB"/>
              </w:rPr>
            </w:pPr>
            <w:r w:rsidRPr="00DA051F">
              <w:rPr>
                <w:lang w:val="en-GB"/>
              </w:rPr>
              <w:t xml:space="preserve"> </w:t>
            </w:r>
          </w:p>
        </w:tc>
      </w:tr>
    </w:tbl>
    <w:p w:rsidR="007141A9" w:rsidRDefault="00645B9E" w:rsidP="0077186A">
      <w:pPr>
        <w:jc w:val="both"/>
        <w:rPr>
          <w:lang w:val="en-GB"/>
        </w:rPr>
      </w:pPr>
      <w:r>
        <w:rPr>
          <w:lang w:val="en-GB"/>
        </w:rPr>
        <w:lastRenderedPageBreak/>
        <w:t xml:space="preserve">Since </w:t>
      </w:r>
      <w:r w:rsidR="006F30C6">
        <w:rPr>
          <w:lang w:val="en-GB"/>
        </w:rPr>
        <w:t xml:space="preserve">after contact </w:t>
      </w:r>
      <w:r>
        <w:rPr>
          <w:lang w:val="en-GB"/>
        </w:rPr>
        <w:t>aggregation is taken into account, a new particle is selected following the method described hereafter.</w:t>
      </w:r>
    </w:p>
    <w:p w:rsidR="000E54AD" w:rsidRDefault="002B75BC" w:rsidP="000E54AD">
      <w:pPr>
        <w:pStyle w:val="Titre3"/>
        <w:rPr>
          <w:lang w:val="en-GB"/>
        </w:rPr>
      </w:pPr>
      <w:r>
        <w:rPr>
          <w:lang w:val="en-GB"/>
        </w:rPr>
        <w:t>Method for p</w:t>
      </w:r>
      <w:r w:rsidR="000860ED">
        <w:rPr>
          <w:lang w:val="en-GB"/>
        </w:rPr>
        <w:t xml:space="preserve">articles </w:t>
      </w:r>
      <w:r w:rsidR="00B25FD9">
        <w:rPr>
          <w:lang w:val="en-GB"/>
        </w:rPr>
        <w:t>selection</w:t>
      </w:r>
      <w:r w:rsidR="000860ED">
        <w:rPr>
          <w:lang w:val="en-GB"/>
        </w:rPr>
        <w:t xml:space="preserve"> and residence time</w:t>
      </w:r>
    </w:p>
    <w:p w:rsidR="00B25FD9" w:rsidRPr="00645B9E" w:rsidRDefault="00645B9E" w:rsidP="0077186A">
      <w:pPr>
        <w:jc w:val="both"/>
        <w:rPr>
          <w:lang w:val="en-GB"/>
        </w:rPr>
      </w:pPr>
      <w:r>
        <w:rPr>
          <w:lang w:val="en-GB"/>
        </w:rPr>
        <w:t xml:space="preserve">As explained in introduction, </w:t>
      </w:r>
      <w:r w:rsidR="00B25FD9">
        <w:rPr>
          <w:lang w:val="en-GB"/>
        </w:rPr>
        <w:t xml:space="preserve">if a “physical” residence time </w:t>
      </w:r>
      <w:r w:rsidR="00536579">
        <w:rPr>
          <w:lang w:val="en-GB"/>
        </w:rPr>
        <w:t>is wanted</w:t>
      </w:r>
      <w:r w:rsidR="00B25FD9">
        <w:rPr>
          <w:lang w:val="en-GB"/>
        </w:rPr>
        <w:t xml:space="preserve">, </w:t>
      </w:r>
      <w:r w:rsidR="00C8404C">
        <w:rPr>
          <w:lang w:val="en-GB"/>
        </w:rPr>
        <w:t xml:space="preserve">particles </w:t>
      </w:r>
      <w:r w:rsidR="0024041F">
        <w:rPr>
          <w:lang w:val="en-GB"/>
        </w:rPr>
        <w:t>cannot</w:t>
      </w:r>
      <w:r w:rsidR="00C8404C">
        <w:rPr>
          <w:lang w:val="en-GB"/>
        </w:rPr>
        <w:t xml:space="preserve"> be selected purely randomly. </w:t>
      </w:r>
      <w:r w:rsidR="00B25FD9">
        <w:rPr>
          <w:lang w:val="en-GB"/>
        </w:rPr>
        <w:t xml:space="preserve">The reason is </w:t>
      </w:r>
      <w:r>
        <w:rPr>
          <w:lang w:val="en-GB"/>
        </w:rPr>
        <w:t xml:space="preserve">duration time </w:t>
      </w:r>
      <w:r w:rsidR="000860ED" w:rsidRPr="00B25FD9">
        <w:rPr>
          <w:position w:val="-14"/>
          <w:lang w:val="en-GB"/>
        </w:rPr>
        <w:object w:dxaOrig="940" w:dyaOrig="420">
          <v:shape id="_x0000_i1045" type="#_x0000_t75" style="width:46.85pt;height:20.8pt" o:ole="">
            <v:imagedata r:id="rId48" o:title=""/>
          </v:shape>
          <o:OLEObject Type="Embed" ProgID="Equation.3" ShapeID="_x0000_i1045" DrawAspect="Content" ObjectID="_1360151772" r:id="rId49"/>
        </w:object>
      </w:r>
      <w:r w:rsidR="000860ED">
        <w:rPr>
          <w:lang w:val="en-GB"/>
        </w:rPr>
        <w:t xml:space="preserve"> </w:t>
      </w:r>
      <w:r>
        <w:rPr>
          <w:lang w:val="en-GB"/>
        </w:rPr>
        <w:t>for a particle displacement along its mean free path</w:t>
      </w:r>
      <w:r w:rsidR="00C8404C">
        <w:rPr>
          <w:lang w:val="en-GB"/>
        </w:rPr>
        <w:t xml:space="preserve"> is not the same for all particles</w:t>
      </w:r>
      <w:r w:rsidR="00B25FD9">
        <w:rPr>
          <w:lang w:val="en-GB"/>
        </w:rPr>
        <w:t xml:space="preserve">. </w:t>
      </w:r>
      <w:r w:rsidR="00DB5AD5">
        <w:rPr>
          <w:lang w:val="en-GB"/>
        </w:rPr>
        <w:t xml:space="preserve">Noting that </w:t>
      </w:r>
      <w:r w:rsidR="00DB5AD5">
        <w:rPr>
          <w:lang w:val="en-GB"/>
        </w:rPr>
        <w:sym w:font="Symbol" w:char="F074"/>
      </w:r>
      <w:r w:rsidR="00DB5AD5">
        <w:rPr>
          <w:vertAlign w:val="subscript"/>
          <w:lang w:val="en-GB"/>
        </w:rPr>
        <w:t>max</w:t>
      </w:r>
      <w:r w:rsidR="00DB5AD5">
        <w:rPr>
          <w:lang w:val="en-GB"/>
        </w:rPr>
        <w:t xml:space="preserve"> is the longest duration time for a particle to move along</w:t>
      </w:r>
      <w:r w:rsidR="002B75BC">
        <w:rPr>
          <w:lang w:val="en-GB"/>
        </w:rPr>
        <w:t xml:space="preserve"> its mean free path</w:t>
      </w:r>
      <w:r w:rsidR="00DB5AD5">
        <w:rPr>
          <w:lang w:val="en-GB"/>
        </w:rPr>
        <w:t xml:space="preserve">, </w:t>
      </w:r>
      <w:r w:rsidR="00E67B8F">
        <w:rPr>
          <w:lang w:val="en-GB"/>
        </w:rPr>
        <w:t xml:space="preserve">the ratio </w:t>
      </w:r>
      <w:r w:rsidR="00DB5AD5">
        <w:rPr>
          <w:lang w:val="en-GB"/>
        </w:rPr>
        <w:t>n</w:t>
      </w:r>
      <w:r w:rsidR="00DB5AD5">
        <w:rPr>
          <w:vertAlign w:val="subscript"/>
          <w:lang w:val="en-GB"/>
        </w:rPr>
        <w:t>s</w:t>
      </w:r>
      <w:r w:rsidR="000860ED">
        <w:rPr>
          <w:lang w:val="en-GB"/>
        </w:rPr>
        <w:t>(i)</w:t>
      </w:r>
      <w:r w:rsidR="00DB5AD5">
        <w:rPr>
          <w:lang w:val="en-GB"/>
        </w:rPr>
        <w:t xml:space="preserve">= </w:t>
      </w:r>
      <w:r w:rsidR="00E67B8F">
        <w:rPr>
          <w:lang w:val="en-GB"/>
        </w:rPr>
        <w:sym w:font="Symbol" w:char="F074"/>
      </w:r>
      <w:r w:rsidR="00E67B8F">
        <w:rPr>
          <w:vertAlign w:val="subscript"/>
          <w:lang w:val="en-GB"/>
        </w:rPr>
        <w:t>max</w:t>
      </w:r>
      <w:r w:rsidR="00E67B8F">
        <w:rPr>
          <w:lang w:val="en-GB"/>
        </w:rPr>
        <w:t>/</w:t>
      </w:r>
      <w:r w:rsidR="00E67B8F">
        <w:rPr>
          <w:lang w:val="en-GB"/>
        </w:rPr>
        <w:sym w:font="Symbol" w:char="F074"/>
      </w:r>
      <w:r w:rsidR="00E67B8F">
        <w:rPr>
          <w:vertAlign w:val="subscript"/>
          <w:lang w:val="en-GB"/>
        </w:rPr>
        <w:t>i</w:t>
      </w:r>
      <w:r w:rsidR="00E67B8F">
        <w:rPr>
          <w:lang w:val="en-GB"/>
        </w:rPr>
        <w:t xml:space="preserve">  indicates the number of </w:t>
      </w:r>
      <w:r w:rsidR="00DB5AD5">
        <w:rPr>
          <w:lang w:val="en-GB"/>
        </w:rPr>
        <w:t>successive</w:t>
      </w:r>
      <w:r w:rsidR="00E67B8F">
        <w:rPr>
          <w:lang w:val="en-GB"/>
        </w:rPr>
        <w:t xml:space="preserve"> displacements done by the </w:t>
      </w:r>
      <w:proofErr w:type="spellStart"/>
      <w:r w:rsidR="00E67B8F">
        <w:rPr>
          <w:lang w:val="en-GB"/>
        </w:rPr>
        <w:t>i</w:t>
      </w:r>
      <w:r w:rsidR="00E67B8F">
        <w:rPr>
          <w:vertAlign w:val="superscript"/>
          <w:lang w:val="en-GB"/>
        </w:rPr>
        <w:t>st</w:t>
      </w:r>
      <w:proofErr w:type="spellEnd"/>
      <w:r w:rsidR="00E67B8F">
        <w:rPr>
          <w:lang w:val="en-GB"/>
        </w:rPr>
        <w:t xml:space="preserve"> aggregates along its mean free path during the elapsed time </w:t>
      </w:r>
      <w:r w:rsidR="00DB5AD5">
        <w:rPr>
          <w:lang w:val="en-GB"/>
        </w:rPr>
        <w:sym w:font="Symbol" w:char="F074"/>
      </w:r>
      <w:r w:rsidR="00DB5AD5">
        <w:rPr>
          <w:vertAlign w:val="subscript"/>
          <w:lang w:val="en-GB"/>
        </w:rPr>
        <w:t>max</w:t>
      </w:r>
      <w:r w:rsidR="00DB5AD5">
        <w:rPr>
          <w:lang w:val="en-GB"/>
        </w:rPr>
        <w:t xml:space="preserve">. In consequence, the </w:t>
      </w:r>
      <w:proofErr w:type="spellStart"/>
      <w:proofErr w:type="gramStart"/>
      <w:r w:rsidR="00DB5AD5">
        <w:rPr>
          <w:lang w:val="en-GB"/>
        </w:rPr>
        <w:t>i</w:t>
      </w:r>
      <w:r w:rsidR="00DB5AD5">
        <w:rPr>
          <w:vertAlign w:val="superscript"/>
          <w:lang w:val="en-GB"/>
        </w:rPr>
        <w:t>st</w:t>
      </w:r>
      <w:proofErr w:type="spellEnd"/>
      <w:proofErr w:type="gramEnd"/>
      <w:r w:rsidR="00DB5AD5">
        <w:rPr>
          <w:lang w:val="en-GB"/>
        </w:rPr>
        <w:t xml:space="preserve"> aggregates has to be selected n</w:t>
      </w:r>
      <w:r w:rsidR="00DB5AD5">
        <w:rPr>
          <w:vertAlign w:val="subscript"/>
          <w:lang w:val="en-GB"/>
        </w:rPr>
        <w:t>s</w:t>
      </w:r>
      <w:r w:rsidR="00DB5AD5">
        <w:rPr>
          <w:lang w:val="en-GB"/>
        </w:rPr>
        <w:t xml:space="preserve"> times more than particles with longest duration</w:t>
      </w:r>
      <w:r w:rsidR="006F30C6">
        <w:rPr>
          <w:lang w:val="en-GB"/>
        </w:rPr>
        <w:t xml:space="preserve"> </w:t>
      </w:r>
      <w:r w:rsidR="006F30C6">
        <w:rPr>
          <w:lang w:val="en-GB"/>
        </w:rPr>
        <w:sym w:font="Symbol" w:char="F074"/>
      </w:r>
      <w:r w:rsidR="006F30C6">
        <w:rPr>
          <w:vertAlign w:val="subscript"/>
          <w:lang w:val="en-GB"/>
        </w:rPr>
        <w:t>max</w:t>
      </w:r>
      <w:r w:rsidR="00DB5AD5">
        <w:rPr>
          <w:lang w:val="en-GB"/>
        </w:rPr>
        <w:t>.</w:t>
      </w:r>
      <w:r w:rsidR="002B75BC">
        <w:rPr>
          <w:lang w:val="en-GB"/>
        </w:rPr>
        <w:t xml:space="preserve"> So,</w:t>
      </w:r>
      <w:r w:rsidR="00DB5AD5">
        <w:rPr>
          <w:lang w:val="en-GB"/>
        </w:rPr>
        <w:t xml:space="preserve"> at each new aggregation, </w:t>
      </w:r>
      <w:r w:rsidR="00B25857">
        <w:rPr>
          <w:lang w:val="en-GB"/>
        </w:rPr>
        <w:t xml:space="preserve">the distribution of the duration time </w:t>
      </w:r>
      <w:r w:rsidR="00B25857">
        <w:rPr>
          <w:lang w:val="en-GB"/>
        </w:rPr>
        <w:sym w:font="Symbol" w:char="F074"/>
      </w:r>
      <w:r w:rsidR="00B25857">
        <w:rPr>
          <w:lang w:val="en-GB"/>
        </w:rPr>
        <w:t xml:space="preserve"> is calculated and is used to select particles statically in respect of the physical residence time progression.</w:t>
      </w:r>
      <w:r w:rsidR="000860ED">
        <w:rPr>
          <w:lang w:val="en-GB"/>
        </w:rPr>
        <w:t xml:space="preserve"> That statistical approach also permits to evaluate the total number of particles that must be called </w:t>
      </w:r>
      <w:proofErr w:type="spellStart"/>
      <w:r w:rsidR="000860ED">
        <w:rPr>
          <w:lang w:val="en-GB"/>
        </w:rPr>
        <w:t>n</w:t>
      </w:r>
      <w:r w:rsidR="000860ED">
        <w:rPr>
          <w:vertAlign w:val="subscript"/>
          <w:lang w:val="en-GB"/>
        </w:rPr>
        <w:t>t</w:t>
      </w:r>
      <w:proofErr w:type="spellEnd"/>
      <w:r w:rsidR="000860ED">
        <w:rPr>
          <w:lang w:val="en-GB"/>
        </w:rPr>
        <w:t>=</w:t>
      </w:r>
      <w:r w:rsidR="000860ED">
        <w:rPr>
          <w:lang w:val="en-GB"/>
        </w:rPr>
        <w:sym w:font="Symbol" w:char="F0E5"/>
      </w:r>
      <w:r w:rsidR="000860ED" w:rsidRPr="000860ED">
        <w:rPr>
          <w:lang w:val="en-GB"/>
        </w:rPr>
        <w:t xml:space="preserve"> </w:t>
      </w:r>
      <w:proofErr w:type="gramStart"/>
      <w:r w:rsidR="000860ED">
        <w:rPr>
          <w:lang w:val="en-GB"/>
        </w:rPr>
        <w:t>n</w:t>
      </w:r>
      <w:r w:rsidR="000860ED">
        <w:rPr>
          <w:vertAlign w:val="subscript"/>
          <w:lang w:val="en-GB"/>
        </w:rPr>
        <w:t>s</w:t>
      </w:r>
      <w:r w:rsidR="000860ED">
        <w:rPr>
          <w:lang w:val="en-GB"/>
        </w:rPr>
        <w:t>(</w:t>
      </w:r>
      <w:proofErr w:type="gramEnd"/>
      <w:r w:rsidR="000860ED">
        <w:rPr>
          <w:lang w:val="en-GB"/>
        </w:rPr>
        <w:t xml:space="preserve">i) for a residence time progression equal to </w:t>
      </w:r>
      <w:r w:rsidR="000860ED">
        <w:rPr>
          <w:lang w:val="en-GB"/>
        </w:rPr>
        <w:sym w:font="Symbol" w:char="F074"/>
      </w:r>
      <w:r w:rsidR="000860ED">
        <w:rPr>
          <w:vertAlign w:val="subscript"/>
          <w:lang w:val="en-GB"/>
        </w:rPr>
        <w:t>max</w:t>
      </w:r>
      <w:r w:rsidR="000860ED">
        <w:rPr>
          <w:lang w:val="en-GB"/>
        </w:rPr>
        <w:t xml:space="preserve">. In consequence, </w:t>
      </w:r>
      <w:r w:rsidR="002B75BC">
        <w:rPr>
          <w:lang w:val="en-GB"/>
        </w:rPr>
        <w:t>when a</w:t>
      </w:r>
      <w:r w:rsidR="000860ED">
        <w:rPr>
          <w:lang w:val="en-GB"/>
        </w:rPr>
        <w:t xml:space="preserve"> particle</w:t>
      </w:r>
      <w:r w:rsidR="002B75BC">
        <w:rPr>
          <w:lang w:val="en-GB"/>
        </w:rPr>
        <w:t xml:space="preserve"> is </w:t>
      </w:r>
      <w:r w:rsidR="000860ED">
        <w:rPr>
          <w:lang w:val="en-GB"/>
        </w:rPr>
        <w:t>select</w:t>
      </w:r>
      <w:r w:rsidR="002B75BC">
        <w:rPr>
          <w:lang w:val="en-GB"/>
        </w:rPr>
        <w:t>ed</w:t>
      </w:r>
      <w:r w:rsidR="000860ED">
        <w:rPr>
          <w:lang w:val="en-GB"/>
        </w:rPr>
        <w:t xml:space="preserve">, the global residence time is incremented </w:t>
      </w:r>
      <w:proofErr w:type="gramStart"/>
      <w:r w:rsidR="000860ED">
        <w:rPr>
          <w:lang w:val="en-GB"/>
        </w:rPr>
        <w:t xml:space="preserve">of  </w:t>
      </w:r>
      <w:proofErr w:type="gramEnd"/>
      <w:r w:rsidR="000860ED">
        <w:rPr>
          <w:lang w:val="en-GB"/>
        </w:rPr>
        <w:sym w:font="Symbol" w:char="F074"/>
      </w:r>
      <w:r w:rsidR="000860ED">
        <w:rPr>
          <w:vertAlign w:val="subscript"/>
          <w:lang w:val="en-GB"/>
        </w:rPr>
        <w:t>max</w:t>
      </w:r>
      <w:r w:rsidR="000860ED">
        <w:rPr>
          <w:lang w:val="en-GB"/>
        </w:rPr>
        <w:t>/n</w:t>
      </w:r>
      <w:r w:rsidR="000860ED">
        <w:rPr>
          <w:vertAlign w:val="subscript"/>
          <w:lang w:val="en-GB"/>
        </w:rPr>
        <w:t>t</w:t>
      </w:r>
      <w:r w:rsidR="000860ED">
        <w:rPr>
          <w:lang w:val="en-GB"/>
        </w:rPr>
        <w:t xml:space="preserve">.  </w:t>
      </w:r>
    </w:p>
    <w:p w:rsidR="007543F5" w:rsidRDefault="007543F5" w:rsidP="007543F5">
      <w:pPr>
        <w:pStyle w:val="Titre2"/>
        <w:numPr>
          <w:ilvl w:val="1"/>
          <w:numId w:val="2"/>
        </w:numPr>
        <w:rPr>
          <w:lang w:val="en-GB"/>
        </w:rPr>
      </w:pPr>
      <w:r w:rsidRPr="00E23A29">
        <w:rPr>
          <w:lang w:val="en-GB"/>
        </w:rPr>
        <w:t>Results</w:t>
      </w:r>
    </w:p>
    <w:p w:rsidR="007A22B4" w:rsidRDefault="007A22B4" w:rsidP="0077186A">
      <w:pPr>
        <w:jc w:val="both"/>
        <w:rPr>
          <w:lang w:val="en-GB"/>
        </w:rPr>
      </w:pPr>
      <w:r>
        <w:rPr>
          <w:lang w:val="en-GB"/>
        </w:rPr>
        <w:t xml:space="preserve">In the present paper, in order to illustrate the ability of the proposed algorithm to take into account some physical effects, some parameters have been </w:t>
      </w:r>
      <w:r w:rsidR="00172D18">
        <w:rPr>
          <w:lang w:val="en-GB"/>
        </w:rPr>
        <w:t>changed</w:t>
      </w:r>
      <w:r>
        <w:rPr>
          <w:lang w:val="en-GB"/>
        </w:rPr>
        <w:t xml:space="preserve">: </w:t>
      </w:r>
      <w:r w:rsidR="00172D18">
        <w:rPr>
          <w:lang w:val="en-GB"/>
        </w:rPr>
        <w:t xml:space="preserve">the </w:t>
      </w:r>
      <w:r>
        <w:rPr>
          <w:lang w:val="en-GB"/>
        </w:rPr>
        <w:t>primary particle size</w:t>
      </w:r>
      <w:r w:rsidR="00AF605C">
        <w:rPr>
          <w:lang w:val="en-GB"/>
        </w:rPr>
        <w:t xml:space="preserve"> (from 10 to 50 nm)</w:t>
      </w:r>
      <w:r>
        <w:rPr>
          <w:lang w:val="en-GB"/>
        </w:rPr>
        <w:t xml:space="preserve">, </w:t>
      </w:r>
      <w:r w:rsidR="00172D18">
        <w:rPr>
          <w:lang w:val="en-GB"/>
        </w:rPr>
        <w:t xml:space="preserve">the </w:t>
      </w:r>
      <w:r>
        <w:rPr>
          <w:lang w:val="en-GB"/>
        </w:rPr>
        <w:t>volume fraction</w:t>
      </w:r>
      <w:r w:rsidR="00AF605C">
        <w:rPr>
          <w:lang w:val="en-GB"/>
        </w:rPr>
        <w:t xml:space="preserve"> (from 1 to 10</w:t>
      </w:r>
      <w:r w:rsidR="00AF605C">
        <w:rPr>
          <w:vertAlign w:val="superscript"/>
          <w:lang w:val="en-GB"/>
        </w:rPr>
        <w:t>5</w:t>
      </w:r>
      <w:r w:rsidR="00AF605C">
        <w:rPr>
          <w:lang w:val="en-GB"/>
        </w:rPr>
        <w:t xml:space="preserve"> ppm)</w:t>
      </w:r>
      <w:r>
        <w:rPr>
          <w:lang w:val="en-GB"/>
        </w:rPr>
        <w:t xml:space="preserve">, </w:t>
      </w:r>
      <w:proofErr w:type="gramStart"/>
      <w:r w:rsidR="00172D18">
        <w:rPr>
          <w:lang w:val="en-GB"/>
        </w:rPr>
        <w:t xml:space="preserve">the </w:t>
      </w:r>
      <w:r>
        <w:rPr>
          <w:lang w:val="en-GB"/>
        </w:rPr>
        <w:t xml:space="preserve">primary particle </w:t>
      </w:r>
      <w:r w:rsidR="00172D18">
        <w:rPr>
          <w:lang w:val="en-GB"/>
        </w:rPr>
        <w:t xml:space="preserve">size </w:t>
      </w:r>
      <w:proofErr w:type="spellStart"/>
      <w:r>
        <w:rPr>
          <w:lang w:val="en-GB"/>
        </w:rPr>
        <w:t>polydisersion</w:t>
      </w:r>
      <w:proofErr w:type="spellEnd"/>
      <w:r>
        <w:rPr>
          <w:lang w:val="en-GB"/>
        </w:rPr>
        <w:t xml:space="preserve"> </w:t>
      </w:r>
      <w:r w:rsidR="00AF605C">
        <w:rPr>
          <w:lang w:val="en-GB"/>
        </w:rPr>
        <w:t>(</w:t>
      </w:r>
      <w:r w:rsidR="00AF605C" w:rsidRPr="00BF3FC7">
        <w:rPr>
          <w:position w:val="-14"/>
        </w:rPr>
        <w:object w:dxaOrig="440" w:dyaOrig="380">
          <v:shape id="_x0000_i1046" type="#_x0000_t75" style="width:22.25pt;height:18.85pt" o:ole="">
            <v:imagedata r:id="rId50" o:title=""/>
          </v:shape>
          <o:OLEObject Type="Embed" ProgID="Equation.3" ShapeID="_x0000_i1046" DrawAspect="Content" ObjectID="_1360151773" r:id="rId51"/>
        </w:object>
      </w:r>
      <w:r w:rsidR="00AF605C" w:rsidRPr="00AF605C">
        <w:rPr>
          <w:lang w:val="en-US"/>
        </w:rPr>
        <w:t xml:space="preserve"> from</w:t>
      </w:r>
      <w:proofErr w:type="gramEnd"/>
      <w:r w:rsidR="00AF605C" w:rsidRPr="00AF605C">
        <w:rPr>
          <w:lang w:val="en-US"/>
        </w:rPr>
        <w:t xml:space="preserve"> 1 to 2)</w:t>
      </w:r>
      <w:r>
        <w:rPr>
          <w:lang w:val="en-GB"/>
        </w:rPr>
        <w:t>.</w:t>
      </w:r>
      <w:r w:rsidR="00AF605C">
        <w:rPr>
          <w:lang w:val="en-GB"/>
        </w:rPr>
        <w:t xml:space="preserve"> The </w:t>
      </w:r>
      <w:proofErr w:type="spellStart"/>
      <w:r w:rsidR="00002EBD">
        <w:rPr>
          <w:lang w:val="en-GB"/>
        </w:rPr>
        <w:t>thermo</w:t>
      </w:r>
      <w:r w:rsidR="00AF605C">
        <w:rPr>
          <w:lang w:val="en-GB"/>
        </w:rPr>
        <w:t>dynamical</w:t>
      </w:r>
      <w:proofErr w:type="spellEnd"/>
      <w:r w:rsidR="00AF605C">
        <w:rPr>
          <w:lang w:val="en-GB"/>
        </w:rPr>
        <w:t xml:space="preserve"> conditions are fixed to P = 1 </w:t>
      </w:r>
      <w:proofErr w:type="spellStart"/>
      <w:r w:rsidR="00AF605C">
        <w:rPr>
          <w:lang w:val="en-GB"/>
        </w:rPr>
        <w:t>atm</w:t>
      </w:r>
      <w:proofErr w:type="spellEnd"/>
      <w:r w:rsidR="00AF605C">
        <w:rPr>
          <w:lang w:val="en-GB"/>
        </w:rPr>
        <w:t xml:space="preserve">, </w:t>
      </w:r>
      <w:r w:rsidR="00002EBD">
        <w:rPr>
          <w:lang w:val="en-GB"/>
        </w:rPr>
        <w:t xml:space="preserve">for air at </w:t>
      </w:r>
      <w:r w:rsidR="00AF605C">
        <w:rPr>
          <w:lang w:val="en-GB"/>
        </w:rPr>
        <w:t xml:space="preserve">T = 1500 K </w:t>
      </w:r>
      <w:r w:rsidR="00002EBD">
        <w:rPr>
          <w:lang w:val="en-GB"/>
        </w:rPr>
        <w:t xml:space="preserve">not so for from soot formation conditions </w:t>
      </w:r>
      <w:r w:rsidR="00AF605C">
        <w:rPr>
          <w:lang w:val="en-GB"/>
        </w:rPr>
        <w:t>on in flames</w:t>
      </w:r>
      <w:r w:rsidR="00002EBD">
        <w:rPr>
          <w:lang w:val="en-GB"/>
        </w:rPr>
        <w:t>. The primary particle density is fixed to 1800 kg/cm</w:t>
      </w:r>
      <w:r w:rsidR="00002EBD">
        <w:rPr>
          <w:vertAlign w:val="superscript"/>
          <w:lang w:val="en-GB"/>
        </w:rPr>
        <w:t>3</w:t>
      </w:r>
      <w:r w:rsidR="00002EBD">
        <w:rPr>
          <w:lang w:val="en-GB"/>
        </w:rPr>
        <w:t xml:space="preserve">. In the following, </w:t>
      </w:r>
      <w:r>
        <w:rPr>
          <w:lang w:val="en-GB"/>
        </w:rPr>
        <w:t xml:space="preserve">classical </w:t>
      </w:r>
      <w:r w:rsidR="00AF605C">
        <w:rPr>
          <w:lang w:val="en-GB"/>
        </w:rPr>
        <w:t>analyses are</w:t>
      </w:r>
      <w:r>
        <w:rPr>
          <w:lang w:val="en-GB"/>
        </w:rPr>
        <w:t xml:space="preserve"> reported and some new </w:t>
      </w:r>
      <w:r w:rsidR="00E010C2">
        <w:rPr>
          <w:lang w:val="en-GB"/>
        </w:rPr>
        <w:t>insights</w:t>
      </w:r>
      <w:r>
        <w:rPr>
          <w:lang w:val="en-GB"/>
        </w:rPr>
        <w:t xml:space="preserve"> are presented.</w:t>
      </w:r>
    </w:p>
    <w:p w:rsidR="007A22B4" w:rsidRDefault="007A22B4" w:rsidP="003D03CE">
      <w:pPr>
        <w:rPr>
          <w:lang w:val="en-GB"/>
        </w:rPr>
      </w:pPr>
    </w:p>
    <w:p w:rsidR="002D3ADB" w:rsidRDefault="002D3ADB" w:rsidP="002D3ADB">
      <w:pPr>
        <w:pStyle w:val="Titre3"/>
        <w:rPr>
          <w:lang w:val="en-GB"/>
        </w:rPr>
      </w:pPr>
      <w:r w:rsidRPr="007543F5">
        <w:rPr>
          <w:lang w:val="en-GB"/>
        </w:rPr>
        <w:t>Aggregation kinetic and residence time</w:t>
      </w:r>
    </w:p>
    <w:p w:rsidR="002D3ADB" w:rsidRDefault="00172D18" w:rsidP="0077186A">
      <w:pPr>
        <w:jc w:val="both"/>
        <w:rPr>
          <w:lang w:val="en-GB"/>
        </w:rPr>
      </w:pPr>
      <w:r>
        <w:rPr>
          <w:lang w:val="en-GB"/>
        </w:rPr>
        <w:t>T</w:t>
      </w:r>
      <w:r w:rsidR="00002EBD">
        <w:rPr>
          <w:lang w:val="en-GB"/>
        </w:rPr>
        <w:t>he main interest of the proposed algorithm</w:t>
      </w:r>
      <w:r w:rsidR="00E010C2">
        <w:rPr>
          <w:lang w:val="en-GB"/>
        </w:rPr>
        <w:t xml:space="preserve"> lies</w:t>
      </w:r>
      <w:r w:rsidR="00B558EF">
        <w:rPr>
          <w:lang w:val="en-GB"/>
        </w:rPr>
        <w:t xml:space="preserve"> in </w:t>
      </w:r>
      <w:r w:rsidR="00002EBD">
        <w:rPr>
          <w:lang w:val="en-GB"/>
        </w:rPr>
        <w:t xml:space="preserve">its ability to take into account simultaneously the </w:t>
      </w:r>
      <w:r w:rsidR="001156D0">
        <w:rPr>
          <w:lang w:val="en-GB"/>
        </w:rPr>
        <w:t>variation</w:t>
      </w:r>
      <w:r w:rsidR="00002EBD">
        <w:rPr>
          <w:lang w:val="en-GB"/>
        </w:rPr>
        <w:t xml:space="preserve"> of flow regime in regard of aggregate growth</w:t>
      </w:r>
      <w:r>
        <w:rPr>
          <w:lang w:val="en-GB"/>
        </w:rPr>
        <w:t xml:space="preserve"> (</w:t>
      </w:r>
      <w:r w:rsidR="0024041F">
        <w:rPr>
          <w:lang w:val="en-GB"/>
        </w:rPr>
        <w:fldChar w:fldCharType="begin"/>
      </w:r>
      <w:r w:rsidR="0024041F">
        <w:rPr>
          <w:lang w:val="en-GB"/>
        </w:rPr>
        <w:instrText xml:space="preserve"> REF _Ref286408385 \h </w:instrText>
      </w:r>
      <w:r w:rsidR="0024041F">
        <w:rPr>
          <w:lang w:val="en-GB"/>
        </w:rPr>
      </w:r>
      <w:r w:rsidR="0024041F">
        <w:rPr>
          <w:lang w:val="en-GB"/>
        </w:rPr>
        <w:fldChar w:fldCharType="separate"/>
      </w:r>
      <w:r w:rsidR="0024041F" w:rsidRPr="002D3ADB">
        <w:rPr>
          <w:i/>
          <w:sz w:val="22"/>
          <w:lang w:val="en-US"/>
        </w:rPr>
        <w:t xml:space="preserve">Figure </w:t>
      </w:r>
      <w:r w:rsidR="0024041F">
        <w:rPr>
          <w:i/>
          <w:noProof/>
          <w:sz w:val="22"/>
          <w:lang w:val="en-US"/>
        </w:rPr>
        <w:t>1</w:t>
      </w:r>
      <w:r w:rsidR="0024041F">
        <w:rPr>
          <w:lang w:val="en-GB"/>
        </w:rPr>
        <w:fldChar w:fldCharType="end"/>
      </w:r>
      <w:r w:rsidRPr="0024041F">
        <w:rPr>
          <w:lang w:val="en-US"/>
        </w:rPr>
        <w:t>, x abscissa)</w:t>
      </w:r>
      <w:r w:rsidR="00002EBD" w:rsidRPr="0024041F">
        <w:rPr>
          <w:lang w:val="en-US"/>
        </w:rPr>
        <w:t xml:space="preserve"> and </w:t>
      </w:r>
      <w:r w:rsidRPr="0024041F">
        <w:rPr>
          <w:lang w:val="en-US"/>
        </w:rPr>
        <w:t xml:space="preserve">the </w:t>
      </w:r>
      <w:r w:rsidR="00002EBD" w:rsidRPr="0024041F">
        <w:rPr>
          <w:lang w:val="en-US"/>
        </w:rPr>
        <w:t>continuous transition from ballistic to diffusional aggregation</w:t>
      </w:r>
      <w:r w:rsidRPr="0024041F">
        <w:rPr>
          <w:lang w:val="en-US"/>
        </w:rPr>
        <w:t xml:space="preserve"> (</w:t>
      </w:r>
      <w:r w:rsidR="0024041F">
        <w:rPr>
          <w:lang w:val="en-GB"/>
        </w:rPr>
        <w:fldChar w:fldCharType="begin"/>
      </w:r>
      <w:r w:rsidR="0024041F">
        <w:rPr>
          <w:lang w:val="en-GB"/>
        </w:rPr>
        <w:instrText xml:space="preserve"> REF _Ref286408385 \h </w:instrText>
      </w:r>
      <w:r w:rsidR="0024041F">
        <w:rPr>
          <w:lang w:val="en-GB"/>
        </w:rPr>
      </w:r>
      <w:r w:rsidR="0024041F">
        <w:rPr>
          <w:lang w:val="en-GB"/>
        </w:rPr>
        <w:fldChar w:fldCharType="separate"/>
      </w:r>
      <w:r w:rsidR="0024041F" w:rsidRPr="002D3ADB">
        <w:rPr>
          <w:i/>
          <w:sz w:val="22"/>
          <w:lang w:val="en-US"/>
        </w:rPr>
        <w:t xml:space="preserve">Figure </w:t>
      </w:r>
      <w:r w:rsidR="0024041F">
        <w:rPr>
          <w:i/>
          <w:noProof/>
          <w:sz w:val="22"/>
          <w:lang w:val="en-US"/>
        </w:rPr>
        <w:t>1</w:t>
      </w:r>
      <w:r w:rsidR="0024041F">
        <w:rPr>
          <w:lang w:val="en-GB"/>
        </w:rPr>
        <w:fldChar w:fldCharType="end"/>
      </w:r>
      <w:r w:rsidRPr="0024041F">
        <w:rPr>
          <w:lang w:val="en-US"/>
        </w:rPr>
        <w:t>, y abscissa)</w:t>
      </w:r>
      <w:r w:rsidR="00002EBD" w:rsidRPr="0024041F">
        <w:rPr>
          <w:lang w:val="en-US"/>
        </w:rPr>
        <w:t xml:space="preserve">. </w:t>
      </w:r>
      <w:proofErr w:type="gramStart"/>
      <w:r w:rsidR="00B558EF">
        <w:rPr>
          <w:lang w:val="en-GB"/>
        </w:rPr>
        <w:t>The</w:t>
      </w:r>
      <w:r>
        <w:rPr>
          <w:lang w:val="en-GB"/>
        </w:rPr>
        <w:t xml:space="preserve"> </w:t>
      </w:r>
      <w:r w:rsidR="00CA26F8">
        <w:rPr>
          <w:lang w:val="en-GB"/>
        </w:rPr>
        <w:t>Knudsen number (</w:t>
      </w:r>
      <w:r w:rsidR="00DE7841">
        <w:rPr>
          <w:lang w:val="en-GB"/>
        </w:rPr>
        <w:fldChar w:fldCharType="begin"/>
      </w:r>
      <w:r w:rsidR="00DE7841">
        <w:rPr>
          <w:lang w:val="en-GB"/>
        </w:rPr>
        <w:instrText xml:space="preserve"> REF _Ref284332900 \h </w:instrText>
      </w:r>
      <w:r w:rsidR="00DE7841">
        <w:rPr>
          <w:lang w:val="en-GB"/>
        </w:rPr>
      </w:r>
      <w:r w:rsidR="0077186A">
        <w:rPr>
          <w:lang w:val="en-GB"/>
        </w:rPr>
        <w:instrText xml:space="preserve"> \* MERGEFORMAT </w:instrText>
      </w:r>
      <w:r w:rsidR="00DE7841">
        <w:rPr>
          <w:lang w:val="en-GB"/>
        </w:rPr>
        <w:fldChar w:fldCharType="separate"/>
      </w:r>
      <w:proofErr w:type="spellStart"/>
      <w:r w:rsidR="0024041F" w:rsidRPr="0024041F">
        <w:rPr>
          <w:lang w:val="en-US"/>
        </w:rPr>
        <w:t>equ</w:t>
      </w:r>
      <w:proofErr w:type="spellEnd"/>
      <w:r w:rsidR="0024041F" w:rsidRPr="0024041F">
        <w:rPr>
          <w:lang w:val="en-US"/>
        </w:rPr>
        <w:t>.</w:t>
      </w:r>
      <w:proofErr w:type="gramEnd"/>
      <w:r w:rsidR="0024041F" w:rsidRPr="0024041F">
        <w:rPr>
          <w:lang w:val="en-US"/>
        </w:rPr>
        <w:t xml:space="preserve">  </w:t>
      </w:r>
      <w:r w:rsidR="0024041F" w:rsidRPr="0024041F">
        <w:rPr>
          <w:noProof/>
          <w:lang w:val="en-US"/>
        </w:rPr>
        <w:t>7</w:t>
      </w:r>
      <w:r w:rsidR="00DE7841">
        <w:rPr>
          <w:lang w:val="en-GB"/>
        </w:rPr>
        <w:fldChar w:fldCharType="end"/>
      </w:r>
      <w:r w:rsidR="00DE7841">
        <w:rPr>
          <w:lang w:val="en-GB"/>
        </w:rPr>
        <w:t>)</w:t>
      </w:r>
      <w:r w:rsidR="00CA26F8">
        <w:rPr>
          <w:lang w:val="en-GB"/>
        </w:rPr>
        <w:t xml:space="preserve"> </w:t>
      </w:r>
      <w:proofErr w:type="gramStart"/>
      <w:r>
        <w:rPr>
          <w:lang w:val="en-GB"/>
        </w:rPr>
        <w:t>is</w:t>
      </w:r>
      <w:proofErr w:type="gramEnd"/>
      <w:r>
        <w:rPr>
          <w:lang w:val="en-GB"/>
        </w:rPr>
        <w:t xml:space="preserve"> </w:t>
      </w:r>
      <w:r w:rsidR="004F61E4">
        <w:rPr>
          <w:lang w:val="en-GB"/>
        </w:rPr>
        <w:t>reported on</w:t>
      </w:r>
      <w:r w:rsidR="00CA26F8">
        <w:rPr>
          <w:lang w:val="en-GB"/>
        </w:rPr>
        <w:t xml:space="preserve"> X axis </w:t>
      </w:r>
      <w:r w:rsidR="004F61E4">
        <w:rPr>
          <w:lang w:val="en-GB"/>
        </w:rPr>
        <w:t>showing a transition from molecular flow regime for small particles (</w:t>
      </w:r>
      <w:proofErr w:type="spellStart"/>
      <w:r w:rsidR="004F61E4">
        <w:rPr>
          <w:lang w:val="en-GB"/>
        </w:rPr>
        <w:t>Kn</w:t>
      </w:r>
      <w:proofErr w:type="spellEnd"/>
      <w:r w:rsidR="004F61E4">
        <w:rPr>
          <w:lang w:val="en-GB"/>
        </w:rPr>
        <w:t>&gt;1) at beginning of the aggregation process to continuum flow regime (</w:t>
      </w:r>
      <w:proofErr w:type="spellStart"/>
      <w:r w:rsidR="004F61E4">
        <w:rPr>
          <w:lang w:val="en-GB"/>
        </w:rPr>
        <w:t>Kn</w:t>
      </w:r>
      <w:proofErr w:type="spellEnd"/>
      <w:r w:rsidR="004F61E4" w:rsidRPr="004F61E4">
        <w:rPr>
          <w:lang w:val="en-GB"/>
        </w:rPr>
        <w:sym w:font="Wingdings" w:char="F0E0"/>
      </w:r>
      <w:r w:rsidR="004F61E4">
        <w:rPr>
          <w:lang w:val="en-GB"/>
        </w:rPr>
        <w:t xml:space="preserve">0) when particles become bigger. The Y axis presents the </w:t>
      </w:r>
      <w:r w:rsidR="00001BB8">
        <w:rPr>
          <w:lang w:val="en-GB"/>
        </w:rPr>
        <w:t xml:space="preserve">ratio </w:t>
      </w:r>
      <w:r w:rsidR="007C3B18">
        <w:rPr>
          <w:lang w:val="en-GB"/>
        </w:rPr>
        <w:sym w:font="Symbol" w:char="F06C"/>
      </w:r>
      <w:r w:rsidR="007C3B18">
        <w:rPr>
          <w:vertAlign w:val="subscript"/>
          <w:lang w:val="en-GB"/>
        </w:rPr>
        <w:t>p</w:t>
      </w:r>
      <w:r w:rsidR="007C3B18">
        <w:rPr>
          <w:lang w:val="en-GB"/>
        </w:rPr>
        <w:t xml:space="preserve"> / </w:t>
      </w:r>
      <w:proofErr w:type="spellStart"/>
      <w:r w:rsidR="007C3B18" w:rsidRPr="004F61E4">
        <w:rPr>
          <w:i/>
          <w:lang w:val="en-GB"/>
        </w:rPr>
        <w:t>dist</w:t>
      </w:r>
      <w:proofErr w:type="spellEnd"/>
      <w:r w:rsidR="004F61E4">
        <w:rPr>
          <w:lang w:val="en-GB"/>
        </w:rPr>
        <w:t xml:space="preserve"> where</w:t>
      </w:r>
      <w:r w:rsidR="007C3B18">
        <w:rPr>
          <w:lang w:val="en-GB"/>
        </w:rPr>
        <w:t xml:space="preserve"> </w:t>
      </w:r>
      <w:r w:rsidR="007C3B18">
        <w:rPr>
          <w:lang w:val="en-GB"/>
        </w:rPr>
        <w:sym w:font="Symbol" w:char="F06C"/>
      </w:r>
      <w:r w:rsidR="007C3B18">
        <w:rPr>
          <w:vertAlign w:val="subscript"/>
          <w:lang w:val="en-GB"/>
        </w:rPr>
        <w:t>p</w:t>
      </w:r>
      <w:r w:rsidR="007C3B18">
        <w:rPr>
          <w:lang w:val="en-GB"/>
        </w:rPr>
        <w:t xml:space="preserve"> </w:t>
      </w:r>
      <w:r w:rsidR="004F61E4">
        <w:rPr>
          <w:lang w:val="en-GB"/>
        </w:rPr>
        <w:t>is</w:t>
      </w:r>
      <w:r w:rsidR="007C3B18">
        <w:rPr>
          <w:lang w:val="en-GB"/>
        </w:rPr>
        <w:t xml:space="preserve"> the mean free path of the particles (ba</w:t>
      </w:r>
      <w:r w:rsidR="004F61E4">
        <w:rPr>
          <w:lang w:val="en-GB"/>
        </w:rPr>
        <w:t>s</w:t>
      </w:r>
      <w:r w:rsidR="007C3B18">
        <w:rPr>
          <w:lang w:val="en-GB"/>
        </w:rPr>
        <w:t xml:space="preserve">ed on </w:t>
      </w:r>
      <w:r w:rsidR="007C3B18">
        <w:rPr>
          <w:lang w:val="en-GB"/>
        </w:rPr>
        <w:fldChar w:fldCharType="begin"/>
      </w:r>
      <w:r w:rsidR="007C3B18">
        <w:rPr>
          <w:lang w:val="en-GB"/>
        </w:rPr>
        <w:instrText xml:space="preserve"> REF _Ref284332888 \h </w:instrText>
      </w:r>
      <w:r w:rsidR="007C3B18">
        <w:rPr>
          <w:lang w:val="en-GB"/>
        </w:rPr>
      </w:r>
      <w:r w:rsidR="0077186A">
        <w:rPr>
          <w:lang w:val="en-GB"/>
        </w:rPr>
        <w:instrText xml:space="preserve"> \* MERGEFORMAT </w:instrText>
      </w:r>
      <w:r w:rsidR="007C3B18">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6</w:t>
      </w:r>
      <w:r w:rsidR="007C3B18">
        <w:rPr>
          <w:lang w:val="en-GB"/>
        </w:rPr>
        <w:fldChar w:fldCharType="end"/>
      </w:r>
      <w:r w:rsidR="007C3B18">
        <w:rPr>
          <w:lang w:val="en-GB"/>
        </w:rPr>
        <w:t xml:space="preserve">) </w:t>
      </w:r>
      <w:proofErr w:type="gramStart"/>
      <w:r w:rsidR="007C3B18">
        <w:rPr>
          <w:lang w:val="en-GB"/>
        </w:rPr>
        <w:t>and</w:t>
      </w:r>
      <w:proofErr w:type="gramEnd"/>
      <w:r w:rsidR="007C3B18">
        <w:rPr>
          <w:lang w:val="en-GB"/>
        </w:rPr>
        <w:t xml:space="preserve"> </w:t>
      </w:r>
      <w:proofErr w:type="spellStart"/>
      <w:r w:rsidR="007C3B18" w:rsidRPr="004F61E4">
        <w:rPr>
          <w:i/>
          <w:lang w:val="en-GB"/>
        </w:rPr>
        <w:t>dist</w:t>
      </w:r>
      <w:proofErr w:type="spellEnd"/>
      <w:r w:rsidR="007C3B18">
        <w:rPr>
          <w:lang w:val="en-GB"/>
        </w:rPr>
        <w:t xml:space="preserve"> represents the mean </w:t>
      </w:r>
      <w:r w:rsidR="004F61E4">
        <w:rPr>
          <w:lang w:val="en-GB"/>
        </w:rPr>
        <w:t xml:space="preserve">edge to edge </w:t>
      </w:r>
      <w:r w:rsidR="007C3B18">
        <w:rPr>
          <w:lang w:val="en-GB"/>
        </w:rPr>
        <w:t>distance between two aggregates.</w:t>
      </w:r>
      <w:r>
        <w:rPr>
          <w:lang w:val="en-GB"/>
        </w:rPr>
        <w:t xml:space="preserve"> This parameter is higher than </w:t>
      </w:r>
      <w:r w:rsidR="004F61E4">
        <w:rPr>
          <w:lang w:val="en-GB"/>
        </w:rPr>
        <w:t xml:space="preserve">1 when aggregation process is in average ballistic and, </w:t>
      </w:r>
      <w:r w:rsidR="001156D0">
        <w:rPr>
          <w:lang w:val="en-GB"/>
        </w:rPr>
        <w:t>to the</w:t>
      </w:r>
      <w:r w:rsidR="004F61E4">
        <w:rPr>
          <w:lang w:val="en-GB"/>
        </w:rPr>
        <w:t xml:space="preserve"> contrary, corresponds to a diffus</w:t>
      </w:r>
      <w:r>
        <w:rPr>
          <w:lang w:val="en-GB"/>
        </w:rPr>
        <w:t xml:space="preserve">ion process when this ratio is lower than </w:t>
      </w:r>
      <w:r w:rsidR="004F61E4">
        <w:rPr>
          <w:lang w:val="en-GB"/>
        </w:rPr>
        <w:t>1.</w:t>
      </w:r>
      <w:r w:rsidR="00906EEE">
        <w:rPr>
          <w:lang w:val="en-GB"/>
        </w:rPr>
        <w:t xml:space="preserve"> In case of diluted aerosol (</w:t>
      </w:r>
      <w:proofErr w:type="spellStart"/>
      <w:r w:rsidR="00906EEE">
        <w:rPr>
          <w:lang w:val="en-GB"/>
        </w:rPr>
        <w:t>fv</w:t>
      </w:r>
      <w:proofErr w:type="spellEnd"/>
      <w:r w:rsidR="00906EEE">
        <w:rPr>
          <w:lang w:val="en-GB"/>
        </w:rPr>
        <w:t xml:space="preserve"> &lt; 1000 ppm),</w:t>
      </w:r>
      <w:r w:rsidR="001156D0">
        <w:rPr>
          <w:lang w:val="en-GB"/>
        </w:rPr>
        <w:t xml:space="preserve"> </w:t>
      </w:r>
      <w:r w:rsidR="0024041F">
        <w:rPr>
          <w:lang w:val="en-GB"/>
        </w:rPr>
        <w:fldChar w:fldCharType="begin"/>
      </w:r>
      <w:r w:rsidR="0024041F">
        <w:rPr>
          <w:lang w:val="en-GB"/>
        </w:rPr>
        <w:instrText xml:space="preserve"> REF _Ref286408385 \h </w:instrText>
      </w:r>
      <w:r w:rsidR="0024041F">
        <w:rPr>
          <w:lang w:val="en-GB"/>
        </w:rPr>
      </w:r>
      <w:r w:rsidR="0024041F">
        <w:rPr>
          <w:lang w:val="en-GB"/>
        </w:rPr>
        <w:fldChar w:fldCharType="separate"/>
      </w:r>
      <w:r w:rsidR="0024041F" w:rsidRPr="002D3ADB">
        <w:rPr>
          <w:i/>
          <w:sz w:val="22"/>
          <w:lang w:val="en-US"/>
        </w:rPr>
        <w:t xml:space="preserve">Figure </w:t>
      </w:r>
      <w:r w:rsidR="0024041F">
        <w:rPr>
          <w:i/>
          <w:noProof/>
          <w:sz w:val="22"/>
          <w:lang w:val="en-US"/>
        </w:rPr>
        <w:t>1</w:t>
      </w:r>
      <w:r w:rsidR="0024041F">
        <w:rPr>
          <w:lang w:val="en-GB"/>
        </w:rPr>
        <w:fldChar w:fldCharType="end"/>
      </w:r>
      <w:r w:rsidR="0024041F">
        <w:rPr>
          <w:lang w:val="en-GB"/>
        </w:rPr>
        <w:t xml:space="preserve"> </w:t>
      </w:r>
      <w:r w:rsidR="00906EEE">
        <w:rPr>
          <w:lang w:val="en-GB"/>
        </w:rPr>
        <w:t xml:space="preserve">shows </w:t>
      </w:r>
      <w:r w:rsidR="001156D0">
        <w:rPr>
          <w:lang w:val="en-GB"/>
        </w:rPr>
        <w:t>a power law between the two parameters</w:t>
      </w:r>
      <w:r w:rsidR="00B558EF">
        <w:rPr>
          <w:lang w:val="en-GB"/>
        </w:rPr>
        <w:t xml:space="preserve"> (slope of ≈1.5 in log-log plot)</w:t>
      </w:r>
      <w:r w:rsidR="001156D0">
        <w:rPr>
          <w:lang w:val="en-GB"/>
        </w:rPr>
        <w:t>. For higher concentrations, the relationship is shown to be more complex. Change of</w:t>
      </w:r>
      <w:r w:rsidR="00C305B3">
        <w:rPr>
          <w:lang w:val="en-GB"/>
        </w:rPr>
        <w:t xml:space="preserve"> primary particle size is observable in terms of initial Knudsen values but effects are more reduced concerning the ballistic to diffusion transition.   </w:t>
      </w:r>
    </w:p>
    <w:p w:rsidR="00002EBD" w:rsidRDefault="00C305B3" w:rsidP="003D03CE">
      <w:pPr>
        <w:rPr>
          <w:lang w:val="en-GB"/>
        </w:rPr>
      </w:pPr>
      <w:r>
        <w:rPr>
          <w:lang w:val="en-GB"/>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D3ADB" w:rsidTr="002D3ADB">
        <w:tc>
          <w:tcPr>
            <w:tcW w:w="9212" w:type="dxa"/>
          </w:tcPr>
          <w:p w:rsidR="002D3ADB" w:rsidRDefault="002D3ADB" w:rsidP="002D3ADB">
            <w:pPr>
              <w:jc w:val="center"/>
              <w:rPr>
                <w:lang w:val="en-GB"/>
              </w:rPr>
            </w:pPr>
            <w:r>
              <w:rPr>
                <w:noProof/>
              </w:rPr>
              <w:lastRenderedPageBreak/>
              <w:drawing>
                <wp:inline distT="0" distB="0" distL="0" distR="0" wp14:anchorId="3FF17FF1" wp14:editId="2EC62495">
                  <wp:extent cx="3804920" cy="2632710"/>
                  <wp:effectExtent l="0" t="0" r="5080" b="0"/>
                  <wp:docPr id="22" name="Image 22" descr="Transition_reg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ransition_regime"/>
                          <pic:cNvPicPr>
                            <a:picLocks noChangeAspect="1" noChangeArrowheads="1"/>
                          </pic:cNvPicPr>
                        </pic:nvPicPr>
                        <pic:blipFill>
                          <a:blip r:embed="rId52" cstate="print">
                            <a:extLst>
                              <a:ext uri="{28A0092B-C50C-407E-A947-70E740481C1C}">
                                <a14:useLocalDpi xmlns:a14="http://schemas.microsoft.com/office/drawing/2010/main" val="0"/>
                              </a:ext>
                            </a:extLst>
                          </a:blip>
                          <a:srcRect l="1036" t="9796" r="7185" b="7979"/>
                          <a:stretch>
                            <a:fillRect/>
                          </a:stretch>
                        </pic:blipFill>
                        <pic:spPr bwMode="auto">
                          <a:xfrm>
                            <a:off x="0" y="0"/>
                            <a:ext cx="3804920" cy="2632710"/>
                          </a:xfrm>
                          <a:prstGeom prst="rect">
                            <a:avLst/>
                          </a:prstGeom>
                          <a:noFill/>
                          <a:ln>
                            <a:noFill/>
                          </a:ln>
                        </pic:spPr>
                      </pic:pic>
                    </a:graphicData>
                  </a:graphic>
                </wp:inline>
              </w:drawing>
            </w:r>
          </w:p>
        </w:tc>
      </w:tr>
      <w:tr w:rsidR="002D3ADB" w:rsidRPr="0077186A" w:rsidTr="002D3ADB">
        <w:tc>
          <w:tcPr>
            <w:tcW w:w="9212" w:type="dxa"/>
          </w:tcPr>
          <w:p w:rsidR="002D3ADB" w:rsidRPr="002D3ADB" w:rsidRDefault="002D3ADB" w:rsidP="003D03CE">
            <w:pPr>
              <w:rPr>
                <w:i/>
                <w:sz w:val="22"/>
                <w:lang w:val="en-GB"/>
              </w:rPr>
            </w:pPr>
            <w:bookmarkStart w:id="14" w:name="_Ref286408385"/>
            <w:r w:rsidRPr="002D3ADB">
              <w:rPr>
                <w:i/>
                <w:sz w:val="22"/>
                <w:lang w:val="en-US"/>
              </w:rPr>
              <w:t xml:space="preserve">Figure </w:t>
            </w:r>
            <w:r w:rsidRPr="002D3ADB">
              <w:rPr>
                <w:i/>
                <w:sz w:val="22"/>
              </w:rPr>
              <w:fldChar w:fldCharType="begin"/>
            </w:r>
            <w:r w:rsidRPr="002D3ADB">
              <w:rPr>
                <w:i/>
                <w:sz w:val="22"/>
                <w:lang w:val="en-US"/>
              </w:rPr>
              <w:instrText xml:space="preserve"> SEQ Figure \* ARABIC </w:instrText>
            </w:r>
            <w:r w:rsidRPr="002D3ADB">
              <w:rPr>
                <w:i/>
                <w:sz w:val="22"/>
              </w:rPr>
              <w:fldChar w:fldCharType="separate"/>
            </w:r>
            <w:r w:rsidR="0024041F">
              <w:rPr>
                <w:i/>
                <w:noProof/>
                <w:sz w:val="22"/>
                <w:lang w:val="en-US"/>
              </w:rPr>
              <w:t>1</w:t>
            </w:r>
            <w:r w:rsidRPr="002D3ADB">
              <w:rPr>
                <w:i/>
                <w:sz w:val="22"/>
              </w:rPr>
              <w:fldChar w:fldCharType="end"/>
            </w:r>
            <w:bookmarkEnd w:id="14"/>
            <w:r w:rsidRPr="002D3ADB">
              <w:rPr>
                <w:i/>
                <w:sz w:val="22"/>
                <w:lang w:val="en-US"/>
              </w:rPr>
              <w:t xml:space="preserve"> </w:t>
            </w:r>
            <w:r>
              <w:rPr>
                <w:i/>
                <w:sz w:val="22"/>
                <w:lang w:val="en-US"/>
              </w:rPr>
              <w:t xml:space="preserve">: </w:t>
            </w:r>
            <w:r w:rsidRPr="002D3ADB">
              <w:rPr>
                <w:i/>
                <w:sz w:val="22"/>
                <w:lang w:val="en-US"/>
              </w:rPr>
              <w:t>Illustration of the taking into account of the flow regime changing during aggregation and of a possible transition from Ballistic to Diffusion aggregation</w:t>
            </w:r>
          </w:p>
        </w:tc>
      </w:tr>
    </w:tbl>
    <w:p w:rsidR="002D3ADB" w:rsidRDefault="002D3ADB" w:rsidP="003D03CE">
      <w:pPr>
        <w:rPr>
          <w:lang w:val="en-GB"/>
        </w:rPr>
      </w:pPr>
    </w:p>
    <w:p w:rsidR="002D3ADB" w:rsidRDefault="002D3ADB" w:rsidP="003D03CE">
      <w:pPr>
        <w:rPr>
          <w:lang w:val="en-GB"/>
        </w:rPr>
      </w:pPr>
    </w:p>
    <w:p w:rsidR="007A22B4" w:rsidRDefault="001156D0" w:rsidP="0077186A">
      <w:pPr>
        <w:jc w:val="both"/>
        <w:rPr>
          <w:lang w:val="en-GB"/>
        </w:rPr>
      </w:pPr>
      <w:r>
        <w:rPr>
          <w:lang w:val="en-GB"/>
        </w:rPr>
        <w:t xml:space="preserve">The second originality of the present aggregation code </w:t>
      </w:r>
      <w:r w:rsidR="00B558EF">
        <w:rPr>
          <w:lang w:val="en-GB"/>
        </w:rPr>
        <w:t>is</w:t>
      </w:r>
      <w:r>
        <w:rPr>
          <w:lang w:val="en-GB"/>
        </w:rPr>
        <w:t xml:space="preserve"> its ability to evaluate a physical residence time. In </w:t>
      </w:r>
      <w:r>
        <w:rPr>
          <w:lang w:val="en-GB"/>
        </w:rPr>
        <w:fldChar w:fldCharType="begin"/>
      </w:r>
      <w:r>
        <w:rPr>
          <w:lang w:val="en-GB"/>
        </w:rPr>
        <w:instrText xml:space="preserve"> REF _Ref286060054 \h </w:instrText>
      </w:r>
      <w:r>
        <w:rPr>
          <w:lang w:val="en-GB"/>
        </w:rPr>
      </w:r>
      <w:r w:rsidR="0077186A">
        <w:rPr>
          <w:lang w:val="en-GB"/>
        </w:rPr>
        <w:instrText xml:space="preserve"> \* MERGEFORMAT </w:instrText>
      </w:r>
      <w:r>
        <w:rPr>
          <w:lang w:val="en-GB"/>
        </w:rPr>
        <w:fldChar w:fldCharType="separate"/>
      </w:r>
      <w:r w:rsidR="0024041F" w:rsidRPr="0024041F">
        <w:rPr>
          <w:lang w:val="en-US"/>
        </w:rPr>
        <w:t xml:space="preserve">Figure </w:t>
      </w:r>
      <w:r w:rsidR="0024041F" w:rsidRPr="0024041F">
        <w:rPr>
          <w:noProof/>
          <w:lang w:val="en-US"/>
        </w:rPr>
        <w:t>2</w:t>
      </w:r>
      <w:r>
        <w:rPr>
          <w:lang w:val="en-GB"/>
        </w:rPr>
        <w:fldChar w:fldCharType="end"/>
      </w:r>
      <w:r>
        <w:rPr>
          <w:lang w:val="en-GB"/>
        </w:rPr>
        <w:t>, the inverse of the particle</w:t>
      </w:r>
      <w:r w:rsidR="00E37C5E">
        <w:rPr>
          <w:lang w:val="en-GB"/>
        </w:rPr>
        <w:t xml:space="preserve"> number</w:t>
      </w:r>
      <w:r>
        <w:rPr>
          <w:lang w:val="en-GB"/>
        </w:rPr>
        <w:t xml:space="preserve"> concentration is presented as a function of the residence for </w:t>
      </w:r>
      <w:r w:rsidR="00822FFD">
        <w:rPr>
          <w:lang w:val="en-GB"/>
        </w:rPr>
        <w:t>3 different volume fractions. It is naturally observed that the more the volume fraction is</w:t>
      </w:r>
      <w:r w:rsidR="00E37C5E">
        <w:rPr>
          <w:lang w:val="en-GB"/>
        </w:rPr>
        <w:t>,</w:t>
      </w:r>
      <w:r w:rsidR="00822FFD">
        <w:rPr>
          <w:lang w:val="en-GB"/>
        </w:rPr>
        <w:t xml:space="preserve"> the more aggregation is quick. </w:t>
      </w:r>
      <w:r w:rsidR="00E37C5E">
        <w:rPr>
          <w:lang w:val="en-GB"/>
        </w:rPr>
        <w:t xml:space="preserve">At the beginning of the process, when the majority of the population is composed of 1 or 2 primary particles, agglomeration can be considered as coalescing process. In this case, from </w:t>
      </w:r>
      <w:proofErr w:type="spellStart"/>
      <w:r w:rsidR="00E37C5E">
        <w:rPr>
          <w:lang w:val="en-GB"/>
        </w:rPr>
        <w:t>Smoluchowski</w:t>
      </w:r>
      <w:proofErr w:type="spellEnd"/>
      <w:r w:rsidR="00E37C5E">
        <w:rPr>
          <w:lang w:val="en-GB"/>
        </w:rPr>
        <w:t xml:space="preserve"> equation, the theoretical </w:t>
      </w:r>
      <w:r w:rsidR="00E12FD2">
        <w:rPr>
          <w:lang w:val="en-GB"/>
        </w:rPr>
        <w:t xml:space="preserve">behaviour is given </w:t>
      </w:r>
      <w:proofErr w:type="gramStart"/>
      <w:r w:rsidR="00E12FD2">
        <w:rPr>
          <w:lang w:val="en-GB"/>
        </w:rPr>
        <w:t>by :</w:t>
      </w:r>
      <w:proofErr w:type="gramEnd"/>
      <w:r w:rsidR="00E12FD2">
        <w:rPr>
          <w:lang w:val="en-GB"/>
        </w:rPr>
        <w:t xml:space="preserve"> </w:t>
      </w:r>
      <w:r w:rsidR="00E37C5E">
        <w:rPr>
          <w:lang w:val="en-GB"/>
        </w:rPr>
        <w:t xml:space="preserve"> </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E12FD2" w:rsidRPr="00DA051F" w:rsidTr="00A0519E">
        <w:tc>
          <w:tcPr>
            <w:tcW w:w="7942" w:type="dxa"/>
            <w:vAlign w:val="center"/>
          </w:tcPr>
          <w:p w:rsidR="00E12FD2" w:rsidRPr="00DA051F" w:rsidRDefault="00E12FD2" w:rsidP="00E12FD2">
            <w:pPr>
              <w:jc w:val="both"/>
              <w:rPr>
                <w:lang w:val="en-GB"/>
              </w:rPr>
            </w:pPr>
            <w:r w:rsidRPr="00E12FD2">
              <w:rPr>
                <w:position w:val="-28"/>
                <w:lang w:val="en-GB"/>
              </w:rPr>
              <w:object w:dxaOrig="2760" w:dyaOrig="660">
                <v:shape id="_x0000_i1047" type="#_x0000_t75" style="width:137.7pt;height:33.35pt" o:ole="">
                  <v:imagedata r:id="rId53" o:title=""/>
                </v:shape>
                <o:OLEObject Type="Embed" ProgID="Equation.3" ShapeID="_x0000_i1047" DrawAspect="Content" ObjectID="_1360151774" r:id="rId54"/>
              </w:object>
            </w:r>
            <w:r>
              <w:rPr>
                <w:lang w:val="en-GB"/>
              </w:rPr>
              <w:t xml:space="preserve">    </w:t>
            </w:r>
          </w:p>
        </w:tc>
        <w:tc>
          <w:tcPr>
            <w:tcW w:w="1420" w:type="dxa"/>
            <w:vAlign w:val="center"/>
          </w:tcPr>
          <w:p w:rsidR="00E12FD2" w:rsidRDefault="00E12FD2" w:rsidP="00A0519E">
            <w:pPr>
              <w:pStyle w:val="Lgende"/>
              <w:jc w:val="both"/>
              <w:rPr>
                <w:lang w:val="en-GB"/>
              </w:rPr>
            </w:pPr>
            <w:proofErr w:type="spellStart"/>
            <w:r>
              <w:t>equ</w:t>
            </w:r>
            <w:proofErr w:type="spellEnd"/>
            <w:r>
              <w:t xml:space="preserve">.  </w:t>
            </w:r>
            <w:fldSimple w:instr=" SEQ equ._ \* ARABIC ">
              <w:r w:rsidR="0024041F">
                <w:rPr>
                  <w:noProof/>
                </w:rPr>
                <w:t>15</w:t>
              </w:r>
            </w:fldSimple>
          </w:p>
          <w:p w:rsidR="00E12FD2" w:rsidRPr="00DA051F" w:rsidRDefault="00E12FD2" w:rsidP="00A0519E">
            <w:pPr>
              <w:keepNext/>
              <w:jc w:val="both"/>
              <w:rPr>
                <w:lang w:val="en-GB"/>
              </w:rPr>
            </w:pPr>
            <w:r w:rsidRPr="00DA051F">
              <w:rPr>
                <w:lang w:val="en-GB"/>
              </w:rPr>
              <w:t xml:space="preserve"> </w:t>
            </w:r>
          </w:p>
        </w:tc>
      </w:tr>
    </w:tbl>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2D3ADB" w:rsidTr="00F81BEB">
        <w:tc>
          <w:tcPr>
            <w:tcW w:w="9212" w:type="dxa"/>
          </w:tcPr>
          <w:p w:rsidR="002D3ADB" w:rsidRDefault="002D3ADB" w:rsidP="00F81BEB">
            <w:pPr>
              <w:jc w:val="center"/>
              <w:rPr>
                <w:lang w:val="en-GB"/>
              </w:rPr>
            </w:pPr>
            <w:r>
              <w:rPr>
                <w:noProof/>
              </w:rPr>
              <w:drawing>
                <wp:inline distT="0" distB="0" distL="0" distR="0" wp14:anchorId="13A93FE5" wp14:editId="5F04DDB3">
                  <wp:extent cx="4588356" cy="2957992"/>
                  <wp:effectExtent l="0" t="0" r="3175" b="0"/>
                  <wp:docPr id="23" name="Image 23" descr="Dynamique_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ynamique_tempo"/>
                          <pic:cNvPicPr>
                            <a:picLocks noChangeAspect="1" noChangeArrowheads="1"/>
                          </pic:cNvPicPr>
                        </pic:nvPicPr>
                        <pic:blipFill>
                          <a:blip r:embed="rId55" cstate="print">
                            <a:extLst>
                              <a:ext uri="{28A0092B-C50C-407E-A947-70E740481C1C}">
                                <a14:useLocalDpi xmlns:a14="http://schemas.microsoft.com/office/drawing/2010/main" val="0"/>
                              </a:ext>
                            </a:extLst>
                          </a:blip>
                          <a:srcRect t="12270" b="4196"/>
                          <a:stretch>
                            <a:fillRect/>
                          </a:stretch>
                        </pic:blipFill>
                        <pic:spPr bwMode="auto">
                          <a:xfrm>
                            <a:off x="0" y="0"/>
                            <a:ext cx="4594617" cy="2962028"/>
                          </a:xfrm>
                          <a:prstGeom prst="rect">
                            <a:avLst/>
                          </a:prstGeom>
                          <a:noFill/>
                          <a:ln>
                            <a:noFill/>
                          </a:ln>
                        </pic:spPr>
                      </pic:pic>
                    </a:graphicData>
                  </a:graphic>
                </wp:inline>
              </w:drawing>
            </w:r>
          </w:p>
        </w:tc>
      </w:tr>
      <w:tr w:rsidR="002D3ADB" w:rsidRPr="0077186A" w:rsidTr="00F81BEB">
        <w:tc>
          <w:tcPr>
            <w:tcW w:w="9212" w:type="dxa"/>
          </w:tcPr>
          <w:p w:rsidR="002D3ADB" w:rsidRPr="002D3ADB" w:rsidRDefault="002D3ADB" w:rsidP="00F81BEB">
            <w:pPr>
              <w:rPr>
                <w:i/>
                <w:sz w:val="22"/>
                <w:lang w:val="en-GB"/>
              </w:rPr>
            </w:pPr>
            <w:bookmarkStart w:id="15" w:name="_Ref286060054"/>
            <w:r w:rsidRPr="002D3ADB">
              <w:rPr>
                <w:i/>
                <w:sz w:val="22"/>
                <w:lang w:val="en-US"/>
              </w:rPr>
              <w:t xml:space="preserve">Figure </w:t>
            </w:r>
            <w:r w:rsidRPr="002D3ADB">
              <w:rPr>
                <w:i/>
                <w:sz w:val="22"/>
              </w:rPr>
              <w:fldChar w:fldCharType="begin"/>
            </w:r>
            <w:r w:rsidRPr="002D3ADB">
              <w:rPr>
                <w:i/>
                <w:sz w:val="22"/>
                <w:lang w:val="en-US"/>
              </w:rPr>
              <w:instrText xml:space="preserve"> SEQ Figure \* ARABIC </w:instrText>
            </w:r>
            <w:r w:rsidRPr="002D3ADB">
              <w:rPr>
                <w:i/>
                <w:sz w:val="22"/>
              </w:rPr>
              <w:fldChar w:fldCharType="separate"/>
            </w:r>
            <w:r w:rsidR="0024041F">
              <w:rPr>
                <w:i/>
                <w:noProof/>
                <w:sz w:val="22"/>
                <w:lang w:val="en-US"/>
              </w:rPr>
              <w:t>2</w:t>
            </w:r>
            <w:r w:rsidRPr="002D3ADB">
              <w:rPr>
                <w:i/>
                <w:sz w:val="22"/>
              </w:rPr>
              <w:fldChar w:fldCharType="end"/>
            </w:r>
            <w:bookmarkEnd w:id="15"/>
            <w:r w:rsidRPr="002D3ADB">
              <w:rPr>
                <w:i/>
                <w:sz w:val="22"/>
                <w:lang w:val="en-US"/>
              </w:rPr>
              <w:t xml:space="preserve"> : Kinetic of aggregation and residence time evaluation accuracy (</w:t>
            </w:r>
            <w:proofErr w:type="spellStart"/>
            <w:r w:rsidRPr="002D3ADB">
              <w:rPr>
                <w:i/>
                <w:sz w:val="22"/>
                <w:lang w:val="en-US"/>
              </w:rPr>
              <w:t>D</w:t>
            </w:r>
            <w:r w:rsidRPr="002D3ADB">
              <w:rPr>
                <w:i/>
                <w:sz w:val="22"/>
                <w:vertAlign w:val="subscript"/>
                <w:lang w:val="en-US"/>
              </w:rPr>
              <w:t>p</w:t>
            </w:r>
            <w:proofErr w:type="spellEnd"/>
            <w:r w:rsidRPr="002D3ADB">
              <w:rPr>
                <w:i/>
                <w:sz w:val="22"/>
                <w:lang w:val="en-US"/>
              </w:rPr>
              <w:t xml:space="preserve">=30 nm, </w:t>
            </w:r>
            <w:r w:rsidRPr="002D3ADB">
              <w:rPr>
                <w:i/>
                <w:sz w:val="22"/>
                <w:lang w:val="en-US"/>
              </w:rPr>
              <w:sym w:font="Symbol" w:char="F073"/>
            </w:r>
            <w:r w:rsidRPr="002D3ADB">
              <w:rPr>
                <w:i/>
                <w:sz w:val="22"/>
                <w:vertAlign w:val="subscript"/>
                <w:lang w:val="en-US"/>
              </w:rPr>
              <w:t>geo</w:t>
            </w:r>
            <w:r w:rsidRPr="002D3ADB">
              <w:rPr>
                <w:i/>
                <w:sz w:val="22"/>
                <w:lang w:val="en-US"/>
              </w:rPr>
              <w:t>=1.0)</w:t>
            </w:r>
          </w:p>
        </w:tc>
      </w:tr>
    </w:tbl>
    <w:p w:rsidR="002D3ADB" w:rsidRDefault="002D3ADB" w:rsidP="003D03CE">
      <w:pPr>
        <w:rPr>
          <w:lang w:val="en-GB"/>
        </w:rPr>
      </w:pPr>
    </w:p>
    <w:p w:rsidR="002D3ADB" w:rsidRDefault="002D3ADB" w:rsidP="003D03CE">
      <w:pPr>
        <w:rPr>
          <w:lang w:val="en-GB"/>
        </w:rPr>
      </w:pPr>
    </w:p>
    <w:p w:rsidR="002D3ADB" w:rsidRDefault="002D3ADB" w:rsidP="003D03CE">
      <w:pPr>
        <w:rPr>
          <w:lang w:val="en-GB"/>
        </w:rPr>
      </w:pPr>
    </w:p>
    <w:p w:rsidR="006357BD" w:rsidRDefault="00E12FD2" w:rsidP="0077186A">
      <w:pPr>
        <w:jc w:val="both"/>
        <w:rPr>
          <w:lang w:val="en-GB"/>
        </w:rPr>
      </w:pPr>
      <w:r>
        <w:rPr>
          <w:lang w:val="en-GB"/>
        </w:rPr>
        <w:lastRenderedPageBreak/>
        <w:t xml:space="preserve">As a consequence, </w:t>
      </w:r>
      <w:r w:rsidR="00B74F8B">
        <w:rPr>
          <w:lang w:val="en-GB"/>
        </w:rPr>
        <w:t>because</w:t>
      </w:r>
      <w:r>
        <w:rPr>
          <w:lang w:val="en-GB"/>
        </w:rPr>
        <w:t xml:space="preserve"> </w:t>
      </w:r>
      <w:r>
        <w:rPr>
          <w:lang w:val="en-GB"/>
        </w:rPr>
        <w:fldChar w:fldCharType="begin"/>
      </w:r>
      <w:r>
        <w:rPr>
          <w:lang w:val="en-GB"/>
        </w:rPr>
        <w:instrText xml:space="preserve"> REF _Ref286060054 \h </w:instrText>
      </w:r>
      <w:r>
        <w:rPr>
          <w:lang w:val="en-GB"/>
        </w:rPr>
      </w:r>
      <w:r w:rsidR="0077186A">
        <w:rPr>
          <w:lang w:val="en-GB"/>
        </w:rPr>
        <w:instrText xml:space="preserve"> \* MERGEFORMAT </w:instrText>
      </w:r>
      <w:r>
        <w:rPr>
          <w:lang w:val="en-GB"/>
        </w:rPr>
        <w:fldChar w:fldCharType="separate"/>
      </w:r>
      <w:r w:rsidR="0024041F" w:rsidRPr="0024041F">
        <w:rPr>
          <w:lang w:val="en-US"/>
        </w:rPr>
        <w:t xml:space="preserve">Figure </w:t>
      </w:r>
      <w:r w:rsidR="0024041F" w:rsidRPr="0024041F">
        <w:rPr>
          <w:noProof/>
          <w:lang w:val="en-US"/>
        </w:rPr>
        <w:t>2</w:t>
      </w:r>
      <w:r>
        <w:rPr>
          <w:lang w:val="en-GB"/>
        </w:rPr>
        <w:fldChar w:fldCharType="end"/>
      </w:r>
      <w:r>
        <w:rPr>
          <w:lang w:val="en-GB"/>
        </w:rPr>
        <w:t xml:space="preserve"> is a log-log plot, the beginning of aggregation process is supposed to be a straight line whose slope is 1 and Y-intercept is governed by primary particle diameter and </w:t>
      </w:r>
      <w:proofErr w:type="spellStart"/>
      <w:r>
        <w:rPr>
          <w:lang w:val="en-GB"/>
        </w:rPr>
        <w:t>thermodynamical</w:t>
      </w:r>
      <w:proofErr w:type="spellEnd"/>
      <w:r>
        <w:rPr>
          <w:lang w:val="en-GB"/>
        </w:rPr>
        <w:t xml:space="preserve"> conditions. </w:t>
      </w:r>
      <w:r w:rsidR="00B74F8B">
        <w:rPr>
          <w:lang w:val="en-GB"/>
        </w:rPr>
        <w:t xml:space="preserve">This theoretical behaviour is presented in dash line in </w:t>
      </w:r>
      <w:r w:rsidR="00B74F8B">
        <w:rPr>
          <w:lang w:val="en-GB"/>
        </w:rPr>
        <w:fldChar w:fldCharType="begin"/>
      </w:r>
      <w:r w:rsidR="00B74F8B">
        <w:rPr>
          <w:lang w:val="en-GB"/>
        </w:rPr>
        <w:instrText xml:space="preserve"> REF _Ref286060054 \h </w:instrText>
      </w:r>
      <w:r w:rsidR="00B74F8B">
        <w:rPr>
          <w:lang w:val="en-GB"/>
        </w:rPr>
      </w:r>
      <w:r w:rsidR="0077186A">
        <w:rPr>
          <w:lang w:val="en-GB"/>
        </w:rPr>
        <w:instrText xml:space="preserve"> \* MERGEFORMAT </w:instrText>
      </w:r>
      <w:r w:rsidR="00B74F8B">
        <w:rPr>
          <w:lang w:val="en-GB"/>
        </w:rPr>
        <w:fldChar w:fldCharType="separate"/>
      </w:r>
      <w:r w:rsidR="0024041F" w:rsidRPr="0024041F">
        <w:rPr>
          <w:lang w:val="en-US"/>
        </w:rPr>
        <w:t xml:space="preserve">Figure </w:t>
      </w:r>
      <w:r w:rsidR="0024041F" w:rsidRPr="0024041F">
        <w:rPr>
          <w:noProof/>
          <w:lang w:val="en-US"/>
        </w:rPr>
        <w:t>2</w:t>
      </w:r>
      <w:r w:rsidR="00B74F8B">
        <w:rPr>
          <w:lang w:val="en-GB"/>
        </w:rPr>
        <w:fldChar w:fldCharType="end"/>
      </w:r>
      <w:r w:rsidR="00B74F8B">
        <w:rPr>
          <w:lang w:val="en-GB"/>
        </w:rPr>
        <w:t xml:space="preserve">. It can be observed that </w:t>
      </w:r>
      <w:r w:rsidR="006322CB">
        <w:rPr>
          <w:lang w:val="en-GB"/>
        </w:rPr>
        <w:t xml:space="preserve">theoretical </w:t>
      </w:r>
      <w:r w:rsidR="00B74F8B">
        <w:rPr>
          <w:lang w:val="en-GB"/>
        </w:rPr>
        <w:t>initial slope is respected whatever the volume fraction</w:t>
      </w:r>
      <w:r w:rsidR="00EB1664">
        <w:rPr>
          <w:lang w:val="en-GB"/>
        </w:rPr>
        <w:t xml:space="preserve"> indicating a physical evaluation of the residence time</w:t>
      </w:r>
      <w:r w:rsidR="00B74F8B">
        <w:rPr>
          <w:lang w:val="en-GB"/>
        </w:rPr>
        <w:t xml:space="preserve">. However, a slight decay with the theoretical Y-intercept </w:t>
      </w:r>
      <w:r w:rsidR="006322CB">
        <w:rPr>
          <w:lang w:val="en-GB"/>
        </w:rPr>
        <w:t>is observed indicating an overestimation of the calculated residence time by a factor ≈5. That in</w:t>
      </w:r>
      <w:r w:rsidR="00B74F8B">
        <w:rPr>
          <w:lang w:val="en-GB"/>
        </w:rPr>
        <w:t>forms us about the limitation of the present code</w:t>
      </w:r>
      <w:r w:rsidR="006322CB">
        <w:rPr>
          <w:lang w:val="en-GB"/>
        </w:rPr>
        <w:t xml:space="preserve"> </w:t>
      </w:r>
      <w:r w:rsidR="00B74F8B">
        <w:rPr>
          <w:lang w:val="en-GB"/>
        </w:rPr>
        <w:t>to evaluate precis</w:t>
      </w:r>
      <w:r w:rsidR="00A136A1">
        <w:rPr>
          <w:lang w:val="en-GB"/>
        </w:rPr>
        <w:t xml:space="preserve">ely the residence time. </w:t>
      </w:r>
      <w:r w:rsidR="006322CB">
        <w:rPr>
          <w:lang w:val="en-GB"/>
        </w:rPr>
        <w:t>The extensive use of mean parameters (mean free path or velocity) may explain this decay. Nevertheless this error remains low in comparison of the residence time order of magnitude covered. When</w:t>
      </w:r>
      <w:r w:rsidR="00A0519E">
        <w:rPr>
          <w:lang w:val="en-GB"/>
        </w:rPr>
        <w:t xml:space="preserve"> aggregation is no more governed by coalescence, a change of slope is observed in</w:t>
      </w:r>
      <w:r w:rsidR="006322CB">
        <w:rPr>
          <w:lang w:val="en-GB"/>
        </w:rPr>
        <w:t xml:space="preserve"> </w:t>
      </w:r>
      <w:r w:rsidR="006322CB">
        <w:rPr>
          <w:lang w:val="en-GB"/>
        </w:rPr>
        <w:fldChar w:fldCharType="begin"/>
      </w:r>
      <w:r w:rsidR="006322CB">
        <w:rPr>
          <w:lang w:val="en-GB"/>
        </w:rPr>
        <w:instrText xml:space="preserve"> REF _Ref286060054 \h </w:instrText>
      </w:r>
      <w:r w:rsidR="006322CB">
        <w:rPr>
          <w:lang w:val="en-GB"/>
        </w:rPr>
      </w:r>
      <w:r w:rsidR="0077186A">
        <w:rPr>
          <w:lang w:val="en-GB"/>
        </w:rPr>
        <w:instrText xml:space="preserve"> \* MERGEFORMAT </w:instrText>
      </w:r>
      <w:r w:rsidR="006322CB">
        <w:rPr>
          <w:lang w:val="en-GB"/>
        </w:rPr>
        <w:fldChar w:fldCharType="separate"/>
      </w:r>
      <w:r w:rsidR="0024041F" w:rsidRPr="0024041F">
        <w:rPr>
          <w:lang w:val="en-US"/>
        </w:rPr>
        <w:t xml:space="preserve">Figure </w:t>
      </w:r>
      <w:r w:rsidR="0024041F" w:rsidRPr="0024041F">
        <w:rPr>
          <w:noProof/>
          <w:lang w:val="en-US"/>
        </w:rPr>
        <w:t>2</w:t>
      </w:r>
      <w:r w:rsidR="006322CB">
        <w:rPr>
          <w:lang w:val="en-GB"/>
        </w:rPr>
        <w:fldChar w:fldCharType="end"/>
      </w:r>
      <w:r w:rsidR="00B61B40">
        <w:rPr>
          <w:lang w:val="en-GB"/>
        </w:rPr>
        <w:t xml:space="preserve"> and</w:t>
      </w:r>
      <w:r w:rsidR="00B558EF">
        <w:rPr>
          <w:lang w:val="en-GB"/>
        </w:rPr>
        <w:t xml:space="preserve"> reported in</w:t>
      </w:r>
      <w:r w:rsidR="00B61B40">
        <w:rPr>
          <w:lang w:val="en-GB"/>
        </w:rPr>
        <w:t xml:space="preserve"> Tab 1.</w:t>
      </w:r>
      <w:r w:rsidR="00A0519E">
        <w:rPr>
          <w:lang w:val="en-GB"/>
        </w:rPr>
        <w:t xml:space="preserve"> For example, in diluted configuration, rate of agglomeration z=0.85 is lower than z=2.79 observed in ballistic aggregation (high </w:t>
      </w:r>
      <w:proofErr w:type="spellStart"/>
      <w:r w:rsidR="00A0519E">
        <w:rPr>
          <w:lang w:val="en-GB"/>
        </w:rPr>
        <w:t>f</w:t>
      </w:r>
      <w:r w:rsidR="00A0519E">
        <w:rPr>
          <w:vertAlign w:val="subscript"/>
          <w:lang w:val="en-GB"/>
        </w:rPr>
        <w:t>v</w:t>
      </w:r>
      <w:proofErr w:type="spellEnd"/>
      <w:r w:rsidR="00A0519E">
        <w:rPr>
          <w:lang w:val="en-GB"/>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6357BD" w:rsidTr="00F81BEB">
        <w:tc>
          <w:tcPr>
            <w:tcW w:w="9212" w:type="dxa"/>
          </w:tcPr>
          <w:tbl>
            <w:tblPr>
              <w:tblStyle w:val="Grilledutableau"/>
              <w:tblW w:w="0" w:type="auto"/>
              <w:tblLook w:val="04A0" w:firstRow="1" w:lastRow="0" w:firstColumn="1" w:lastColumn="0" w:noHBand="0" w:noVBand="1"/>
            </w:tblPr>
            <w:tblGrid>
              <w:gridCol w:w="1499"/>
              <w:gridCol w:w="1496"/>
              <w:gridCol w:w="1498"/>
              <w:gridCol w:w="1496"/>
              <w:gridCol w:w="1501"/>
              <w:gridCol w:w="1496"/>
            </w:tblGrid>
            <w:tr w:rsidR="006357BD" w:rsidTr="00F81BEB">
              <w:tc>
                <w:tcPr>
                  <w:tcW w:w="1509" w:type="dxa"/>
                </w:tcPr>
                <w:p w:rsidR="006357BD" w:rsidRPr="006A637E" w:rsidRDefault="006357BD" w:rsidP="00F81BEB">
                  <w:pPr>
                    <w:keepNext/>
                    <w:jc w:val="center"/>
                    <w:rPr>
                      <w:i/>
                      <w:sz w:val="20"/>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1000 ppm, </w:t>
                  </w:r>
                  <w:r w:rsidRPr="006A637E">
                    <w:rPr>
                      <w:i/>
                      <w:sz w:val="20"/>
                      <w:lang w:val="en-US"/>
                    </w:rPr>
                    <w:sym w:font="Symbol" w:char="F073"/>
                  </w:r>
                  <w:r w:rsidRPr="006A637E">
                    <w:rPr>
                      <w:i/>
                      <w:sz w:val="20"/>
                      <w:vertAlign w:val="subscript"/>
                      <w:lang w:val="en-US"/>
                    </w:rPr>
                    <w:t>geo</w:t>
                  </w:r>
                  <w:r w:rsidRPr="006A637E">
                    <w:rPr>
                      <w:i/>
                      <w:sz w:val="20"/>
                      <w:lang w:val="en-US"/>
                    </w:rPr>
                    <w:t>=1.0</w:t>
                  </w:r>
                </w:p>
              </w:tc>
              <w:tc>
                <w:tcPr>
                  <w:tcW w:w="1509" w:type="dxa"/>
                </w:tcPr>
                <w:p w:rsidR="006357BD" w:rsidRPr="006A637E" w:rsidRDefault="006357BD" w:rsidP="00F81BEB">
                  <w:pPr>
                    <w:keepNext/>
                    <w:jc w:val="center"/>
                    <w:rPr>
                      <w:i/>
                      <w:sz w:val="20"/>
                      <w:lang w:val="en-GB"/>
                    </w:rPr>
                  </w:pPr>
                  <w:r w:rsidRPr="006A637E">
                    <w:rPr>
                      <w:i/>
                      <w:sz w:val="20"/>
                      <w:lang w:val="en-GB"/>
                    </w:rPr>
                    <w:t>z</w:t>
                  </w:r>
                </w:p>
              </w:tc>
              <w:tc>
                <w:tcPr>
                  <w:tcW w:w="1509" w:type="dxa"/>
                </w:tcPr>
                <w:p w:rsidR="006357BD" w:rsidRPr="006A637E" w:rsidRDefault="006357BD" w:rsidP="00F81BEB">
                  <w:pPr>
                    <w:keepNext/>
                    <w:jc w:val="center"/>
                    <w:rPr>
                      <w:i/>
                      <w:sz w:val="20"/>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30 nm</w:t>
                  </w:r>
                  <w:r w:rsidRPr="006A637E">
                    <w:rPr>
                      <w:i/>
                      <w:sz w:val="20"/>
                      <w:lang w:val="en-GB"/>
                    </w:rPr>
                    <w:t xml:space="preserve">, </w:t>
                  </w:r>
                  <w:r w:rsidRPr="006A637E">
                    <w:rPr>
                      <w:i/>
                      <w:sz w:val="20"/>
                      <w:lang w:val="en-US"/>
                    </w:rPr>
                    <w:sym w:font="Symbol" w:char="F073"/>
                  </w:r>
                  <w:r w:rsidRPr="006A637E">
                    <w:rPr>
                      <w:i/>
                      <w:sz w:val="20"/>
                      <w:vertAlign w:val="subscript"/>
                      <w:lang w:val="en-US"/>
                    </w:rPr>
                    <w:t>geo</w:t>
                  </w:r>
                  <w:r w:rsidRPr="006A637E">
                    <w:rPr>
                      <w:i/>
                      <w:sz w:val="20"/>
                      <w:lang w:val="en-US"/>
                    </w:rPr>
                    <w:t>=1.0</w:t>
                  </w:r>
                </w:p>
              </w:tc>
              <w:tc>
                <w:tcPr>
                  <w:tcW w:w="1510" w:type="dxa"/>
                </w:tcPr>
                <w:p w:rsidR="006357BD" w:rsidRPr="006A637E" w:rsidRDefault="006357BD" w:rsidP="00F81BEB">
                  <w:pPr>
                    <w:keepNext/>
                    <w:jc w:val="center"/>
                    <w:rPr>
                      <w:i/>
                      <w:sz w:val="20"/>
                      <w:lang w:val="en-GB"/>
                    </w:rPr>
                  </w:pPr>
                  <w:r w:rsidRPr="006A637E">
                    <w:rPr>
                      <w:i/>
                      <w:sz w:val="20"/>
                      <w:lang w:val="en-GB"/>
                    </w:rPr>
                    <w:t>z</w:t>
                  </w:r>
                </w:p>
              </w:tc>
              <w:tc>
                <w:tcPr>
                  <w:tcW w:w="1510" w:type="dxa"/>
                </w:tcPr>
                <w:p w:rsidR="006357BD" w:rsidRDefault="006357BD" w:rsidP="00F81BEB">
                  <w:pPr>
                    <w:keepNext/>
                    <w:jc w:val="center"/>
                    <w:rPr>
                      <w:i/>
                      <w:sz w:val="20"/>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1000 ppm,</w:t>
                  </w:r>
                </w:p>
                <w:p w:rsidR="006357BD" w:rsidRPr="006A637E" w:rsidRDefault="006357BD" w:rsidP="00F81BEB">
                  <w:pPr>
                    <w:keepNext/>
                    <w:jc w:val="center"/>
                    <w:rPr>
                      <w:i/>
                      <w:sz w:val="20"/>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30 nm</w:t>
                  </w:r>
                </w:p>
              </w:tc>
              <w:tc>
                <w:tcPr>
                  <w:tcW w:w="1510" w:type="dxa"/>
                </w:tcPr>
                <w:p w:rsidR="006357BD" w:rsidRPr="006A637E" w:rsidRDefault="006357BD" w:rsidP="00F81BEB">
                  <w:pPr>
                    <w:keepNext/>
                    <w:jc w:val="center"/>
                    <w:rPr>
                      <w:i/>
                      <w:sz w:val="20"/>
                      <w:lang w:val="en-GB"/>
                    </w:rPr>
                  </w:pPr>
                  <w:r w:rsidRPr="006A637E">
                    <w:rPr>
                      <w:i/>
                      <w:sz w:val="20"/>
                      <w:lang w:val="en-GB"/>
                    </w:rPr>
                    <w:t>z</w:t>
                  </w:r>
                </w:p>
              </w:tc>
            </w:tr>
            <w:tr w:rsidR="006357BD" w:rsidTr="00F81BEB">
              <w:tc>
                <w:tcPr>
                  <w:tcW w:w="1509" w:type="dxa"/>
                </w:tcPr>
                <w:p w:rsidR="006357BD" w:rsidRDefault="006357BD" w:rsidP="00F81BEB">
                  <w:pPr>
                    <w:keepNext/>
                    <w:rPr>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10 nm</w:t>
                  </w:r>
                </w:p>
              </w:tc>
              <w:tc>
                <w:tcPr>
                  <w:tcW w:w="1509" w:type="dxa"/>
                </w:tcPr>
                <w:p w:rsidR="006357BD" w:rsidRPr="006A637E" w:rsidRDefault="006357BD" w:rsidP="00F81BEB">
                  <w:pPr>
                    <w:keepNext/>
                    <w:jc w:val="center"/>
                    <w:rPr>
                      <w:i/>
                      <w:lang w:val="en-GB"/>
                    </w:rPr>
                  </w:pPr>
                  <w:r w:rsidRPr="006A637E">
                    <w:rPr>
                      <w:i/>
                      <w:lang w:val="en-GB"/>
                    </w:rPr>
                    <w:t>1.066</w:t>
                  </w:r>
                </w:p>
              </w:tc>
              <w:tc>
                <w:tcPr>
                  <w:tcW w:w="1509" w:type="dxa"/>
                </w:tcPr>
                <w:p w:rsidR="006357BD" w:rsidRDefault="006357BD" w:rsidP="00F81BEB">
                  <w:pPr>
                    <w:keepNext/>
                    <w:rPr>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 ppm</w:t>
                  </w:r>
                </w:p>
              </w:tc>
              <w:tc>
                <w:tcPr>
                  <w:tcW w:w="1510" w:type="dxa"/>
                </w:tcPr>
                <w:p w:rsidR="006357BD" w:rsidRPr="006A637E" w:rsidRDefault="006357BD" w:rsidP="00F81BEB">
                  <w:pPr>
                    <w:keepNext/>
                    <w:jc w:val="center"/>
                    <w:rPr>
                      <w:i/>
                      <w:lang w:val="en-GB"/>
                    </w:rPr>
                  </w:pPr>
                  <w:r w:rsidRPr="006A637E">
                    <w:rPr>
                      <w:i/>
                      <w:lang w:val="en-GB"/>
                    </w:rPr>
                    <w:t>0.852</w:t>
                  </w:r>
                </w:p>
              </w:tc>
              <w:tc>
                <w:tcPr>
                  <w:tcW w:w="1510" w:type="dxa"/>
                </w:tcPr>
                <w:p w:rsidR="006357BD" w:rsidRDefault="006357BD" w:rsidP="00F81BEB">
                  <w:pPr>
                    <w:keepNext/>
                    <w:rPr>
                      <w:lang w:val="en-GB"/>
                    </w:rPr>
                  </w:pPr>
                  <w:r w:rsidRPr="006A637E">
                    <w:rPr>
                      <w:i/>
                      <w:sz w:val="20"/>
                      <w:lang w:val="en-US"/>
                    </w:rPr>
                    <w:sym w:font="Symbol" w:char="F073"/>
                  </w:r>
                  <w:r w:rsidRPr="006A637E">
                    <w:rPr>
                      <w:i/>
                      <w:sz w:val="20"/>
                      <w:vertAlign w:val="subscript"/>
                      <w:lang w:val="en-US"/>
                    </w:rPr>
                    <w:t>geo</w:t>
                  </w:r>
                  <w:r w:rsidRPr="006A637E">
                    <w:rPr>
                      <w:i/>
                      <w:sz w:val="20"/>
                      <w:lang w:val="en-US"/>
                    </w:rPr>
                    <w:t>=1.0</w:t>
                  </w:r>
                  <w:r>
                    <w:rPr>
                      <w:i/>
                      <w:sz w:val="20"/>
                      <w:lang w:val="en-US"/>
                    </w:rPr>
                    <w:t>0</w:t>
                  </w:r>
                </w:p>
              </w:tc>
              <w:tc>
                <w:tcPr>
                  <w:tcW w:w="1510" w:type="dxa"/>
                </w:tcPr>
                <w:p w:rsidR="006357BD" w:rsidRPr="006A637E" w:rsidRDefault="006357BD" w:rsidP="00F81BEB">
                  <w:pPr>
                    <w:keepNext/>
                    <w:jc w:val="center"/>
                    <w:rPr>
                      <w:i/>
                      <w:lang w:val="en-GB"/>
                    </w:rPr>
                  </w:pPr>
                  <w:r w:rsidRPr="006A637E">
                    <w:rPr>
                      <w:i/>
                      <w:lang w:val="en-GB"/>
                    </w:rPr>
                    <w:t>0.897</w:t>
                  </w:r>
                </w:p>
              </w:tc>
            </w:tr>
            <w:tr w:rsidR="006357BD" w:rsidTr="00F81BEB">
              <w:tc>
                <w:tcPr>
                  <w:tcW w:w="1509" w:type="dxa"/>
                </w:tcPr>
                <w:p w:rsidR="006357BD" w:rsidRDefault="006357BD" w:rsidP="00F81BEB">
                  <w:pPr>
                    <w:keepNext/>
                    <w:rPr>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20 nm</w:t>
                  </w:r>
                </w:p>
              </w:tc>
              <w:tc>
                <w:tcPr>
                  <w:tcW w:w="1509" w:type="dxa"/>
                </w:tcPr>
                <w:p w:rsidR="006357BD" w:rsidRPr="006A637E" w:rsidRDefault="006357BD" w:rsidP="00F81BEB">
                  <w:pPr>
                    <w:keepNext/>
                    <w:jc w:val="center"/>
                    <w:rPr>
                      <w:i/>
                      <w:lang w:val="en-GB"/>
                    </w:rPr>
                  </w:pPr>
                  <w:r w:rsidRPr="006A637E">
                    <w:rPr>
                      <w:i/>
                      <w:lang w:val="en-GB"/>
                    </w:rPr>
                    <w:t>0.922</w:t>
                  </w:r>
                </w:p>
              </w:tc>
              <w:tc>
                <w:tcPr>
                  <w:tcW w:w="1509" w:type="dxa"/>
                </w:tcPr>
                <w:p w:rsidR="006357BD" w:rsidRDefault="006357BD" w:rsidP="00F81BEB">
                  <w:pPr>
                    <w:keepNext/>
                    <w:rPr>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 ppm</w:t>
                  </w:r>
                </w:p>
              </w:tc>
              <w:tc>
                <w:tcPr>
                  <w:tcW w:w="1510" w:type="dxa"/>
                </w:tcPr>
                <w:p w:rsidR="006357BD" w:rsidRPr="006A637E" w:rsidRDefault="006357BD" w:rsidP="00F81BEB">
                  <w:pPr>
                    <w:keepNext/>
                    <w:jc w:val="center"/>
                    <w:rPr>
                      <w:i/>
                      <w:lang w:val="en-GB"/>
                    </w:rPr>
                  </w:pPr>
                  <w:r w:rsidRPr="006A637E">
                    <w:rPr>
                      <w:i/>
                      <w:lang w:val="en-GB"/>
                    </w:rPr>
                    <w:t>0.820</w:t>
                  </w:r>
                </w:p>
              </w:tc>
              <w:tc>
                <w:tcPr>
                  <w:tcW w:w="1510" w:type="dxa"/>
                </w:tcPr>
                <w:p w:rsidR="006357BD" w:rsidRDefault="006357BD" w:rsidP="00F81BEB">
                  <w:pPr>
                    <w:keepNext/>
                    <w:rPr>
                      <w:lang w:val="en-GB"/>
                    </w:rPr>
                  </w:pPr>
                  <w:r w:rsidRPr="006A637E">
                    <w:rPr>
                      <w:i/>
                      <w:sz w:val="20"/>
                      <w:lang w:val="en-US"/>
                    </w:rPr>
                    <w:sym w:font="Symbol" w:char="F073"/>
                  </w:r>
                  <w:r w:rsidRPr="006A637E">
                    <w:rPr>
                      <w:i/>
                      <w:sz w:val="20"/>
                      <w:vertAlign w:val="subscript"/>
                      <w:lang w:val="en-US"/>
                    </w:rPr>
                    <w:t>geo</w:t>
                  </w:r>
                  <w:r w:rsidRPr="006A637E">
                    <w:rPr>
                      <w:i/>
                      <w:sz w:val="20"/>
                      <w:lang w:val="en-US"/>
                    </w:rPr>
                    <w:t>=1.</w:t>
                  </w:r>
                  <w:r>
                    <w:rPr>
                      <w:i/>
                      <w:sz w:val="20"/>
                      <w:lang w:val="en-US"/>
                    </w:rPr>
                    <w:t>25</w:t>
                  </w:r>
                </w:p>
              </w:tc>
              <w:tc>
                <w:tcPr>
                  <w:tcW w:w="1510" w:type="dxa"/>
                </w:tcPr>
                <w:p w:rsidR="006357BD" w:rsidRPr="006A637E" w:rsidRDefault="006357BD" w:rsidP="00F81BEB">
                  <w:pPr>
                    <w:keepNext/>
                    <w:jc w:val="center"/>
                    <w:rPr>
                      <w:i/>
                      <w:lang w:val="en-GB"/>
                    </w:rPr>
                  </w:pPr>
                  <w:r w:rsidRPr="006A637E">
                    <w:rPr>
                      <w:i/>
                      <w:lang w:val="en-GB"/>
                    </w:rPr>
                    <w:t>0.893</w:t>
                  </w:r>
                </w:p>
              </w:tc>
            </w:tr>
            <w:tr w:rsidR="006357BD" w:rsidTr="00F81BEB">
              <w:tc>
                <w:tcPr>
                  <w:tcW w:w="1509" w:type="dxa"/>
                </w:tcPr>
                <w:p w:rsidR="006357BD" w:rsidRDefault="006357BD" w:rsidP="00F81BEB">
                  <w:pPr>
                    <w:keepNext/>
                    <w:rPr>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30 nm</w:t>
                  </w:r>
                </w:p>
              </w:tc>
              <w:tc>
                <w:tcPr>
                  <w:tcW w:w="1509" w:type="dxa"/>
                </w:tcPr>
                <w:p w:rsidR="006357BD" w:rsidRPr="006A637E" w:rsidRDefault="006357BD" w:rsidP="00F81BEB">
                  <w:pPr>
                    <w:keepNext/>
                    <w:jc w:val="center"/>
                    <w:rPr>
                      <w:i/>
                      <w:lang w:val="en-GB"/>
                    </w:rPr>
                  </w:pPr>
                  <w:r w:rsidRPr="006A637E">
                    <w:rPr>
                      <w:i/>
                      <w:lang w:val="en-GB"/>
                    </w:rPr>
                    <w:t>0.897</w:t>
                  </w:r>
                </w:p>
              </w:tc>
              <w:tc>
                <w:tcPr>
                  <w:tcW w:w="1509" w:type="dxa"/>
                </w:tcPr>
                <w:p w:rsidR="006357BD" w:rsidRDefault="006357BD" w:rsidP="00F81BEB">
                  <w:pPr>
                    <w:keepNext/>
                    <w:rPr>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100 ppm</w:t>
                  </w:r>
                </w:p>
              </w:tc>
              <w:tc>
                <w:tcPr>
                  <w:tcW w:w="1510" w:type="dxa"/>
                </w:tcPr>
                <w:p w:rsidR="006357BD" w:rsidRPr="006A637E" w:rsidRDefault="006357BD" w:rsidP="00F81BEB">
                  <w:pPr>
                    <w:keepNext/>
                    <w:jc w:val="center"/>
                    <w:rPr>
                      <w:i/>
                      <w:lang w:val="en-GB"/>
                    </w:rPr>
                  </w:pPr>
                  <w:r w:rsidRPr="006A637E">
                    <w:rPr>
                      <w:i/>
                      <w:lang w:val="en-GB"/>
                    </w:rPr>
                    <w:t>0.806</w:t>
                  </w:r>
                </w:p>
              </w:tc>
              <w:tc>
                <w:tcPr>
                  <w:tcW w:w="1510" w:type="dxa"/>
                </w:tcPr>
                <w:p w:rsidR="006357BD" w:rsidRDefault="006357BD" w:rsidP="00F81BEB">
                  <w:pPr>
                    <w:keepNext/>
                    <w:rPr>
                      <w:lang w:val="en-GB"/>
                    </w:rPr>
                  </w:pPr>
                  <w:r w:rsidRPr="006A637E">
                    <w:rPr>
                      <w:i/>
                      <w:sz w:val="20"/>
                      <w:lang w:val="en-US"/>
                    </w:rPr>
                    <w:sym w:font="Symbol" w:char="F073"/>
                  </w:r>
                  <w:r w:rsidRPr="006A637E">
                    <w:rPr>
                      <w:i/>
                      <w:sz w:val="20"/>
                      <w:vertAlign w:val="subscript"/>
                      <w:lang w:val="en-US"/>
                    </w:rPr>
                    <w:t>geo</w:t>
                  </w:r>
                  <w:r w:rsidRPr="006A637E">
                    <w:rPr>
                      <w:i/>
                      <w:sz w:val="20"/>
                      <w:lang w:val="en-US"/>
                    </w:rPr>
                    <w:t>=1.</w:t>
                  </w:r>
                  <w:r>
                    <w:rPr>
                      <w:i/>
                      <w:sz w:val="20"/>
                      <w:lang w:val="en-US"/>
                    </w:rPr>
                    <w:t>50</w:t>
                  </w:r>
                </w:p>
              </w:tc>
              <w:tc>
                <w:tcPr>
                  <w:tcW w:w="1510" w:type="dxa"/>
                </w:tcPr>
                <w:p w:rsidR="006357BD" w:rsidRPr="006A637E" w:rsidRDefault="006357BD" w:rsidP="00F81BEB">
                  <w:pPr>
                    <w:keepNext/>
                    <w:jc w:val="center"/>
                    <w:rPr>
                      <w:i/>
                      <w:lang w:val="en-GB"/>
                    </w:rPr>
                  </w:pPr>
                  <w:r w:rsidRPr="006A637E">
                    <w:rPr>
                      <w:i/>
                      <w:lang w:val="en-GB"/>
                    </w:rPr>
                    <w:t>0.881</w:t>
                  </w:r>
                </w:p>
              </w:tc>
            </w:tr>
            <w:tr w:rsidR="006357BD" w:rsidTr="00F81BEB">
              <w:tc>
                <w:tcPr>
                  <w:tcW w:w="1509" w:type="dxa"/>
                </w:tcPr>
                <w:p w:rsidR="006357BD" w:rsidRDefault="006357BD" w:rsidP="00F81BEB">
                  <w:pPr>
                    <w:keepNext/>
                    <w:rPr>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40 nm</w:t>
                  </w:r>
                </w:p>
              </w:tc>
              <w:tc>
                <w:tcPr>
                  <w:tcW w:w="1509" w:type="dxa"/>
                </w:tcPr>
                <w:p w:rsidR="006357BD" w:rsidRPr="006A637E" w:rsidRDefault="006357BD" w:rsidP="00F81BEB">
                  <w:pPr>
                    <w:keepNext/>
                    <w:jc w:val="center"/>
                    <w:rPr>
                      <w:i/>
                      <w:lang w:val="en-GB"/>
                    </w:rPr>
                  </w:pPr>
                  <w:r w:rsidRPr="006A637E">
                    <w:rPr>
                      <w:i/>
                      <w:lang w:val="en-GB"/>
                    </w:rPr>
                    <w:t>0.916</w:t>
                  </w:r>
                </w:p>
              </w:tc>
              <w:tc>
                <w:tcPr>
                  <w:tcW w:w="1509" w:type="dxa"/>
                </w:tcPr>
                <w:p w:rsidR="006357BD" w:rsidRDefault="006357BD" w:rsidP="00F81BEB">
                  <w:pPr>
                    <w:keepNext/>
                    <w:rPr>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1000 ppm</w:t>
                  </w:r>
                </w:p>
              </w:tc>
              <w:tc>
                <w:tcPr>
                  <w:tcW w:w="1510" w:type="dxa"/>
                </w:tcPr>
                <w:p w:rsidR="006357BD" w:rsidRPr="006A637E" w:rsidRDefault="006357BD" w:rsidP="00F81BEB">
                  <w:pPr>
                    <w:keepNext/>
                    <w:jc w:val="center"/>
                    <w:rPr>
                      <w:i/>
                      <w:lang w:val="en-GB"/>
                    </w:rPr>
                  </w:pPr>
                  <w:r w:rsidRPr="006A637E">
                    <w:rPr>
                      <w:i/>
                      <w:lang w:val="en-GB"/>
                    </w:rPr>
                    <w:t>0.897</w:t>
                  </w:r>
                </w:p>
              </w:tc>
              <w:tc>
                <w:tcPr>
                  <w:tcW w:w="1510" w:type="dxa"/>
                </w:tcPr>
                <w:p w:rsidR="006357BD" w:rsidRDefault="006357BD" w:rsidP="00F81BEB">
                  <w:pPr>
                    <w:keepNext/>
                    <w:rPr>
                      <w:lang w:val="en-GB"/>
                    </w:rPr>
                  </w:pPr>
                  <w:r w:rsidRPr="006A637E">
                    <w:rPr>
                      <w:i/>
                      <w:sz w:val="20"/>
                      <w:lang w:val="en-US"/>
                    </w:rPr>
                    <w:sym w:font="Symbol" w:char="F073"/>
                  </w:r>
                  <w:r w:rsidRPr="006A637E">
                    <w:rPr>
                      <w:i/>
                      <w:sz w:val="20"/>
                      <w:vertAlign w:val="subscript"/>
                      <w:lang w:val="en-US"/>
                    </w:rPr>
                    <w:t>geo</w:t>
                  </w:r>
                  <w:r w:rsidRPr="006A637E">
                    <w:rPr>
                      <w:i/>
                      <w:sz w:val="20"/>
                      <w:lang w:val="en-US"/>
                    </w:rPr>
                    <w:t>=1.</w:t>
                  </w:r>
                  <w:r>
                    <w:rPr>
                      <w:i/>
                      <w:sz w:val="20"/>
                      <w:lang w:val="en-US"/>
                    </w:rPr>
                    <w:t>75</w:t>
                  </w:r>
                </w:p>
              </w:tc>
              <w:tc>
                <w:tcPr>
                  <w:tcW w:w="1510" w:type="dxa"/>
                </w:tcPr>
                <w:p w:rsidR="006357BD" w:rsidRPr="006A637E" w:rsidRDefault="006357BD" w:rsidP="00F81BEB">
                  <w:pPr>
                    <w:keepNext/>
                    <w:jc w:val="center"/>
                    <w:rPr>
                      <w:i/>
                      <w:lang w:val="en-GB"/>
                    </w:rPr>
                  </w:pPr>
                  <w:r w:rsidRPr="006A637E">
                    <w:rPr>
                      <w:i/>
                      <w:lang w:val="en-GB"/>
                    </w:rPr>
                    <w:t>0.858</w:t>
                  </w:r>
                </w:p>
              </w:tc>
            </w:tr>
            <w:tr w:rsidR="006357BD" w:rsidTr="00F81BEB">
              <w:tc>
                <w:tcPr>
                  <w:tcW w:w="1509" w:type="dxa"/>
                </w:tcPr>
                <w:p w:rsidR="006357BD" w:rsidRDefault="006357BD" w:rsidP="00F81BEB">
                  <w:pPr>
                    <w:keepNext/>
                    <w:rPr>
                      <w:lang w:val="en-GB"/>
                    </w:rPr>
                  </w:pPr>
                  <w:proofErr w:type="spellStart"/>
                  <w:r>
                    <w:rPr>
                      <w:i/>
                      <w:sz w:val="20"/>
                      <w:lang w:val="en-GB"/>
                    </w:rPr>
                    <w:t>D</w:t>
                  </w:r>
                  <w:r>
                    <w:rPr>
                      <w:i/>
                      <w:sz w:val="20"/>
                      <w:vertAlign w:val="subscript"/>
                      <w:lang w:val="en-GB"/>
                    </w:rPr>
                    <w:t>p</w:t>
                  </w:r>
                  <w:proofErr w:type="spellEnd"/>
                  <w:r w:rsidRPr="006A637E">
                    <w:rPr>
                      <w:i/>
                      <w:sz w:val="20"/>
                      <w:lang w:val="en-GB"/>
                    </w:rPr>
                    <w:t xml:space="preserve"> = </w:t>
                  </w:r>
                  <w:r>
                    <w:rPr>
                      <w:i/>
                      <w:sz w:val="20"/>
                      <w:lang w:val="en-GB"/>
                    </w:rPr>
                    <w:t>50 nm</w:t>
                  </w:r>
                </w:p>
              </w:tc>
              <w:tc>
                <w:tcPr>
                  <w:tcW w:w="1509" w:type="dxa"/>
                </w:tcPr>
                <w:p w:rsidR="006357BD" w:rsidRPr="006A637E" w:rsidRDefault="006357BD" w:rsidP="00F81BEB">
                  <w:pPr>
                    <w:keepNext/>
                    <w:jc w:val="center"/>
                    <w:rPr>
                      <w:i/>
                      <w:lang w:val="en-GB"/>
                    </w:rPr>
                  </w:pPr>
                  <w:r w:rsidRPr="006A637E">
                    <w:rPr>
                      <w:i/>
                      <w:lang w:val="en-GB"/>
                    </w:rPr>
                    <w:t>0.908</w:t>
                  </w:r>
                </w:p>
              </w:tc>
              <w:tc>
                <w:tcPr>
                  <w:tcW w:w="1509" w:type="dxa"/>
                </w:tcPr>
                <w:p w:rsidR="006357BD" w:rsidRDefault="006357BD" w:rsidP="00F81BEB">
                  <w:pPr>
                    <w:keepNext/>
                    <w:rPr>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1000</w:t>
                  </w:r>
                  <w:r>
                    <w:rPr>
                      <w:i/>
                      <w:sz w:val="20"/>
                      <w:lang w:val="en-GB"/>
                    </w:rPr>
                    <w:t>0</w:t>
                  </w:r>
                  <w:r w:rsidRPr="006A637E">
                    <w:rPr>
                      <w:i/>
                      <w:sz w:val="20"/>
                      <w:lang w:val="en-GB"/>
                    </w:rPr>
                    <w:t xml:space="preserve"> ppm</w:t>
                  </w:r>
                </w:p>
              </w:tc>
              <w:tc>
                <w:tcPr>
                  <w:tcW w:w="1510" w:type="dxa"/>
                </w:tcPr>
                <w:p w:rsidR="006357BD" w:rsidRPr="006A637E" w:rsidRDefault="006357BD" w:rsidP="00F81BEB">
                  <w:pPr>
                    <w:keepNext/>
                    <w:jc w:val="center"/>
                    <w:rPr>
                      <w:i/>
                      <w:lang w:val="en-GB"/>
                    </w:rPr>
                  </w:pPr>
                  <w:r w:rsidRPr="006A637E">
                    <w:rPr>
                      <w:i/>
                      <w:lang w:val="en-GB"/>
                    </w:rPr>
                    <w:t>1.269</w:t>
                  </w:r>
                </w:p>
              </w:tc>
              <w:tc>
                <w:tcPr>
                  <w:tcW w:w="1510" w:type="dxa"/>
                </w:tcPr>
                <w:p w:rsidR="006357BD" w:rsidRDefault="006357BD" w:rsidP="00F81BEB">
                  <w:pPr>
                    <w:keepNext/>
                    <w:rPr>
                      <w:lang w:val="en-GB"/>
                    </w:rPr>
                  </w:pPr>
                  <w:r w:rsidRPr="006A637E">
                    <w:rPr>
                      <w:i/>
                      <w:sz w:val="20"/>
                      <w:lang w:val="en-US"/>
                    </w:rPr>
                    <w:sym w:font="Symbol" w:char="F073"/>
                  </w:r>
                  <w:r w:rsidRPr="006A637E">
                    <w:rPr>
                      <w:i/>
                      <w:sz w:val="20"/>
                      <w:vertAlign w:val="subscript"/>
                      <w:lang w:val="en-US"/>
                    </w:rPr>
                    <w:t>geo</w:t>
                  </w:r>
                  <w:r>
                    <w:rPr>
                      <w:i/>
                      <w:sz w:val="20"/>
                      <w:lang w:val="en-US"/>
                    </w:rPr>
                    <w:t>=2</w:t>
                  </w:r>
                  <w:r w:rsidRPr="006A637E">
                    <w:rPr>
                      <w:i/>
                      <w:sz w:val="20"/>
                      <w:lang w:val="en-US"/>
                    </w:rPr>
                    <w:t>.0</w:t>
                  </w:r>
                  <w:r>
                    <w:rPr>
                      <w:i/>
                      <w:sz w:val="20"/>
                      <w:lang w:val="en-US"/>
                    </w:rPr>
                    <w:t>0</w:t>
                  </w:r>
                </w:p>
              </w:tc>
              <w:tc>
                <w:tcPr>
                  <w:tcW w:w="1510" w:type="dxa"/>
                </w:tcPr>
                <w:p w:rsidR="006357BD" w:rsidRPr="006A637E" w:rsidRDefault="006357BD" w:rsidP="00F81BEB">
                  <w:pPr>
                    <w:keepNext/>
                    <w:jc w:val="center"/>
                    <w:rPr>
                      <w:i/>
                      <w:lang w:val="en-GB"/>
                    </w:rPr>
                  </w:pPr>
                  <w:r w:rsidRPr="006A637E">
                    <w:rPr>
                      <w:i/>
                      <w:lang w:val="en-GB"/>
                    </w:rPr>
                    <w:t>0.870</w:t>
                  </w:r>
                </w:p>
              </w:tc>
            </w:tr>
            <w:tr w:rsidR="006357BD" w:rsidTr="00F81BEB">
              <w:tc>
                <w:tcPr>
                  <w:tcW w:w="1509" w:type="dxa"/>
                </w:tcPr>
                <w:p w:rsidR="006357BD" w:rsidRDefault="006357BD" w:rsidP="00F81BEB">
                  <w:pPr>
                    <w:keepNext/>
                    <w:rPr>
                      <w:i/>
                      <w:sz w:val="20"/>
                      <w:lang w:val="en-GB"/>
                    </w:rPr>
                  </w:pPr>
                </w:p>
              </w:tc>
              <w:tc>
                <w:tcPr>
                  <w:tcW w:w="1509" w:type="dxa"/>
                </w:tcPr>
                <w:p w:rsidR="006357BD" w:rsidRPr="006A637E" w:rsidRDefault="006357BD" w:rsidP="00F81BEB">
                  <w:pPr>
                    <w:keepNext/>
                    <w:jc w:val="center"/>
                    <w:rPr>
                      <w:i/>
                      <w:lang w:val="en-GB"/>
                    </w:rPr>
                  </w:pPr>
                </w:p>
              </w:tc>
              <w:tc>
                <w:tcPr>
                  <w:tcW w:w="1509" w:type="dxa"/>
                </w:tcPr>
                <w:p w:rsidR="006357BD" w:rsidRDefault="006357BD" w:rsidP="00F81BEB">
                  <w:pPr>
                    <w:keepNext/>
                    <w:rPr>
                      <w:lang w:val="en-GB"/>
                    </w:rPr>
                  </w:pPr>
                  <w:proofErr w:type="spellStart"/>
                  <w:r>
                    <w:rPr>
                      <w:i/>
                      <w:sz w:val="20"/>
                      <w:lang w:val="en-GB"/>
                    </w:rPr>
                    <w:t>f</w:t>
                  </w:r>
                  <w:r w:rsidRPr="006A637E">
                    <w:rPr>
                      <w:i/>
                      <w:sz w:val="20"/>
                      <w:vertAlign w:val="subscript"/>
                      <w:lang w:val="en-GB"/>
                    </w:rPr>
                    <w:t>v</w:t>
                  </w:r>
                  <w:proofErr w:type="spellEnd"/>
                  <w:r w:rsidRPr="006A637E">
                    <w:rPr>
                      <w:i/>
                      <w:sz w:val="20"/>
                      <w:lang w:val="en-GB"/>
                    </w:rPr>
                    <w:t xml:space="preserve"> = 1000</w:t>
                  </w:r>
                  <w:r>
                    <w:rPr>
                      <w:i/>
                      <w:sz w:val="20"/>
                      <w:lang w:val="en-GB"/>
                    </w:rPr>
                    <w:t>00</w:t>
                  </w:r>
                  <w:r w:rsidRPr="006A637E">
                    <w:rPr>
                      <w:i/>
                      <w:sz w:val="20"/>
                      <w:lang w:val="en-GB"/>
                    </w:rPr>
                    <w:t xml:space="preserve"> ppm</w:t>
                  </w:r>
                </w:p>
              </w:tc>
              <w:tc>
                <w:tcPr>
                  <w:tcW w:w="1510" w:type="dxa"/>
                </w:tcPr>
                <w:p w:rsidR="006357BD" w:rsidRPr="006A637E" w:rsidRDefault="006357BD" w:rsidP="00F81BEB">
                  <w:pPr>
                    <w:keepNext/>
                    <w:jc w:val="center"/>
                    <w:rPr>
                      <w:i/>
                      <w:lang w:val="en-GB"/>
                    </w:rPr>
                  </w:pPr>
                  <w:r w:rsidRPr="006A637E">
                    <w:rPr>
                      <w:i/>
                      <w:lang w:val="en-GB"/>
                    </w:rPr>
                    <w:t>2.787</w:t>
                  </w:r>
                </w:p>
              </w:tc>
              <w:tc>
                <w:tcPr>
                  <w:tcW w:w="1510" w:type="dxa"/>
                </w:tcPr>
                <w:p w:rsidR="006357BD" w:rsidRDefault="006357BD" w:rsidP="00F81BEB">
                  <w:pPr>
                    <w:keepNext/>
                    <w:rPr>
                      <w:lang w:val="en-GB"/>
                    </w:rPr>
                  </w:pPr>
                </w:p>
              </w:tc>
              <w:tc>
                <w:tcPr>
                  <w:tcW w:w="1510" w:type="dxa"/>
                </w:tcPr>
                <w:p w:rsidR="006357BD" w:rsidRPr="006A637E" w:rsidRDefault="006357BD" w:rsidP="00F81BEB">
                  <w:pPr>
                    <w:keepNext/>
                    <w:jc w:val="center"/>
                    <w:rPr>
                      <w:i/>
                      <w:lang w:val="en-GB"/>
                    </w:rPr>
                  </w:pPr>
                </w:p>
              </w:tc>
            </w:tr>
          </w:tbl>
          <w:p w:rsidR="006357BD" w:rsidRDefault="006357BD" w:rsidP="00F81BEB">
            <w:pPr>
              <w:rPr>
                <w:lang w:val="en-US"/>
              </w:rPr>
            </w:pPr>
          </w:p>
        </w:tc>
      </w:tr>
      <w:tr w:rsidR="006357BD" w:rsidRPr="0077186A" w:rsidTr="00F81BEB">
        <w:tc>
          <w:tcPr>
            <w:tcW w:w="9212" w:type="dxa"/>
          </w:tcPr>
          <w:p w:rsidR="006357BD" w:rsidRPr="006357BD" w:rsidRDefault="006357BD" w:rsidP="00F81BEB">
            <w:pPr>
              <w:rPr>
                <w:i/>
                <w:lang w:val="en-US"/>
              </w:rPr>
            </w:pPr>
            <w:r w:rsidRPr="006357BD">
              <w:rPr>
                <w:i/>
                <w:sz w:val="22"/>
                <w:lang w:val="en-US"/>
              </w:rPr>
              <w:t xml:space="preserve">Table </w:t>
            </w:r>
            <w:r w:rsidRPr="006357BD">
              <w:rPr>
                <w:i/>
                <w:sz w:val="22"/>
              </w:rPr>
              <w:fldChar w:fldCharType="begin"/>
            </w:r>
            <w:r w:rsidRPr="006357BD">
              <w:rPr>
                <w:i/>
                <w:sz w:val="22"/>
                <w:lang w:val="en-US"/>
              </w:rPr>
              <w:instrText xml:space="preserve"> SEQ Table \* ARABIC </w:instrText>
            </w:r>
            <w:r w:rsidRPr="006357BD">
              <w:rPr>
                <w:i/>
                <w:sz w:val="22"/>
              </w:rPr>
              <w:fldChar w:fldCharType="separate"/>
            </w:r>
            <w:r w:rsidR="0024041F">
              <w:rPr>
                <w:i/>
                <w:noProof/>
                <w:sz w:val="22"/>
                <w:lang w:val="en-US"/>
              </w:rPr>
              <w:t>1</w:t>
            </w:r>
            <w:r w:rsidRPr="006357BD">
              <w:rPr>
                <w:i/>
                <w:sz w:val="22"/>
              </w:rPr>
              <w:fldChar w:fldCharType="end"/>
            </w:r>
            <w:r w:rsidRPr="006357BD">
              <w:rPr>
                <w:i/>
                <w:sz w:val="22"/>
                <w:lang w:val="en-US"/>
              </w:rPr>
              <w:t> : R</w:t>
            </w:r>
            <w:r w:rsidRPr="006357BD">
              <w:rPr>
                <w:i/>
                <w:sz w:val="22"/>
                <w:lang w:val="en-GB"/>
              </w:rPr>
              <w:t xml:space="preserve">ate of agglomeration as a function of physical </w:t>
            </w:r>
            <w:r w:rsidR="00B558EF" w:rsidRPr="006357BD">
              <w:rPr>
                <w:i/>
                <w:sz w:val="22"/>
                <w:lang w:val="en-GB"/>
              </w:rPr>
              <w:t>parameters</w:t>
            </w:r>
            <w:r w:rsidRPr="006357BD">
              <w:rPr>
                <w:i/>
                <w:sz w:val="22"/>
                <w:lang w:val="en-GB"/>
              </w:rPr>
              <w:t xml:space="preserve"> (T=1500 K, P = 1 </w:t>
            </w:r>
            <w:proofErr w:type="spellStart"/>
            <w:r w:rsidRPr="006357BD">
              <w:rPr>
                <w:i/>
                <w:sz w:val="22"/>
                <w:lang w:val="en-GB"/>
              </w:rPr>
              <w:t>atm</w:t>
            </w:r>
            <w:proofErr w:type="spellEnd"/>
            <w:r w:rsidRPr="006357BD">
              <w:rPr>
                <w:i/>
                <w:sz w:val="22"/>
                <w:lang w:val="en-GB"/>
              </w:rPr>
              <w:t xml:space="preserve"> and </w:t>
            </w:r>
            <w:r w:rsidRPr="006357BD">
              <w:rPr>
                <w:i/>
                <w:sz w:val="22"/>
                <w:lang w:val="en-GB"/>
              </w:rPr>
              <w:sym w:font="Symbol" w:char="F072"/>
            </w:r>
            <w:r w:rsidRPr="006357BD">
              <w:rPr>
                <w:i/>
                <w:sz w:val="22"/>
                <w:lang w:val="en-GB"/>
              </w:rPr>
              <w:t>=1800 kg/cm</w:t>
            </w:r>
            <w:r w:rsidRPr="006357BD">
              <w:rPr>
                <w:i/>
                <w:sz w:val="22"/>
                <w:vertAlign w:val="superscript"/>
                <w:lang w:val="en-GB"/>
              </w:rPr>
              <w:t>3</w:t>
            </w:r>
          </w:p>
        </w:tc>
      </w:tr>
    </w:tbl>
    <w:p w:rsidR="006357BD" w:rsidRDefault="006357BD" w:rsidP="003D03CE">
      <w:pPr>
        <w:rPr>
          <w:lang w:val="en-GB"/>
        </w:rPr>
      </w:pPr>
    </w:p>
    <w:p w:rsidR="002D3ADB" w:rsidRDefault="00A0519E" w:rsidP="0077186A">
      <w:pPr>
        <w:jc w:val="both"/>
        <w:rPr>
          <w:lang w:val="en-GB"/>
        </w:rPr>
      </w:pPr>
      <w:r>
        <w:rPr>
          <w:lang w:val="en-GB"/>
        </w:rPr>
        <w:t>This behaviour has been studied by Pierce and Sorensen</w:t>
      </w:r>
      <w:r w:rsidR="00307837">
        <w:rPr>
          <w:lang w:val="en-GB"/>
        </w:rPr>
        <w:t xml:space="preserve"> (2006) who shown that z=2.2 in ballistic regimes, 1-1.28 in continuum regime and 0.73-0.88 in Epstein regime. These values are in good agreement with present results. </w:t>
      </w:r>
      <w:r w:rsidR="00EB1664">
        <w:rPr>
          <w:lang w:val="en-GB"/>
        </w:rPr>
        <w:t>Th</w:t>
      </w:r>
      <w:r w:rsidR="00307837">
        <w:rPr>
          <w:lang w:val="en-GB"/>
        </w:rPr>
        <w:t xml:space="preserve">e dependence of the z parameter (rate of agglomeration) </w:t>
      </w:r>
      <w:r w:rsidR="00EB1664">
        <w:rPr>
          <w:lang w:val="en-GB"/>
        </w:rPr>
        <w:t xml:space="preserve">is </w:t>
      </w:r>
      <w:r w:rsidR="00307837">
        <w:rPr>
          <w:lang w:val="en-GB"/>
        </w:rPr>
        <w:t>clearly illustrated in</w:t>
      </w:r>
      <w:r w:rsidR="0024041F">
        <w:rPr>
          <w:lang w:val="en-GB"/>
        </w:rPr>
        <w:t xml:space="preserve"> </w:t>
      </w:r>
      <w:r w:rsidR="0024041F">
        <w:rPr>
          <w:lang w:val="en-GB"/>
        </w:rPr>
        <w:fldChar w:fldCharType="begin"/>
      </w:r>
      <w:r w:rsidR="0024041F">
        <w:rPr>
          <w:lang w:val="en-GB"/>
        </w:rPr>
        <w:instrText xml:space="preserve"> REF _Ref286408385 \h </w:instrText>
      </w:r>
      <w:r w:rsidR="0024041F">
        <w:rPr>
          <w:lang w:val="en-GB"/>
        </w:rPr>
      </w:r>
      <w:r w:rsidR="0024041F">
        <w:rPr>
          <w:lang w:val="en-GB"/>
        </w:rPr>
        <w:fldChar w:fldCharType="separate"/>
      </w:r>
      <w:r w:rsidR="0024041F" w:rsidRPr="002D3ADB">
        <w:rPr>
          <w:i/>
          <w:sz w:val="22"/>
          <w:lang w:val="en-US"/>
        </w:rPr>
        <w:t xml:space="preserve">Figure </w:t>
      </w:r>
      <w:r w:rsidR="0024041F">
        <w:rPr>
          <w:i/>
          <w:noProof/>
          <w:sz w:val="22"/>
          <w:lang w:val="en-US"/>
        </w:rPr>
        <w:t>1</w:t>
      </w:r>
      <w:r w:rsidR="0024041F">
        <w:rPr>
          <w:lang w:val="en-GB"/>
        </w:rPr>
        <w:fldChar w:fldCharType="end"/>
      </w:r>
      <w:r w:rsidR="0024041F">
        <w:rPr>
          <w:lang w:val="en-GB"/>
        </w:rPr>
        <w:t xml:space="preserve"> </w:t>
      </w:r>
      <w:r w:rsidR="00EB1664">
        <w:rPr>
          <w:lang w:val="en-GB"/>
        </w:rPr>
        <w:t xml:space="preserve">observing the time evolution of Y axis. Indeed, during aggregation, when </w:t>
      </w:r>
      <w:r w:rsidR="0024041F">
        <w:rPr>
          <w:lang w:val="en-GB"/>
        </w:rPr>
        <w:sym w:font="Symbol" w:char="F06C"/>
      </w:r>
      <w:r w:rsidR="0024041F">
        <w:rPr>
          <w:vertAlign w:val="subscript"/>
          <w:lang w:val="en-GB"/>
        </w:rPr>
        <w:t>p</w:t>
      </w:r>
      <w:r w:rsidR="0024041F">
        <w:rPr>
          <w:lang w:val="en-GB"/>
        </w:rPr>
        <w:t xml:space="preserve"> / </w:t>
      </w:r>
      <w:proofErr w:type="spellStart"/>
      <w:r w:rsidR="0024041F" w:rsidRPr="004F61E4">
        <w:rPr>
          <w:i/>
          <w:lang w:val="en-GB"/>
        </w:rPr>
        <w:t>dist</w:t>
      </w:r>
      <w:proofErr w:type="spellEnd"/>
      <w:r w:rsidR="0024041F">
        <w:rPr>
          <w:lang w:val="en-GB"/>
        </w:rPr>
        <w:t xml:space="preserve"> </w:t>
      </w:r>
      <w:r w:rsidR="00AB6467">
        <w:rPr>
          <w:lang w:val="en-GB"/>
        </w:rPr>
        <w:t xml:space="preserve">becomes </w:t>
      </w:r>
      <w:r w:rsidR="00EB1664">
        <w:rPr>
          <w:lang w:val="en-GB"/>
        </w:rPr>
        <w:t xml:space="preserve">&lt;&lt;1 </w:t>
      </w:r>
      <w:r w:rsidR="00AB6467">
        <w:rPr>
          <w:lang w:val="en-GB"/>
        </w:rPr>
        <w:t>(low volume fraction) the probability for two particles to aggregate</w:t>
      </w:r>
      <w:r w:rsidR="00307837">
        <w:rPr>
          <w:lang w:val="en-GB"/>
        </w:rPr>
        <w:t xml:space="preserve"> themself</w:t>
      </w:r>
      <w:r w:rsidR="00AB6467">
        <w:rPr>
          <w:lang w:val="en-GB"/>
        </w:rPr>
        <w:t xml:space="preserve"> decreases</w:t>
      </w:r>
      <w:r w:rsidR="00FC6830">
        <w:rPr>
          <w:lang w:val="en-GB"/>
        </w:rPr>
        <w:t xml:space="preserve"> and thus rate of agglomeration z is reduced.</w:t>
      </w:r>
      <w:r w:rsidR="00AB6467">
        <w:rPr>
          <w:lang w:val="en-GB"/>
        </w:rPr>
        <w:t xml:space="preserve"> </w:t>
      </w:r>
      <w:r w:rsidR="00FC6830">
        <w:rPr>
          <w:lang w:val="en-GB"/>
        </w:rPr>
        <w:t>From a theoretical point of view, t</w:t>
      </w:r>
      <w:r w:rsidR="00AB6467">
        <w:rPr>
          <w:lang w:val="en-GB"/>
        </w:rPr>
        <w:t xml:space="preserve">his </w:t>
      </w:r>
      <w:r w:rsidR="00FC6830">
        <w:rPr>
          <w:lang w:val="en-GB"/>
        </w:rPr>
        <w:t>behaviour can also be</w:t>
      </w:r>
      <w:r w:rsidR="00AB6467">
        <w:rPr>
          <w:lang w:val="en-GB"/>
        </w:rPr>
        <w:t xml:space="preserve"> related to the aggregation collision kernel K in the </w:t>
      </w:r>
      <w:proofErr w:type="spellStart"/>
      <w:r w:rsidR="00AB6467">
        <w:rPr>
          <w:lang w:val="en-GB"/>
        </w:rPr>
        <w:t>Smoluchowski</w:t>
      </w:r>
      <w:proofErr w:type="spellEnd"/>
      <w:r w:rsidR="00AB6467">
        <w:rPr>
          <w:lang w:val="en-GB"/>
        </w:rPr>
        <w:t xml:space="preserve"> equation. </w:t>
      </w:r>
    </w:p>
    <w:p w:rsidR="002D3ADB" w:rsidRPr="00E23A29" w:rsidRDefault="002D3ADB" w:rsidP="002D3ADB">
      <w:pPr>
        <w:pStyle w:val="Titre3"/>
        <w:rPr>
          <w:lang w:val="en-GB"/>
        </w:rPr>
      </w:pPr>
      <w:r w:rsidRPr="00E23A29">
        <w:rPr>
          <w:lang w:val="en-GB"/>
        </w:rPr>
        <w:t>Size distribution</w:t>
      </w:r>
      <w:r>
        <w:rPr>
          <w:lang w:val="en-GB"/>
        </w:rPr>
        <w:t>s</w:t>
      </w:r>
    </w:p>
    <w:p w:rsidR="006357BD" w:rsidRDefault="00AB6467" w:rsidP="0077186A">
      <w:pPr>
        <w:jc w:val="both"/>
        <w:rPr>
          <w:lang w:val="en-US"/>
        </w:rPr>
      </w:pPr>
      <w:r>
        <w:rPr>
          <w:lang w:val="en-GB"/>
        </w:rPr>
        <w:t xml:space="preserve">According to Oh and Sorensen (1997), for fractal aggregation, the kernel is expected to be a homogeneous function of its variables. This hypothesis conducted the authors to </w:t>
      </w:r>
      <w:r w:rsidR="00FC6830">
        <w:rPr>
          <w:lang w:val="en-GB"/>
        </w:rPr>
        <w:t xml:space="preserve">define a </w:t>
      </w:r>
      <w:r w:rsidR="00FC6830" w:rsidRPr="00532C14">
        <w:rPr>
          <w:lang w:val="en-US"/>
        </w:rPr>
        <w:t>general form of the aggregates size distribution called “self-preserving” (</w:t>
      </w:r>
      <w:proofErr w:type="spellStart"/>
      <w:r w:rsidR="00FC6830" w:rsidRPr="00532C14">
        <w:rPr>
          <w:lang w:val="en-US"/>
        </w:rPr>
        <w:fldChar w:fldCharType="begin"/>
      </w:r>
      <w:r w:rsidR="00FC6830" w:rsidRPr="00532C14">
        <w:rPr>
          <w:lang w:val="en-US"/>
        </w:rPr>
        <w:instrText xml:space="preserve"> REF _Ref286148440 \h </w:instrText>
      </w:r>
      <w:r w:rsidR="00FC6830" w:rsidRPr="00532C14">
        <w:rPr>
          <w:lang w:val="en-US"/>
        </w:rPr>
      </w:r>
      <w:r w:rsidR="0077186A">
        <w:rPr>
          <w:lang w:val="en-US"/>
        </w:rPr>
        <w:instrText xml:space="preserve"> \* MERGEFORMAT </w:instrText>
      </w:r>
      <w:r w:rsidR="00FC6830" w:rsidRPr="00532C14">
        <w:rPr>
          <w:lang w:val="en-US"/>
        </w:rPr>
        <w:fldChar w:fldCharType="separate"/>
      </w:r>
      <w:r w:rsidR="0024041F" w:rsidRPr="0024041F">
        <w:rPr>
          <w:lang w:val="en-US"/>
        </w:rPr>
        <w:t>equ</w:t>
      </w:r>
      <w:proofErr w:type="spellEnd"/>
      <w:r w:rsidR="0024041F" w:rsidRPr="0024041F">
        <w:rPr>
          <w:lang w:val="en-US"/>
        </w:rPr>
        <w:t xml:space="preserve">.  </w:t>
      </w:r>
      <w:r w:rsidR="0024041F" w:rsidRPr="0024041F">
        <w:rPr>
          <w:noProof/>
          <w:lang w:val="en-US"/>
        </w:rPr>
        <w:t>16</w:t>
      </w:r>
      <w:r w:rsidR="00FC6830" w:rsidRPr="00532C14">
        <w:rPr>
          <w:lang w:val="en-US"/>
        </w:rPr>
        <w:fldChar w:fldCharType="end"/>
      </w:r>
      <w:r w:rsidR="00FC6830" w:rsidRPr="00532C14">
        <w:rPr>
          <w:lang w:val="en-US"/>
        </w:rPr>
        <w:t xml:space="preserve">) </w:t>
      </w:r>
      <w:proofErr w:type="gramStart"/>
      <w:r w:rsidR="00FC6830" w:rsidRPr="00532C14">
        <w:rPr>
          <w:lang w:val="en-US"/>
        </w:rPr>
        <w:t>where</w:t>
      </w:r>
      <w:proofErr w:type="gramEnd"/>
      <w:r w:rsidR="00532C14">
        <w:rPr>
          <w:lang w:val="en-US"/>
        </w:rPr>
        <w:t xml:space="preserve"> n(</w:t>
      </w:r>
      <w:proofErr w:type="spellStart"/>
      <w:r w:rsidR="00532C14">
        <w:rPr>
          <w:lang w:val="en-US"/>
        </w:rPr>
        <w:t>N</w:t>
      </w:r>
      <w:r w:rsidR="00532C14">
        <w:rPr>
          <w:vertAlign w:val="subscript"/>
          <w:lang w:val="en-US"/>
        </w:rPr>
        <w:t>p</w:t>
      </w:r>
      <w:r w:rsidR="00532C14">
        <w:rPr>
          <w:lang w:val="en-US"/>
        </w:rPr>
        <w:t>,t</w:t>
      </w:r>
      <w:proofErr w:type="spellEnd"/>
      <w:r w:rsidR="00532C14">
        <w:rPr>
          <w:lang w:val="en-US"/>
        </w:rPr>
        <w:t xml:space="preserve">) is the number of aggregates made of </w:t>
      </w:r>
      <w:proofErr w:type="spellStart"/>
      <w:r w:rsidR="00532C14">
        <w:rPr>
          <w:lang w:val="en-US"/>
        </w:rPr>
        <w:t>N</w:t>
      </w:r>
      <w:r w:rsidR="00532C14">
        <w:rPr>
          <w:vertAlign w:val="subscript"/>
          <w:lang w:val="en-US"/>
        </w:rPr>
        <w:t>p</w:t>
      </w:r>
      <w:proofErr w:type="spellEnd"/>
      <w:r w:rsidR="00532C14">
        <w:rPr>
          <w:lang w:val="en-US"/>
        </w:rPr>
        <w:t xml:space="preserve"> primary spheres,</w:t>
      </w:r>
      <w:r w:rsidR="00FC6830" w:rsidRPr="00532C14">
        <w:rPr>
          <w:lang w:val="en-US"/>
        </w:rPr>
        <w:t xml:space="preserve"> </w:t>
      </w:r>
      <w:r w:rsidR="00FC6830" w:rsidRPr="00532C14">
        <w:rPr>
          <w:position w:val="-14"/>
          <w:lang w:val="en-US"/>
        </w:rPr>
        <w:object w:dxaOrig="380" w:dyaOrig="420">
          <v:shape id="_x0000_i1048" type="#_x0000_t75" style="width:18.85pt;height:20.8pt" o:ole="">
            <v:imagedata r:id="rId56" o:title=""/>
          </v:shape>
          <o:OLEObject Type="Embed" ProgID="Equation.3" ShapeID="_x0000_i1048" DrawAspect="Content" ObjectID="_1360151775" r:id="rId57"/>
        </w:object>
      </w:r>
      <w:r w:rsidR="00532C14" w:rsidRPr="00532C14">
        <w:rPr>
          <w:lang w:val="en-US"/>
        </w:rPr>
        <w:t xml:space="preserve"> is the mean number</w:t>
      </w:r>
      <w:r w:rsidR="00532C14">
        <w:rPr>
          <w:lang w:val="en-US"/>
        </w:rPr>
        <w:t xml:space="preserve"> of primary particles by aggregate at a given time t, and </w:t>
      </w:r>
      <w:r w:rsidR="00532C14">
        <w:rPr>
          <w:lang w:val="en-US"/>
        </w:rPr>
        <w:sym w:font="Symbol" w:char="F06C"/>
      </w:r>
      <w:r w:rsidR="00532C14">
        <w:rPr>
          <w:lang w:val="en-US"/>
        </w:rPr>
        <w:t xml:space="preserve"> the homogenous scaling constant. </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6357BD" w:rsidRPr="00DA051F" w:rsidTr="00F81BEB">
        <w:tc>
          <w:tcPr>
            <w:tcW w:w="7942" w:type="dxa"/>
            <w:vAlign w:val="center"/>
          </w:tcPr>
          <w:p w:rsidR="006357BD" w:rsidRPr="00DA051F" w:rsidRDefault="006357BD" w:rsidP="00F81BEB">
            <w:pPr>
              <w:jc w:val="both"/>
              <w:rPr>
                <w:lang w:val="en-GB"/>
              </w:rPr>
            </w:pPr>
            <w:r w:rsidRPr="00FC6830">
              <w:rPr>
                <w:position w:val="-38"/>
                <w:lang w:val="en-GB"/>
              </w:rPr>
              <w:object w:dxaOrig="5440" w:dyaOrig="900">
                <v:shape id="_x0000_i1049" type="#_x0000_t75" style="width:271.55pt;height:45.4pt" o:ole="">
                  <v:imagedata r:id="rId58" o:title=""/>
                </v:shape>
                <o:OLEObject Type="Embed" ProgID="Equation.3" ShapeID="_x0000_i1049" DrawAspect="Content" ObjectID="_1360151776" r:id="rId59"/>
              </w:object>
            </w:r>
            <w:r>
              <w:rPr>
                <w:lang w:val="en-GB"/>
              </w:rPr>
              <w:t xml:space="preserve">    </w:t>
            </w:r>
          </w:p>
        </w:tc>
        <w:tc>
          <w:tcPr>
            <w:tcW w:w="1420" w:type="dxa"/>
            <w:vAlign w:val="center"/>
          </w:tcPr>
          <w:p w:rsidR="006357BD" w:rsidRPr="006357BD" w:rsidRDefault="006357BD" w:rsidP="00F81BEB">
            <w:pPr>
              <w:pStyle w:val="Lgende"/>
              <w:jc w:val="both"/>
              <w:rPr>
                <w:noProof/>
              </w:rPr>
            </w:pPr>
            <w:bookmarkStart w:id="16" w:name="_Ref286148440"/>
            <w:proofErr w:type="spellStart"/>
            <w:r>
              <w:t>equ</w:t>
            </w:r>
            <w:proofErr w:type="spellEnd"/>
            <w:r>
              <w:t xml:space="preserve">.  </w:t>
            </w:r>
            <w:fldSimple w:instr=" SEQ equ._ \* ARABIC ">
              <w:r w:rsidR="0024041F">
                <w:rPr>
                  <w:noProof/>
                </w:rPr>
                <w:t>16</w:t>
              </w:r>
            </w:fldSimple>
            <w:bookmarkEnd w:id="16"/>
          </w:p>
          <w:p w:rsidR="006357BD" w:rsidRPr="00DA051F" w:rsidRDefault="006357BD" w:rsidP="00F81BEB">
            <w:pPr>
              <w:keepNext/>
              <w:jc w:val="both"/>
              <w:rPr>
                <w:lang w:val="en-GB"/>
              </w:rPr>
            </w:pPr>
            <w:r w:rsidRPr="00DA051F">
              <w:rPr>
                <w:lang w:val="en-GB"/>
              </w:rPr>
              <w:t xml:space="preserve"> </w:t>
            </w:r>
          </w:p>
        </w:tc>
      </w:tr>
    </w:tbl>
    <w:p w:rsidR="002D3ADB" w:rsidRDefault="00532C14" w:rsidP="0077186A">
      <w:pPr>
        <w:jc w:val="both"/>
        <w:rPr>
          <w:lang w:val="en-US"/>
        </w:rPr>
      </w:pPr>
      <w:r>
        <w:rPr>
          <w:lang w:val="en-US"/>
        </w:rPr>
        <w:t>The self-preserving function is a description of the particles size distribution completely governed by</w:t>
      </w:r>
      <w:r w:rsidR="00D428CA">
        <w:rPr>
          <w:lang w:val="en-US"/>
        </w:rPr>
        <w:t xml:space="preserve"> the</w:t>
      </w:r>
      <w:r>
        <w:rPr>
          <w:lang w:val="en-US"/>
        </w:rPr>
        <w:t xml:space="preserve"> </w:t>
      </w:r>
      <w:r>
        <w:rPr>
          <w:lang w:val="en-US"/>
        </w:rPr>
        <w:sym w:font="Symbol" w:char="F06C"/>
      </w:r>
      <w:r>
        <w:rPr>
          <w:lang w:val="en-US"/>
        </w:rPr>
        <w:t xml:space="preserve"> parameter. </w:t>
      </w:r>
      <w:r w:rsidR="00B61B40">
        <w:rPr>
          <w:lang w:val="en-US"/>
        </w:rPr>
        <w:t xml:space="preserve">This parameter is supposed to be theoretically connected to the z parameter: </w:t>
      </w:r>
      <w:r w:rsidR="00B61B40">
        <w:rPr>
          <w:lang w:val="en-US"/>
        </w:rPr>
        <w:sym w:font="Symbol" w:char="F06C"/>
      </w:r>
      <w:r w:rsidR="00B61B40">
        <w:rPr>
          <w:lang w:val="en-US"/>
        </w:rPr>
        <w:t xml:space="preserve"> = 1-1/z. </w:t>
      </w:r>
      <w:r w:rsidR="00245E7D">
        <w:rPr>
          <w:lang w:val="en-US"/>
        </w:rPr>
        <w:t xml:space="preserve">In the present study, the convergence toward a self-preserving law </w:t>
      </w:r>
      <w:r w:rsidR="00B61B40">
        <w:rPr>
          <w:lang w:val="en-US"/>
        </w:rPr>
        <w:t xml:space="preserve">and </w:t>
      </w:r>
      <w:r w:rsidR="00307837">
        <w:rPr>
          <w:lang w:val="en-US"/>
        </w:rPr>
        <w:t xml:space="preserve">the </w:t>
      </w:r>
      <w:r w:rsidR="00B61B40">
        <w:rPr>
          <w:lang w:val="en-US"/>
        </w:rPr>
        <w:t xml:space="preserve">relation between </w:t>
      </w:r>
      <w:r w:rsidR="00B61B40">
        <w:rPr>
          <w:lang w:val="en-US"/>
        </w:rPr>
        <w:sym w:font="Symbol" w:char="F06C"/>
      </w:r>
      <w:r w:rsidR="00B61B40">
        <w:rPr>
          <w:lang w:val="en-US"/>
        </w:rPr>
        <w:t xml:space="preserve"> and z are</w:t>
      </w:r>
      <w:r w:rsidR="00245E7D">
        <w:rPr>
          <w:lang w:val="en-US"/>
        </w:rPr>
        <w:t xml:space="preserve"> verified (</w:t>
      </w:r>
      <w:r w:rsidR="00245E7D">
        <w:rPr>
          <w:lang w:val="en-US"/>
        </w:rPr>
        <w:fldChar w:fldCharType="begin"/>
      </w:r>
      <w:r w:rsidR="00245E7D">
        <w:rPr>
          <w:lang w:val="en-US"/>
        </w:rPr>
        <w:instrText xml:space="preserve"> REF _Ref286150416 \h </w:instrText>
      </w:r>
      <w:r w:rsidR="00245E7D">
        <w:rPr>
          <w:lang w:val="en-US"/>
        </w:rPr>
      </w:r>
      <w:r w:rsidR="0077186A">
        <w:rPr>
          <w:lang w:val="en-US"/>
        </w:rPr>
        <w:instrText xml:space="preserve"> \* MERGEFORMAT </w:instrText>
      </w:r>
      <w:r w:rsidR="00245E7D">
        <w:rPr>
          <w:lang w:val="en-US"/>
        </w:rPr>
        <w:fldChar w:fldCharType="separate"/>
      </w:r>
      <w:r w:rsidR="0024041F" w:rsidRPr="0024041F">
        <w:rPr>
          <w:lang w:val="en-US"/>
        </w:rPr>
        <w:t xml:space="preserve">Figure </w:t>
      </w:r>
      <w:r w:rsidR="0024041F" w:rsidRPr="0024041F">
        <w:rPr>
          <w:noProof/>
          <w:lang w:val="en-US"/>
        </w:rPr>
        <w:t>3</w:t>
      </w:r>
      <w:r w:rsidR="00245E7D">
        <w:rPr>
          <w:lang w:val="en-US"/>
        </w:rPr>
        <w:fldChar w:fldCharType="end"/>
      </w:r>
      <w:r w:rsidR="00245E7D">
        <w:rPr>
          <w:lang w:val="en-US"/>
        </w:rPr>
        <w:t>).</w:t>
      </w:r>
      <w:r w:rsidR="00D428CA">
        <w:rPr>
          <w:lang w:val="en-US"/>
        </w:rPr>
        <w:t xml:space="preserve"> </w:t>
      </w:r>
      <w:r w:rsidR="00245E7D">
        <w:rPr>
          <w:lang w:val="en-US"/>
        </w:rPr>
        <w:t xml:space="preserve">  </w:t>
      </w:r>
    </w:p>
    <w:p w:rsidR="00AC17F4" w:rsidRDefault="00532C14" w:rsidP="003D03CE">
      <w:pPr>
        <w:rPr>
          <w:lang w:val="en-GB"/>
        </w:rPr>
      </w:pPr>
      <w:r>
        <w:rPr>
          <w:lang w:val="en-US"/>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6357BD" w:rsidTr="006357BD">
        <w:tc>
          <w:tcPr>
            <w:tcW w:w="9212" w:type="dxa"/>
          </w:tcPr>
          <w:p w:rsidR="006357BD" w:rsidRDefault="006357BD" w:rsidP="00F81BEB">
            <w:pPr>
              <w:jc w:val="center"/>
              <w:rPr>
                <w:lang w:val="en-GB"/>
              </w:rPr>
            </w:pPr>
            <w:r>
              <w:rPr>
                <w:noProof/>
              </w:rPr>
              <w:lastRenderedPageBreak/>
              <w:drawing>
                <wp:inline distT="0" distB="0" distL="0" distR="0" wp14:anchorId="6AA3AA5F" wp14:editId="23CBFAF8">
                  <wp:extent cx="4344934" cy="2935325"/>
                  <wp:effectExtent l="0" t="0" r="0" b="0"/>
                  <wp:docPr id="1" name="Image 1" descr="self-preser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f-preserving"/>
                          <pic:cNvPicPr>
                            <a:picLocks noChangeAspect="1" noChangeArrowheads="1"/>
                          </pic:cNvPicPr>
                        </pic:nvPicPr>
                        <pic:blipFill>
                          <a:blip r:embed="rId60" cstate="print">
                            <a:extLst>
                              <a:ext uri="{28A0092B-C50C-407E-A947-70E740481C1C}">
                                <a14:useLocalDpi xmlns:a14="http://schemas.microsoft.com/office/drawing/2010/main" val="0"/>
                              </a:ext>
                            </a:extLst>
                          </a:blip>
                          <a:srcRect t="12563"/>
                          <a:stretch>
                            <a:fillRect/>
                          </a:stretch>
                        </pic:blipFill>
                        <pic:spPr bwMode="auto">
                          <a:xfrm>
                            <a:off x="0" y="0"/>
                            <a:ext cx="4345229" cy="2935524"/>
                          </a:xfrm>
                          <a:prstGeom prst="rect">
                            <a:avLst/>
                          </a:prstGeom>
                          <a:noFill/>
                          <a:ln>
                            <a:noFill/>
                          </a:ln>
                        </pic:spPr>
                      </pic:pic>
                    </a:graphicData>
                  </a:graphic>
                </wp:inline>
              </w:drawing>
            </w:r>
          </w:p>
        </w:tc>
      </w:tr>
      <w:tr w:rsidR="006357BD" w:rsidRPr="0077186A" w:rsidTr="006357BD">
        <w:tc>
          <w:tcPr>
            <w:tcW w:w="9212" w:type="dxa"/>
          </w:tcPr>
          <w:p w:rsidR="006357BD" w:rsidRPr="002D3ADB" w:rsidRDefault="006357BD" w:rsidP="00F81BEB">
            <w:pPr>
              <w:rPr>
                <w:i/>
                <w:sz w:val="22"/>
                <w:lang w:val="en-GB"/>
              </w:rPr>
            </w:pPr>
            <w:bookmarkStart w:id="17" w:name="_Ref286150416"/>
            <w:r w:rsidRPr="002D3ADB">
              <w:rPr>
                <w:i/>
                <w:sz w:val="22"/>
                <w:lang w:val="en-US"/>
              </w:rPr>
              <w:t xml:space="preserve">Figure </w:t>
            </w:r>
            <w:r w:rsidRPr="002D3ADB">
              <w:rPr>
                <w:i/>
                <w:sz w:val="22"/>
              </w:rPr>
              <w:fldChar w:fldCharType="begin"/>
            </w:r>
            <w:r w:rsidRPr="002D3ADB">
              <w:rPr>
                <w:i/>
                <w:sz w:val="22"/>
                <w:lang w:val="en-US"/>
              </w:rPr>
              <w:instrText xml:space="preserve"> SEQ Figure \* ARABIC </w:instrText>
            </w:r>
            <w:r w:rsidRPr="002D3ADB">
              <w:rPr>
                <w:i/>
                <w:sz w:val="22"/>
              </w:rPr>
              <w:fldChar w:fldCharType="separate"/>
            </w:r>
            <w:r w:rsidR="0024041F">
              <w:rPr>
                <w:i/>
                <w:noProof/>
                <w:sz w:val="22"/>
                <w:lang w:val="en-US"/>
              </w:rPr>
              <w:t>3</w:t>
            </w:r>
            <w:r w:rsidRPr="002D3ADB">
              <w:rPr>
                <w:i/>
                <w:sz w:val="22"/>
              </w:rPr>
              <w:fldChar w:fldCharType="end"/>
            </w:r>
            <w:bookmarkEnd w:id="17"/>
            <w:r w:rsidRPr="002D3ADB">
              <w:rPr>
                <w:i/>
                <w:sz w:val="22"/>
                <w:lang w:val="en-US"/>
              </w:rPr>
              <w:t xml:space="preserve"> : Verification of the self-preserving size distribution (case </w:t>
            </w:r>
            <w:proofErr w:type="spellStart"/>
            <w:r w:rsidRPr="002D3ADB">
              <w:rPr>
                <w:i/>
                <w:sz w:val="22"/>
                <w:lang w:val="en-US"/>
              </w:rPr>
              <w:t>D</w:t>
            </w:r>
            <w:r w:rsidRPr="002D3ADB">
              <w:rPr>
                <w:i/>
                <w:sz w:val="22"/>
                <w:vertAlign w:val="subscript"/>
                <w:lang w:val="en-US"/>
              </w:rPr>
              <w:t>p</w:t>
            </w:r>
            <w:proofErr w:type="spellEnd"/>
            <w:r w:rsidRPr="002D3ADB">
              <w:rPr>
                <w:i/>
                <w:sz w:val="22"/>
                <w:lang w:val="en-US"/>
              </w:rPr>
              <w:t xml:space="preserve">=30 nm, </w:t>
            </w:r>
            <w:r w:rsidRPr="002D3ADB">
              <w:rPr>
                <w:i/>
                <w:sz w:val="22"/>
                <w:lang w:val="en-US"/>
              </w:rPr>
              <w:sym w:font="Symbol" w:char="F073"/>
            </w:r>
            <w:r w:rsidRPr="002D3ADB">
              <w:rPr>
                <w:i/>
                <w:sz w:val="22"/>
                <w:vertAlign w:val="subscript"/>
                <w:lang w:val="en-US"/>
              </w:rPr>
              <w:t>geo</w:t>
            </w:r>
            <w:r w:rsidRPr="002D3ADB">
              <w:rPr>
                <w:i/>
                <w:sz w:val="22"/>
                <w:lang w:val="en-US"/>
              </w:rPr>
              <w:t xml:space="preserve">=1.0, </w:t>
            </w:r>
            <w:proofErr w:type="spellStart"/>
            <w:r w:rsidRPr="002D3ADB">
              <w:rPr>
                <w:i/>
                <w:sz w:val="22"/>
                <w:lang w:val="en-US"/>
              </w:rPr>
              <w:t>f</w:t>
            </w:r>
            <w:r w:rsidRPr="002D3ADB">
              <w:rPr>
                <w:i/>
                <w:sz w:val="22"/>
                <w:vertAlign w:val="subscript"/>
                <w:lang w:val="en-US"/>
              </w:rPr>
              <w:t>v</w:t>
            </w:r>
            <w:proofErr w:type="spellEnd"/>
            <w:r w:rsidRPr="002D3ADB">
              <w:rPr>
                <w:i/>
                <w:sz w:val="22"/>
                <w:vertAlign w:val="subscript"/>
                <w:lang w:val="en-US"/>
              </w:rPr>
              <w:t xml:space="preserve"> </w:t>
            </w:r>
            <w:r w:rsidRPr="002D3ADB">
              <w:rPr>
                <w:i/>
                <w:sz w:val="22"/>
                <w:lang w:val="en-US"/>
              </w:rPr>
              <w:t>= 1000 ppm). The continuous curve is obtained by using the self-preserving function with z=0.9</w:t>
            </w:r>
          </w:p>
        </w:tc>
      </w:tr>
    </w:tbl>
    <w:p w:rsidR="006357BD" w:rsidRPr="006357BD" w:rsidRDefault="006357BD" w:rsidP="003D03CE">
      <w:pPr>
        <w:pStyle w:val="Titre3"/>
        <w:rPr>
          <w:lang w:val="en-GB"/>
        </w:rPr>
      </w:pPr>
      <w:r w:rsidRPr="00E23A29">
        <w:rPr>
          <w:lang w:val="en-GB"/>
        </w:rPr>
        <w:t>Aggregate</w:t>
      </w:r>
      <w:r>
        <w:rPr>
          <w:lang w:val="en-GB"/>
        </w:rPr>
        <w:t>s</w:t>
      </w:r>
      <w:r w:rsidRPr="00E23A29">
        <w:rPr>
          <w:lang w:val="en-GB"/>
        </w:rPr>
        <w:t xml:space="preserve"> morphology</w:t>
      </w:r>
    </w:p>
    <w:p w:rsidR="009864AD" w:rsidRDefault="00A0519E" w:rsidP="0077186A">
      <w:pPr>
        <w:jc w:val="both"/>
        <w:rPr>
          <w:lang w:val="en-GB"/>
        </w:rPr>
      </w:pPr>
      <w:r>
        <w:rPr>
          <w:lang w:val="en-GB"/>
        </w:rPr>
        <w:t>The DLCA codes are known to generate aggregates</w:t>
      </w:r>
      <w:r w:rsidR="00DA3CC6">
        <w:rPr>
          <w:lang w:val="en-GB"/>
        </w:rPr>
        <w:t xml:space="preserve"> that respect the well-known fractal </w:t>
      </w:r>
      <w:r w:rsidR="00CE5D8A">
        <w:rPr>
          <w:lang w:val="en-GB"/>
        </w:rPr>
        <w:t>law</w:t>
      </w:r>
      <w:r w:rsidR="002A6658">
        <w:rPr>
          <w:lang w:val="en-GB"/>
        </w:rPr>
        <w:t xml:space="preserve"> </w:t>
      </w:r>
      <w:r w:rsidR="00DA3CC6">
        <w:rPr>
          <w:lang w:val="en-GB"/>
        </w:rPr>
        <w:t>(</w:t>
      </w:r>
      <w:r w:rsidR="00DA3CC6">
        <w:rPr>
          <w:lang w:val="en-GB"/>
        </w:rPr>
        <w:fldChar w:fldCharType="begin"/>
      </w:r>
      <w:r w:rsidR="00DA3CC6">
        <w:rPr>
          <w:lang w:val="en-GB"/>
        </w:rPr>
        <w:instrText xml:space="preserve"> REF _Ref284332592 \h </w:instrText>
      </w:r>
      <w:r w:rsidR="00DA3CC6">
        <w:rPr>
          <w:lang w:val="en-GB"/>
        </w:rPr>
      </w:r>
      <w:r w:rsidR="0077186A">
        <w:rPr>
          <w:lang w:val="en-GB"/>
        </w:rPr>
        <w:instrText xml:space="preserve"> \* MERGEFORMAT </w:instrText>
      </w:r>
      <w:r w:rsidR="00DA3CC6">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w:t>
      </w:r>
      <w:r w:rsidR="00DA3CC6">
        <w:rPr>
          <w:lang w:val="en-GB"/>
        </w:rPr>
        <w:fldChar w:fldCharType="end"/>
      </w:r>
      <w:r w:rsidR="00DA3CC6">
        <w:rPr>
          <w:lang w:val="en-GB"/>
        </w:rPr>
        <w:t xml:space="preserve">) </w:t>
      </w:r>
      <w:proofErr w:type="gramStart"/>
      <w:r w:rsidR="00DA3CC6">
        <w:rPr>
          <w:lang w:val="en-GB"/>
        </w:rPr>
        <w:t>with</w:t>
      </w:r>
      <w:proofErr w:type="gramEnd"/>
      <w:r w:rsidR="00DA3CC6">
        <w:rPr>
          <w:lang w:val="en-GB"/>
        </w:rPr>
        <w:t xml:space="preserve"> characteristics fractal dimension about </w:t>
      </w:r>
      <w:proofErr w:type="spellStart"/>
      <w:r w:rsidR="00DA3CC6">
        <w:rPr>
          <w:lang w:val="en-GB"/>
        </w:rPr>
        <w:t>d</w:t>
      </w:r>
      <w:r w:rsidR="00DA3CC6">
        <w:rPr>
          <w:vertAlign w:val="subscript"/>
          <w:lang w:val="en-GB"/>
        </w:rPr>
        <w:t>f</w:t>
      </w:r>
      <w:proofErr w:type="spellEnd"/>
      <w:r w:rsidR="00DA3CC6">
        <w:rPr>
          <w:lang w:val="en-GB"/>
        </w:rPr>
        <w:t xml:space="preserve"> = 1.7</w:t>
      </w:r>
      <w:r w:rsidR="00307837">
        <w:rPr>
          <w:lang w:val="en-GB"/>
        </w:rPr>
        <w:t>-1.8</w:t>
      </w:r>
      <w:r w:rsidR="00DA3CC6">
        <w:rPr>
          <w:lang w:val="en-GB"/>
        </w:rPr>
        <w:t xml:space="preserve"> whereas ballistic aggregation is known to generate more compact clusters (</w:t>
      </w:r>
      <w:proofErr w:type="spellStart"/>
      <w:r w:rsidR="00DA3CC6">
        <w:rPr>
          <w:lang w:val="en-GB"/>
        </w:rPr>
        <w:t>d</w:t>
      </w:r>
      <w:r w:rsidR="00DA3CC6">
        <w:rPr>
          <w:vertAlign w:val="subscript"/>
          <w:lang w:val="en-GB"/>
        </w:rPr>
        <w:t>f</w:t>
      </w:r>
      <w:proofErr w:type="spellEnd"/>
      <w:r w:rsidR="00DA3CC6">
        <w:rPr>
          <w:lang w:val="en-GB"/>
        </w:rPr>
        <w:t xml:space="preserve">&gt;2). This behaviour is </w:t>
      </w:r>
      <w:r w:rsidR="0024041F">
        <w:rPr>
          <w:lang w:val="en-GB"/>
        </w:rPr>
        <w:t>illustrated</w:t>
      </w:r>
      <w:r w:rsidR="00DA3CC6">
        <w:rPr>
          <w:lang w:val="en-GB"/>
        </w:rPr>
        <w:t xml:space="preserve"> in </w:t>
      </w:r>
      <w:r w:rsidR="00DA3CC6">
        <w:rPr>
          <w:lang w:val="en-GB"/>
        </w:rPr>
        <w:fldChar w:fldCharType="begin"/>
      </w:r>
      <w:r w:rsidR="00DA3CC6">
        <w:rPr>
          <w:lang w:val="en-GB"/>
        </w:rPr>
        <w:instrText xml:space="preserve"> REF _Ref286065657 \h </w:instrText>
      </w:r>
      <w:r w:rsidR="00DA3CC6">
        <w:rPr>
          <w:lang w:val="en-GB"/>
        </w:rPr>
      </w:r>
      <w:r w:rsidR="0077186A">
        <w:rPr>
          <w:lang w:val="en-GB"/>
        </w:rPr>
        <w:instrText xml:space="preserve"> \* MERGEFORMAT </w:instrText>
      </w:r>
      <w:r w:rsidR="00DA3CC6">
        <w:rPr>
          <w:lang w:val="en-GB"/>
        </w:rPr>
        <w:fldChar w:fldCharType="separate"/>
      </w:r>
      <w:r w:rsidR="0024041F" w:rsidRPr="0024041F">
        <w:rPr>
          <w:lang w:val="en-GB"/>
        </w:rPr>
        <w:t>Figure 4</w:t>
      </w:r>
      <w:r w:rsidR="00DA3CC6">
        <w:rPr>
          <w:lang w:val="en-GB"/>
        </w:rPr>
        <w:fldChar w:fldCharType="end"/>
      </w:r>
      <w:r w:rsidR="00AD46C9">
        <w:rPr>
          <w:lang w:val="en-GB"/>
        </w:rPr>
        <w:t xml:space="preserve"> </w:t>
      </w:r>
      <w:r w:rsidR="0024041F">
        <w:rPr>
          <w:lang w:val="en-GB"/>
        </w:rPr>
        <w:t xml:space="preserve">and </w:t>
      </w:r>
      <w:r w:rsidR="0024041F">
        <w:rPr>
          <w:lang w:val="en-GB"/>
        </w:rPr>
        <w:fldChar w:fldCharType="begin"/>
      </w:r>
      <w:r w:rsidR="0024041F">
        <w:rPr>
          <w:lang w:val="en-GB"/>
        </w:rPr>
        <w:instrText xml:space="preserve"> REF _Ref286408660 \h </w:instrText>
      </w:r>
      <w:r w:rsidR="0024041F">
        <w:rPr>
          <w:lang w:val="en-GB"/>
        </w:rPr>
      </w:r>
      <w:r w:rsidR="0024041F">
        <w:rPr>
          <w:lang w:val="en-GB"/>
        </w:rPr>
        <w:instrText xml:space="preserve"> \* MERGEFORMAT </w:instrText>
      </w:r>
      <w:r w:rsidR="0024041F">
        <w:rPr>
          <w:lang w:val="en-GB"/>
        </w:rPr>
        <w:fldChar w:fldCharType="separate"/>
      </w:r>
      <w:r w:rsidR="0024041F" w:rsidRPr="0024041F">
        <w:rPr>
          <w:lang w:val="en-GB"/>
        </w:rPr>
        <w:t>Figure 5</w:t>
      </w:r>
      <w:r w:rsidR="0024041F">
        <w:rPr>
          <w:lang w:val="en-GB"/>
        </w:rPr>
        <w:fldChar w:fldCharType="end"/>
      </w:r>
      <w:r w:rsidR="0024041F">
        <w:rPr>
          <w:lang w:val="en-GB"/>
        </w:rPr>
        <w:t xml:space="preserve"> </w:t>
      </w:r>
      <w:r w:rsidR="00AD46C9">
        <w:rPr>
          <w:lang w:val="en-GB"/>
        </w:rPr>
        <w:t>when comparing</w:t>
      </w:r>
      <w:r w:rsidR="00554710">
        <w:rPr>
          <w:lang w:val="en-GB"/>
        </w:rPr>
        <w:t xml:space="preserve"> </w:t>
      </w:r>
      <w:r w:rsidR="00AD46C9">
        <w:rPr>
          <w:lang w:val="en-GB"/>
        </w:rPr>
        <w:t>the determined fractal dimension in regard of the corresponding volume fraction</w:t>
      </w:r>
      <w:r w:rsidR="00DA3CC6">
        <w:rPr>
          <w:lang w:val="en-GB"/>
        </w:rPr>
        <w:t xml:space="preserve">. Indeed, for </w:t>
      </w:r>
      <w:r w:rsidR="00554710">
        <w:rPr>
          <w:lang w:val="en-GB"/>
        </w:rPr>
        <w:t>high</w:t>
      </w:r>
      <w:r w:rsidR="003179C8">
        <w:rPr>
          <w:lang w:val="en-GB"/>
        </w:rPr>
        <w:t>er</w:t>
      </w:r>
      <w:r w:rsidR="00554710">
        <w:rPr>
          <w:lang w:val="en-GB"/>
        </w:rPr>
        <w:t xml:space="preserve"> volume fraction</w:t>
      </w:r>
      <w:r w:rsidR="00307837">
        <w:rPr>
          <w:lang w:val="en-GB"/>
        </w:rPr>
        <w:t xml:space="preserve"> (convergence toward a ballistic aggregation)</w:t>
      </w:r>
      <w:r w:rsidR="00DA3CC6">
        <w:rPr>
          <w:lang w:val="en-GB"/>
        </w:rPr>
        <w:t>,</w:t>
      </w:r>
      <w:r w:rsidR="00554710">
        <w:rPr>
          <w:lang w:val="en-GB"/>
        </w:rPr>
        <w:t xml:space="preserve"> higher fractal dimension is observed (slope of the curve in </w:t>
      </w:r>
      <w:r w:rsidR="00554710">
        <w:rPr>
          <w:lang w:val="en-GB"/>
        </w:rPr>
        <w:fldChar w:fldCharType="begin"/>
      </w:r>
      <w:r w:rsidR="00554710">
        <w:rPr>
          <w:lang w:val="en-GB"/>
        </w:rPr>
        <w:instrText xml:space="preserve"> REF _Ref286065657 \h </w:instrText>
      </w:r>
      <w:r w:rsidR="00554710">
        <w:rPr>
          <w:lang w:val="en-GB"/>
        </w:rPr>
      </w:r>
      <w:r w:rsidR="0077186A">
        <w:rPr>
          <w:lang w:val="en-GB"/>
        </w:rPr>
        <w:instrText xml:space="preserve"> \* MERGEFORMAT </w:instrText>
      </w:r>
      <w:r w:rsidR="00554710">
        <w:rPr>
          <w:lang w:val="en-GB"/>
        </w:rPr>
        <w:fldChar w:fldCharType="separate"/>
      </w:r>
      <w:r w:rsidR="0024041F" w:rsidRPr="0024041F">
        <w:rPr>
          <w:lang w:val="en-GB"/>
        </w:rPr>
        <w:t>Figure 4</w:t>
      </w:r>
      <w:r w:rsidR="00554710">
        <w:rPr>
          <w:lang w:val="en-GB"/>
        </w:rPr>
        <w:fldChar w:fldCharType="end"/>
      </w:r>
      <w:r w:rsidR="00554710">
        <w:rPr>
          <w:lang w:val="en-GB"/>
        </w:rPr>
        <w:t>) corresponding to more compact particles (</w:t>
      </w:r>
      <w:r w:rsidR="0024041F">
        <w:rPr>
          <w:lang w:val="en-GB"/>
        </w:rPr>
        <w:fldChar w:fldCharType="begin"/>
      </w:r>
      <w:r w:rsidR="0024041F">
        <w:rPr>
          <w:lang w:val="en-GB"/>
        </w:rPr>
        <w:instrText xml:space="preserve"> REF _Ref286408660 \h </w:instrText>
      </w:r>
      <w:r w:rsidR="0024041F">
        <w:rPr>
          <w:lang w:val="en-GB"/>
        </w:rPr>
      </w:r>
      <w:r w:rsidR="0024041F">
        <w:rPr>
          <w:lang w:val="en-GB"/>
        </w:rPr>
        <w:instrText xml:space="preserve"> \* MERGEFORMAT </w:instrText>
      </w:r>
      <w:r w:rsidR="0024041F">
        <w:rPr>
          <w:lang w:val="en-GB"/>
        </w:rPr>
        <w:fldChar w:fldCharType="separate"/>
      </w:r>
      <w:r w:rsidR="0024041F" w:rsidRPr="0024041F">
        <w:rPr>
          <w:lang w:val="en-GB"/>
        </w:rPr>
        <w:t>Figure 5</w:t>
      </w:r>
      <w:r w:rsidR="0024041F">
        <w:rPr>
          <w:lang w:val="en-GB"/>
        </w:rPr>
        <w:fldChar w:fldCharType="end"/>
      </w:r>
      <w:r w:rsidR="00554710">
        <w:rPr>
          <w:lang w:val="en-GB"/>
        </w:rPr>
        <w:t xml:space="preserve">). </w:t>
      </w:r>
      <w:r w:rsidR="00DA3CC6">
        <w:rPr>
          <w:lang w:val="en-GB"/>
        </w:rPr>
        <w:t xml:space="preserve">In classical representation, </w:t>
      </w:r>
      <w:r w:rsidR="0024418D">
        <w:rPr>
          <w:lang w:val="en-GB"/>
        </w:rPr>
        <w:t xml:space="preserve">fractal law </w:t>
      </w:r>
      <w:r w:rsidR="00554710">
        <w:rPr>
          <w:lang w:val="en-GB"/>
        </w:rPr>
        <w:t>(</w:t>
      </w:r>
      <w:r w:rsidR="00554710">
        <w:rPr>
          <w:lang w:val="en-GB"/>
        </w:rPr>
        <w:fldChar w:fldCharType="begin"/>
      </w:r>
      <w:r w:rsidR="00554710">
        <w:rPr>
          <w:lang w:val="en-GB"/>
        </w:rPr>
        <w:instrText xml:space="preserve"> REF _Ref286065657 \h </w:instrText>
      </w:r>
      <w:r w:rsidR="00554710">
        <w:rPr>
          <w:lang w:val="en-GB"/>
        </w:rPr>
      </w:r>
      <w:r w:rsidR="0077186A">
        <w:rPr>
          <w:lang w:val="en-GB"/>
        </w:rPr>
        <w:instrText xml:space="preserve"> \* MERGEFORMAT </w:instrText>
      </w:r>
      <w:r w:rsidR="00554710">
        <w:rPr>
          <w:lang w:val="en-GB"/>
        </w:rPr>
        <w:fldChar w:fldCharType="separate"/>
      </w:r>
      <w:r w:rsidR="0024041F" w:rsidRPr="0024041F">
        <w:rPr>
          <w:lang w:val="en-US"/>
        </w:rPr>
        <w:t xml:space="preserve">Figure </w:t>
      </w:r>
      <w:r w:rsidR="0024041F" w:rsidRPr="0024041F">
        <w:rPr>
          <w:noProof/>
          <w:lang w:val="en-US"/>
        </w:rPr>
        <w:t>4</w:t>
      </w:r>
      <w:r w:rsidR="00554710">
        <w:rPr>
          <w:lang w:val="en-GB"/>
        </w:rPr>
        <w:fldChar w:fldCharType="end"/>
      </w:r>
      <w:r w:rsidR="00554710">
        <w:rPr>
          <w:lang w:val="en-GB"/>
        </w:rPr>
        <w:t xml:space="preserve">) </w:t>
      </w:r>
      <w:r w:rsidR="0024418D">
        <w:rPr>
          <w:lang w:val="en-GB"/>
        </w:rPr>
        <w:t xml:space="preserve">is characterized by </w:t>
      </w:r>
      <w:r w:rsidR="00DA3CC6">
        <w:rPr>
          <w:lang w:val="en-GB"/>
        </w:rPr>
        <w:t xml:space="preserve">an important dispersion </w:t>
      </w:r>
      <w:r w:rsidR="0024418D">
        <w:rPr>
          <w:lang w:val="en-GB"/>
        </w:rPr>
        <w:t>of dots</w:t>
      </w:r>
      <w:r w:rsidR="00DA3CC6">
        <w:rPr>
          <w:lang w:val="en-GB"/>
        </w:rPr>
        <w:t>.</w:t>
      </w:r>
      <w:r w:rsidR="0024418D">
        <w:rPr>
          <w:lang w:val="en-GB"/>
        </w:rPr>
        <w:t xml:space="preserve"> This phenomena </w:t>
      </w:r>
      <w:r w:rsidR="00596BE6">
        <w:rPr>
          <w:lang w:val="en-GB"/>
        </w:rPr>
        <w:t>explains</w:t>
      </w:r>
      <w:r w:rsidR="0024418D">
        <w:rPr>
          <w:lang w:val="en-GB"/>
        </w:rPr>
        <w:t xml:space="preserve"> the dispersion of fractal </w:t>
      </w:r>
      <w:proofErr w:type="spellStart"/>
      <w:r w:rsidR="0024418D">
        <w:rPr>
          <w:lang w:val="en-GB"/>
        </w:rPr>
        <w:t>prefactors</w:t>
      </w:r>
      <w:proofErr w:type="spellEnd"/>
      <w:r w:rsidR="0024418D">
        <w:rPr>
          <w:lang w:val="en-GB"/>
        </w:rPr>
        <w:t xml:space="preserve"> found in the literature and has been recently correlated to the clusters anisotropy (</w:t>
      </w:r>
      <w:r w:rsidR="00DA3CC6" w:rsidRPr="00DA3CC6">
        <w:rPr>
          <w:highlight w:val="yellow"/>
          <w:lang w:val="en-GB"/>
        </w:rPr>
        <w:t>Sorensen et al</w:t>
      </w:r>
      <w:proofErr w:type="gramStart"/>
      <w:r w:rsidR="00DA3CC6" w:rsidRPr="00DA3CC6">
        <w:rPr>
          <w:highlight w:val="yellow"/>
          <w:lang w:val="en-GB"/>
        </w:rPr>
        <w:t>. ?</w:t>
      </w:r>
      <w:proofErr w:type="gramEnd"/>
      <w:r w:rsidR="0024418D">
        <w:rPr>
          <w:lang w:val="en-GB"/>
        </w:rPr>
        <w:t>)</w:t>
      </w:r>
      <w:r w:rsidR="00DA3CC6">
        <w:rPr>
          <w:lang w:val="en-GB"/>
        </w:rPr>
        <w:t xml:space="preserve">. </w:t>
      </w:r>
      <w:r w:rsidR="00596BE6">
        <w:rPr>
          <w:lang w:val="en-GB"/>
        </w:rPr>
        <w:t>T</w:t>
      </w:r>
      <w:r w:rsidR="00DA3CC6">
        <w:rPr>
          <w:lang w:val="en-GB"/>
        </w:rPr>
        <w:t>o overcome this effect</w:t>
      </w:r>
      <w:r w:rsidR="00AD46C9">
        <w:rPr>
          <w:lang w:val="en-GB"/>
        </w:rPr>
        <w:t>,</w:t>
      </w:r>
      <w:r w:rsidR="00DA3CC6">
        <w:rPr>
          <w:lang w:val="en-GB"/>
        </w:rPr>
        <w:t xml:space="preserve"> a</w:t>
      </w:r>
      <w:r w:rsidR="0024418D">
        <w:rPr>
          <w:lang w:val="en-GB"/>
        </w:rPr>
        <w:t xml:space="preserve"> mean</w:t>
      </w:r>
      <w:r w:rsidR="00DA3CC6">
        <w:rPr>
          <w:lang w:val="en-GB"/>
        </w:rPr>
        <w:t xml:space="preserve"> temporally</w:t>
      </w:r>
      <w:r w:rsidR="0024418D">
        <w:rPr>
          <w:lang w:val="en-GB"/>
        </w:rPr>
        <w:t xml:space="preserve"> define fractal law is also presented in </w:t>
      </w:r>
      <w:r w:rsidR="0024418D">
        <w:rPr>
          <w:lang w:val="en-GB"/>
        </w:rPr>
        <w:fldChar w:fldCharType="begin"/>
      </w:r>
      <w:r w:rsidR="0024418D">
        <w:rPr>
          <w:lang w:val="en-GB"/>
        </w:rPr>
        <w:instrText xml:space="preserve"> REF _Ref286065657 \h </w:instrText>
      </w:r>
      <w:r w:rsidR="0024418D">
        <w:rPr>
          <w:lang w:val="en-GB"/>
        </w:rPr>
      </w:r>
      <w:r w:rsidR="0077186A">
        <w:rPr>
          <w:lang w:val="en-GB"/>
        </w:rPr>
        <w:instrText xml:space="preserve"> \* MERGEFORMAT </w:instrText>
      </w:r>
      <w:r w:rsidR="0024418D">
        <w:rPr>
          <w:lang w:val="en-GB"/>
        </w:rPr>
        <w:fldChar w:fldCharType="separate"/>
      </w:r>
      <w:r w:rsidR="0024041F" w:rsidRPr="0024041F">
        <w:rPr>
          <w:lang w:val="en-US"/>
        </w:rPr>
        <w:t xml:space="preserve">Figure </w:t>
      </w:r>
      <w:r w:rsidR="0024041F" w:rsidRPr="0024041F">
        <w:rPr>
          <w:noProof/>
          <w:lang w:val="en-US"/>
        </w:rPr>
        <w:t>4</w:t>
      </w:r>
      <w:r w:rsidR="0024418D">
        <w:rPr>
          <w:lang w:val="en-GB"/>
        </w:rPr>
        <w:fldChar w:fldCharType="end"/>
      </w:r>
      <w:r w:rsidR="0024418D">
        <w:rPr>
          <w:lang w:val="en-GB"/>
        </w:rPr>
        <w:t>.</w:t>
      </w:r>
      <w:r w:rsidR="00596BE6">
        <w:rPr>
          <w:lang w:val="en-GB"/>
        </w:rPr>
        <w:t xml:space="preserve"> The temporal fractal l</w:t>
      </w:r>
      <w:r w:rsidR="00AD46C9">
        <w:rPr>
          <w:lang w:val="en-GB"/>
        </w:rPr>
        <w:t>a</w:t>
      </w:r>
      <w:r w:rsidR="00596BE6">
        <w:rPr>
          <w:lang w:val="en-GB"/>
        </w:rPr>
        <w:t>w is define</w:t>
      </w:r>
      <w:r w:rsidR="00226829">
        <w:rPr>
          <w:lang w:val="en-GB"/>
        </w:rPr>
        <w:t>d</w:t>
      </w:r>
      <w:r w:rsidR="00596BE6">
        <w:rPr>
          <w:lang w:val="en-GB"/>
        </w:rPr>
        <w:t xml:space="preserve"> </w:t>
      </w:r>
      <w:r w:rsidR="00AD46C9">
        <w:rPr>
          <w:lang w:val="en-GB"/>
        </w:rPr>
        <w:t xml:space="preserve">by </w:t>
      </w:r>
      <w:r w:rsidR="00596BE6">
        <w:rPr>
          <w:lang w:val="en-GB"/>
        </w:rPr>
        <w:t xml:space="preserve">observing the temporal evolution of the mean </w:t>
      </w:r>
      <w:r w:rsidR="00AD46C9">
        <w:rPr>
          <w:lang w:val="en-GB"/>
        </w:rPr>
        <w:t xml:space="preserve">number of primary particles as a function of </w:t>
      </w:r>
      <w:r w:rsidR="00596BE6">
        <w:rPr>
          <w:lang w:val="en-GB"/>
        </w:rPr>
        <w:t>the corresponding mean gyration radius normalised by the mean radius of the primary particles.</w:t>
      </w:r>
      <w:r w:rsidR="00AD46C9">
        <w:rPr>
          <w:lang w:val="en-GB"/>
        </w:rPr>
        <w:t xml:space="preserve"> The so defined temporal fractal dimension </w:t>
      </w:r>
      <w:proofErr w:type="spellStart"/>
      <w:r w:rsidR="00AD46C9">
        <w:rPr>
          <w:lang w:val="en-GB"/>
        </w:rPr>
        <w:t>d</w:t>
      </w:r>
      <w:r w:rsidR="00AD46C9">
        <w:rPr>
          <w:vertAlign w:val="subscript"/>
          <w:lang w:val="en-GB"/>
        </w:rPr>
        <w:t>ft</w:t>
      </w:r>
      <w:proofErr w:type="spellEnd"/>
      <w:r w:rsidR="00AD46C9">
        <w:rPr>
          <w:lang w:val="en-GB"/>
        </w:rPr>
        <w:t xml:space="preserve"> and </w:t>
      </w:r>
      <w:proofErr w:type="spellStart"/>
      <w:r w:rsidR="00AD46C9">
        <w:rPr>
          <w:lang w:val="en-GB"/>
        </w:rPr>
        <w:t>prefactor</w:t>
      </w:r>
      <w:proofErr w:type="spellEnd"/>
      <w:r w:rsidR="00AD46C9">
        <w:rPr>
          <w:lang w:val="en-GB"/>
        </w:rPr>
        <w:t xml:space="preserve"> </w:t>
      </w:r>
      <w:proofErr w:type="spellStart"/>
      <w:r w:rsidR="00094CA2">
        <w:rPr>
          <w:lang w:val="en-GB"/>
        </w:rPr>
        <w:t>k</w:t>
      </w:r>
      <w:r w:rsidR="00094CA2">
        <w:rPr>
          <w:vertAlign w:val="subscript"/>
          <w:lang w:val="en-GB"/>
        </w:rPr>
        <w:t>ft</w:t>
      </w:r>
      <w:proofErr w:type="spellEnd"/>
      <w:r w:rsidR="00094CA2">
        <w:rPr>
          <w:lang w:val="en-GB"/>
        </w:rPr>
        <w:t xml:space="preserve"> </w:t>
      </w:r>
      <w:r w:rsidR="00AD46C9">
        <w:rPr>
          <w:lang w:val="en-GB"/>
        </w:rPr>
        <w:t>are found to be deferent than classical ones (</w:t>
      </w:r>
      <w:proofErr w:type="spellStart"/>
      <w:proofErr w:type="gramStart"/>
      <w:r w:rsidR="00AD46C9">
        <w:rPr>
          <w:lang w:val="en-GB"/>
        </w:rPr>
        <w:t>d</w:t>
      </w:r>
      <w:r w:rsidR="00AD46C9">
        <w:rPr>
          <w:vertAlign w:val="subscript"/>
          <w:lang w:val="en-GB"/>
        </w:rPr>
        <w:t>f</w:t>
      </w:r>
      <w:proofErr w:type="spellEnd"/>
      <w:proofErr w:type="gramEnd"/>
      <w:r w:rsidR="00AD46C9">
        <w:rPr>
          <w:lang w:val="en-GB"/>
        </w:rPr>
        <w:t xml:space="preserve"> and </w:t>
      </w:r>
      <w:proofErr w:type="spellStart"/>
      <w:r w:rsidR="00AD46C9">
        <w:rPr>
          <w:lang w:val="en-GB"/>
        </w:rPr>
        <w:t>k</w:t>
      </w:r>
      <w:r w:rsidR="00AD46C9">
        <w:rPr>
          <w:vertAlign w:val="subscript"/>
          <w:lang w:val="en-GB"/>
        </w:rPr>
        <w:t>f</w:t>
      </w:r>
      <w:proofErr w:type="spellEnd"/>
      <w:r w:rsidR="0024041F">
        <w:rPr>
          <w:lang w:val="en-GB"/>
        </w:rPr>
        <w:t xml:space="preserve">, see </w:t>
      </w:r>
      <w:r w:rsidR="0024041F">
        <w:rPr>
          <w:lang w:val="en-GB"/>
        </w:rPr>
        <w:fldChar w:fldCharType="begin"/>
      </w:r>
      <w:r w:rsidR="0024041F">
        <w:rPr>
          <w:lang w:val="en-GB"/>
        </w:rPr>
        <w:instrText xml:space="preserve"> REF _Ref286246224 \h </w:instrText>
      </w:r>
      <w:r w:rsidR="0024041F">
        <w:rPr>
          <w:lang w:val="en-GB"/>
        </w:rPr>
      </w:r>
      <w:r w:rsidR="0024041F">
        <w:rPr>
          <w:lang w:val="en-GB"/>
        </w:rPr>
        <w:fldChar w:fldCharType="separate"/>
      </w:r>
      <w:r w:rsidR="0024041F" w:rsidRPr="006357BD">
        <w:rPr>
          <w:i/>
          <w:sz w:val="22"/>
          <w:lang w:val="en-US"/>
        </w:rPr>
        <w:t xml:space="preserve">Table </w:t>
      </w:r>
      <w:r w:rsidR="0024041F">
        <w:rPr>
          <w:i/>
          <w:noProof/>
          <w:sz w:val="22"/>
          <w:lang w:val="en-US"/>
        </w:rPr>
        <w:t>2</w:t>
      </w:r>
      <w:r w:rsidR="0024041F">
        <w:rPr>
          <w:lang w:val="en-GB"/>
        </w:rPr>
        <w:fldChar w:fldCharType="end"/>
      </w:r>
      <w:r w:rsidR="0024041F">
        <w:rPr>
          <w:lang w:val="en-GB"/>
        </w:rPr>
        <w:t>)</w:t>
      </w:r>
      <w:r w:rsidR="00AD46C9">
        <w:rPr>
          <w:lang w:val="en-GB"/>
        </w:rPr>
        <w:t xml:space="preserve">. This difference can be explained by the dependence of the temporally defined </w:t>
      </w:r>
      <w:r w:rsidR="009864AD">
        <w:rPr>
          <w:lang w:val="en-GB"/>
        </w:rPr>
        <w:t xml:space="preserve">fractal law to the </w:t>
      </w:r>
      <w:r w:rsidR="00094CA2">
        <w:rPr>
          <w:lang w:val="en-GB"/>
        </w:rPr>
        <w:t xml:space="preserve">distribution of </w:t>
      </w:r>
      <w:r w:rsidR="009864AD">
        <w:rPr>
          <w:lang w:val="en-GB"/>
        </w:rPr>
        <w:t>aggregates</w:t>
      </w:r>
      <w:r w:rsidR="00094CA2">
        <w:rPr>
          <w:lang w:val="en-GB"/>
        </w:rPr>
        <w:t>’</w:t>
      </w:r>
      <w:r w:rsidR="009864AD">
        <w:rPr>
          <w:lang w:val="en-GB"/>
        </w:rPr>
        <w:t xml:space="preserve"> gyration </w:t>
      </w:r>
      <w:r w:rsidR="0024041F">
        <w:rPr>
          <w:lang w:val="en-GB"/>
        </w:rPr>
        <w:t>radius:</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9864AD" w:rsidRPr="00DA051F" w:rsidTr="00554710">
        <w:tc>
          <w:tcPr>
            <w:tcW w:w="7942" w:type="dxa"/>
            <w:vAlign w:val="center"/>
          </w:tcPr>
          <w:p w:rsidR="009864AD" w:rsidRPr="00DA051F" w:rsidRDefault="009864AD" w:rsidP="00554710">
            <w:pPr>
              <w:jc w:val="both"/>
              <w:rPr>
                <w:lang w:val="en-GB"/>
              </w:rPr>
            </w:pPr>
            <w:r w:rsidRPr="009864AD">
              <w:rPr>
                <w:position w:val="-34"/>
                <w:lang w:val="en-GB"/>
              </w:rPr>
              <w:object w:dxaOrig="2820" w:dyaOrig="900">
                <v:shape id="_x0000_i1050" type="#_x0000_t75" style="width:140.6pt;height:45.4pt" o:ole="">
                  <v:imagedata r:id="rId61" o:title=""/>
                </v:shape>
                <o:OLEObject Type="Embed" ProgID="Equation.3" ShapeID="_x0000_i1050" DrawAspect="Content" ObjectID="_1360151777" r:id="rId62"/>
              </w:object>
            </w:r>
            <w:r>
              <w:rPr>
                <w:lang w:val="en-GB"/>
              </w:rPr>
              <w:t xml:space="preserve">    </w:t>
            </w:r>
          </w:p>
        </w:tc>
        <w:tc>
          <w:tcPr>
            <w:tcW w:w="1420" w:type="dxa"/>
            <w:vAlign w:val="center"/>
          </w:tcPr>
          <w:p w:rsidR="009864AD" w:rsidRDefault="009864AD" w:rsidP="00554710">
            <w:pPr>
              <w:pStyle w:val="Lgende"/>
              <w:jc w:val="both"/>
              <w:rPr>
                <w:lang w:val="en-GB"/>
              </w:rPr>
            </w:pPr>
            <w:proofErr w:type="spellStart"/>
            <w:r>
              <w:t>equ</w:t>
            </w:r>
            <w:proofErr w:type="spellEnd"/>
            <w:r>
              <w:t xml:space="preserve">.  </w:t>
            </w:r>
            <w:fldSimple w:instr=" SEQ equ._ \* ARABIC ">
              <w:r w:rsidR="0024041F">
                <w:rPr>
                  <w:noProof/>
                </w:rPr>
                <w:t>17</w:t>
              </w:r>
            </w:fldSimple>
          </w:p>
          <w:p w:rsidR="009864AD" w:rsidRPr="00DA051F" w:rsidRDefault="009864AD" w:rsidP="00554710">
            <w:pPr>
              <w:keepNext/>
              <w:jc w:val="both"/>
              <w:rPr>
                <w:lang w:val="en-GB"/>
              </w:rPr>
            </w:pPr>
            <w:r w:rsidRPr="00DA051F">
              <w:rPr>
                <w:lang w:val="en-GB"/>
              </w:rPr>
              <w:t xml:space="preserve"> </w:t>
            </w:r>
          </w:p>
        </w:tc>
      </w:tr>
    </w:tbl>
    <w:p w:rsidR="009864AD" w:rsidRPr="009864AD" w:rsidRDefault="009864AD" w:rsidP="0077186A">
      <w:pPr>
        <w:jc w:val="both"/>
        <w:rPr>
          <w:lang w:val="en-GB"/>
        </w:rPr>
      </w:pPr>
      <w:r>
        <w:rPr>
          <w:lang w:val="en-GB"/>
        </w:rPr>
        <w:t xml:space="preserve">Then, the difference between </w:t>
      </w:r>
      <w:proofErr w:type="spellStart"/>
      <w:proofErr w:type="gramStart"/>
      <w:r>
        <w:rPr>
          <w:lang w:val="en-GB"/>
        </w:rPr>
        <w:t>d</w:t>
      </w:r>
      <w:r>
        <w:rPr>
          <w:vertAlign w:val="subscript"/>
          <w:lang w:val="en-GB"/>
        </w:rPr>
        <w:t>f</w:t>
      </w:r>
      <w:proofErr w:type="spellEnd"/>
      <w:proofErr w:type="gramEnd"/>
      <w:r>
        <w:rPr>
          <w:lang w:val="en-GB"/>
        </w:rPr>
        <w:t xml:space="preserve"> and </w:t>
      </w:r>
      <w:proofErr w:type="spellStart"/>
      <w:r>
        <w:rPr>
          <w:lang w:val="en-GB"/>
        </w:rPr>
        <w:t>d</w:t>
      </w:r>
      <w:r>
        <w:rPr>
          <w:vertAlign w:val="subscript"/>
          <w:lang w:val="en-GB"/>
        </w:rPr>
        <w:t>ft</w:t>
      </w:r>
      <w:proofErr w:type="spellEnd"/>
      <w:r>
        <w:rPr>
          <w:lang w:val="en-GB"/>
        </w:rPr>
        <w:t xml:space="preserve"> (respectively between </w:t>
      </w:r>
      <w:proofErr w:type="spellStart"/>
      <w:r>
        <w:rPr>
          <w:lang w:val="en-GB"/>
        </w:rPr>
        <w:t>k</w:t>
      </w:r>
      <w:r>
        <w:rPr>
          <w:vertAlign w:val="subscript"/>
          <w:lang w:val="en-GB"/>
        </w:rPr>
        <w:t>f</w:t>
      </w:r>
      <w:proofErr w:type="spellEnd"/>
      <w:r>
        <w:rPr>
          <w:lang w:val="en-GB"/>
        </w:rPr>
        <w:t xml:space="preserve"> and </w:t>
      </w:r>
      <w:proofErr w:type="spellStart"/>
      <w:r>
        <w:rPr>
          <w:lang w:val="en-GB"/>
        </w:rPr>
        <w:t>k</w:t>
      </w:r>
      <w:r>
        <w:rPr>
          <w:vertAlign w:val="subscript"/>
          <w:lang w:val="en-GB"/>
        </w:rPr>
        <w:t>ft</w:t>
      </w:r>
      <w:proofErr w:type="spellEnd"/>
      <w:r>
        <w:rPr>
          <w:lang w:val="en-GB"/>
        </w:rPr>
        <w:t>) is directly</w:t>
      </w:r>
      <w:r w:rsidR="00094CA2">
        <w:rPr>
          <w:lang w:val="en-GB"/>
        </w:rPr>
        <w:t xml:space="preserve"> connected to the </w:t>
      </w:r>
      <w:r w:rsidR="0072285C">
        <w:rPr>
          <w:lang w:val="en-GB"/>
        </w:rPr>
        <w:t xml:space="preserve">spread of the </w:t>
      </w:r>
      <w:r w:rsidR="00094CA2">
        <w:rPr>
          <w:lang w:val="en-GB"/>
        </w:rPr>
        <w:t>size distribution.</w:t>
      </w:r>
    </w:p>
    <w:p w:rsidR="00AD46C9" w:rsidRPr="00094CA2" w:rsidRDefault="009864AD" w:rsidP="0077186A">
      <w:pPr>
        <w:jc w:val="both"/>
        <w:rPr>
          <w:lang w:val="en-GB"/>
        </w:rPr>
      </w:pPr>
      <w:r>
        <w:rPr>
          <w:lang w:val="en-GB"/>
        </w:rPr>
        <w:t xml:space="preserve">Nevertheless, this temporal representation clearly shows a similar </w:t>
      </w:r>
      <w:r w:rsidR="00AD46C9">
        <w:rPr>
          <w:lang w:val="en-GB"/>
        </w:rPr>
        <w:t>behaviour at the beginning of agglomeration process (</w:t>
      </w:r>
      <w:proofErr w:type="spellStart"/>
      <w:r w:rsidR="00AD46C9">
        <w:rPr>
          <w:lang w:val="en-GB"/>
        </w:rPr>
        <w:t>N</w:t>
      </w:r>
      <w:r w:rsidR="00AD46C9">
        <w:rPr>
          <w:vertAlign w:val="subscript"/>
          <w:lang w:val="en-GB"/>
        </w:rPr>
        <w:t>p</w:t>
      </w:r>
      <w:proofErr w:type="gramStart"/>
      <w:r w:rsidR="00AD46C9">
        <w:rPr>
          <w:vertAlign w:val="subscript"/>
          <w:lang w:val="en-GB"/>
        </w:rPr>
        <w:t>,mean</w:t>
      </w:r>
      <w:proofErr w:type="spellEnd"/>
      <w:proofErr w:type="gramEnd"/>
      <w:r w:rsidR="00AD46C9">
        <w:rPr>
          <w:lang w:val="en-GB"/>
        </w:rPr>
        <w:t xml:space="preserve">&lt;10) whatever the volume fraction and </w:t>
      </w:r>
      <w:r w:rsidR="003179C8">
        <w:rPr>
          <w:lang w:val="en-GB"/>
        </w:rPr>
        <w:t xml:space="preserve">initial </w:t>
      </w:r>
      <w:r w:rsidR="00AD46C9">
        <w:rPr>
          <w:lang w:val="en-GB"/>
        </w:rPr>
        <w:t>physical conditions, followed by a morphological distinction appearing when aggregates becomes larger.</w:t>
      </w:r>
      <w:r w:rsidR="0072285C">
        <w:rPr>
          <w:lang w:val="en-GB"/>
        </w:rPr>
        <w:t xml:space="preserve"> The physical explanation could be that number of spatial arrangements of a few monomers in an aggregate is reduced comparing to the one </w:t>
      </w:r>
      <w:r w:rsidR="0024041F">
        <w:rPr>
          <w:lang w:val="en-GB"/>
        </w:rPr>
        <w:t>when</w:t>
      </w:r>
      <w:r w:rsidR="0072285C">
        <w:rPr>
          <w:lang w:val="en-GB"/>
        </w:rPr>
        <w:t xml:space="preserve"> higher number of primary particles.</w:t>
      </w:r>
      <w:r w:rsidR="00AD46C9">
        <w:rPr>
          <w:lang w:val="en-GB"/>
        </w:rPr>
        <w:t xml:space="preserve"> </w:t>
      </w:r>
      <w:r w:rsidR="00094CA2">
        <w:rPr>
          <w:lang w:val="en-GB"/>
        </w:rPr>
        <w:t>This observation is interesting because it indicates that every fractal curves have a common “pivot point</w:t>
      </w:r>
      <w:r w:rsidR="003179C8">
        <w:rPr>
          <w:lang w:val="en-GB"/>
        </w:rPr>
        <w:t>” on the fractal plot (</w:t>
      </w:r>
      <w:proofErr w:type="spellStart"/>
      <w:r w:rsidR="003179C8">
        <w:rPr>
          <w:lang w:val="en-GB"/>
        </w:rPr>
        <w:t>R</w:t>
      </w:r>
      <w:r w:rsidR="003179C8">
        <w:rPr>
          <w:vertAlign w:val="subscript"/>
          <w:lang w:val="en-GB"/>
        </w:rPr>
        <w:t>g</w:t>
      </w:r>
      <w:proofErr w:type="spellEnd"/>
      <w:r w:rsidR="003179C8">
        <w:rPr>
          <w:vertAlign w:val="superscript"/>
          <w:lang w:val="en-GB"/>
        </w:rPr>
        <w:t>*</w:t>
      </w:r>
      <w:r w:rsidR="003179C8">
        <w:rPr>
          <w:lang w:val="en-GB"/>
        </w:rPr>
        <w:t>/</w:t>
      </w:r>
      <w:proofErr w:type="spellStart"/>
      <w:r w:rsidR="003179C8">
        <w:rPr>
          <w:lang w:val="en-GB"/>
        </w:rPr>
        <w:t>R</w:t>
      </w:r>
      <w:r w:rsidR="003179C8">
        <w:rPr>
          <w:vertAlign w:val="subscript"/>
          <w:lang w:val="en-GB"/>
        </w:rPr>
        <w:t>p</w:t>
      </w:r>
      <w:proofErr w:type="spellEnd"/>
      <w:r w:rsidR="003179C8">
        <w:rPr>
          <w:vertAlign w:val="subscript"/>
          <w:lang w:val="en-GB"/>
        </w:rPr>
        <w:t>,</w:t>
      </w:r>
      <w:r w:rsidR="003179C8" w:rsidRPr="003179C8">
        <w:rPr>
          <w:lang w:val="en-GB"/>
        </w:rPr>
        <w:t xml:space="preserve"> </w:t>
      </w:r>
      <w:proofErr w:type="spellStart"/>
      <w:r w:rsidR="003179C8">
        <w:rPr>
          <w:lang w:val="en-GB"/>
        </w:rPr>
        <w:t>N</w:t>
      </w:r>
      <w:r w:rsidR="003179C8">
        <w:rPr>
          <w:vertAlign w:val="subscript"/>
          <w:lang w:val="en-GB"/>
        </w:rPr>
        <w:t>p</w:t>
      </w:r>
      <w:proofErr w:type="spellEnd"/>
      <w:r w:rsidR="003179C8">
        <w:rPr>
          <w:vertAlign w:val="superscript"/>
          <w:lang w:val="en-GB"/>
        </w:rPr>
        <w:t>*</w:t>
      </w:r>
      <w:r w:rsidR="003179C8">
        <w:rPr>
          <w:lang w:val="en-GB"/>
        </w:rPr>
        <w:t xml:space="preserve">). </w:t>
      </w:r>
      <w:r w:rsidR="0072285C">
        <w:rPr>
          <w:lang w:val="en-GB"/>
        </w:rPr>
        <w:t xml:space="preserve">In the present study, by observing the impact of the different varied physical parameters, it is found </w:t>
      </w:r>
      <w:proofErr w:type="spellStart"/>
      <w:r w:rsidR="00094CA2">
        <w:rPr>
          <w:lang w:val="en-GB"/>
        </w:rPr>
        <w:t>R</w:t>
      </w:r>
      <w:r w:rsidR="00094CA2">
        <w:rPr>
          <w:vertAlign w:val="subscript"/>
          <w:lang w:val="en-GB"/>
        </w:rPr>
        <w:t>g</w:t>
      </w:r>
      <w:proofErr w:type="spellEnd"/>
      <w:r w:rsidR="00094CA2">
        <w:rPr>
          <w:vertAlign w:val="superscript"/>
          <w:lang w:val="en-GB"/>
        </w:rPr>
        <w:t>*</w:t>
      </w:r>
      <w:r w:rsidR="00094CA2">
        <w:rPr>
          <w:lang w:val="en-GB"/>
        </w:rPr>
        <w:t>/</w:t>
      </w:r>
      <w:proofErr w:type="spellStart"/>
      <w:r w:rsidR="00094CA2">
        <w:rPr>
          <w:lang w:val="en-GB"/>
        </w:rPr>
        <w:t>R</w:t>
      </w:r>
      <w:r w:rsidR="00094CA2">
        <w:rPr>
          <w:vertAlign w:val="subscript"/>
          <w:lang w:val="en-GB"/>
        </w:rPr>
        <w:t>p</w:t>
      </w:r>
      <w:proofErr w:type="spellEnd"/>
      <w:r w:rsidR="0072285C">
        <w:rPr>
          <w:lang w:val="en-GB"/>
        </w:rPr>
        <w:t xml:space="preserve">=2.51 and </w:t>
      </w:r>
      <w:proofErr w:type="spellStart"/>
      <w:r w:rsidR="00094CA2">
        <w:rPr>
          <w:lang w:val="en-GB"/>
        </w:rPr>
        <w:t>N</w:t>
      </w:r>
      <w:r w:rsidR="00094CA2">
        <w:rPr>
          <w:vertAlign w:val="subscript"/>
          <w:lang w:val="en-GB"/>
        </w:rPr>
        <w:t>p</w:t>
      </w:r>
      <w:proofErr w:type="spellEnd"/>
      <w:r w:rsidR="00094CA2">
        <w:rPr>
          <w:vertAlign w:val="superscript"/>
          <w:lang w:val="en-GB"/>
        </w:rPr>
        <w:t>*</w:t>
      </w:r>
      <w:r w:rsidR="00CE5D8A">
        <w:rPr>
          <w:lang w:val="en-GB"/>
        </w:rPr>
        <w:t>=7.4</w:t>
      </w:r>
      <w:r w:rsidR="0024041F">
        <w:rPr>
          <w:lang w:val="en-GB"/>
        </w:rPr>
        <w:t xml:space="preserve"> (red </w:t>
      </w:r>
      <w:r w:rsidR="0024041F">
        <w:rPr>
          <w:lang w:val="en-GB"/>
        </w:rPr>
        <w:lastRenderedPageBreak/>
        <w:t xml:space="preserve">square in </w:t>
      </w:r>
      <w:r w:rsidR="0024041F">
        <w:rPr>
          <w:lang w:val="en-GB"/>
        </w:rPr>
        <w:fldChar w:fldCharType="begin"/>
      </w:r>
      <w:r w:rsidR="0024041F">
        <w:rPr>
          <w:lang w:val="en-GB"/>
        </w:rPr>
        <w:instrText xml:space="preserve"> REF _Ref286065657 \h </w:instrText>
      </w:r>
      <w:r w:rsidR="0024041F">
        <w:rPr>
          <w:lang w:val="en-GB"/>
        </w:rPr>
      </w:r>
      <w:r w:rsidR="0024041F">
        <w:rPr>
          <w:lang w:val="en-GB"/>
        </w:rPr>
        <w:instrText xml:space="preserve"> \* MERGEFORMAT </w:instrText>
      </w:r>
      <w:r w:rsidR="0024041F">
        <w:rPr>
          <w:lang w:val="en-GB"/>
        </w:rPr>
        <w:fldChar w:fldCharType="separate"/>
      </w:r>
      <w:r w:rsidR="0024041F" w:rsidRPr="0024041F">
        <w:rPr>
          <w:lang w:val="en-US"/>
        </w:rPr>
        <w:t xml:space="preserve">Figure </w:t>
      </w:r>
      <w:r w:rsidR="0024041F" w:rsidRPr="0024041F">
        <w:rPr>
          <w:noProof/>
          <w:lang w:val="en-US"/>
        </w:rPr>
        <w:t>4</w:t>
      </w:r>
      <w:r w:rsidR="0024041F">
        <w:rPr>
          <w:lang w:val="en-GB"/>
        </w:rPr>
        <w:fldChar w:fldCharType="end"/>
      </w:r>
      <w:r w:rsidR="0024041F">
        <w:rPr>
          <w:lang w:val="en-GB"/>
        </w:rPr>
        <w:t>)</w:t>
      </w:r>
      <w:r w:rsidR="00CE5D8A">
        <w:rPr>
          <w:lang w:val="en-GB"/>
        </w:rPr>
        <w:t xml:space="preserve">. As observed pivot point corresponds to the beginning of the aggregation process, one could argue that particles size distribution remains principally </w:t>
      </w:r>
      <w:proofErr w:type="spellStart"/>
      <w:r w:rsidR="00CE5D8A">
        <w:rPr>
          <w:lang w:val="en-GB"/>
        </w:rPr>
        <w:t>monodisperse</w:t>
      </w:r>
      <w:proofErr w:type="spellEnd"/>
      <w:r w:rsidR="00CE5D8A">
        <w:rPr>
          <w:lang w:val="en-GB"/>
        </w:rPr>
        <w:t xml:space="preserve"> and corresponding pivot point must be unchanged when considering classically defined fractal law. In consequence, </w:t>
      </w:r>
      <w:r w:rsidR="003179C8">
        <w:rPr>
          <w:lang w:val="en-GB"/>
        </w:rPr>
        <w:t>a</w:t>
      </w:r>
      <w:r w:rsidR="0072285C">
        <w:rPr>
          <w:lang w:val="en-GB"/>
        </w:rPr>
        <w:t xml:space="preserve"> relationship between </w:t>
      </w:r>
      <w:proofErr w:type="spellStart"/>
      <w:proofErr w:type="gramStart"/>
      <w:r w:rsidR="0072285C">
        <w:rPr>
          <w:lang w:val="en-GB"/>
        </w:rPr>
        <w:t>d</w:t>
      </w:r>
      <w:r w:rsidR="0072285C">
        <w:rPr>
          <w:vertAlign w:val="subscript"/>
          <w:lang w:val="en-GB"/>
        </w:rPr>
        <w:t>f</w:t>
      </w:r>
      <w:proofErr w:type="spellEnd"/>
      <w:proofErr w:type="gramEnd"/>
      <w:r w:rsidR="0072285C">
        <w:rPr>
          <w:lang w:val="en-GB"/>
        </w:rPr>
        <w:t xml:space="preserve"> and </w:t>
      </w:r>
      <w:proofErr w:type="spellStart"/>
      <w:r w:rsidR="0072285C">
        <w:rPr>
          <w:lang w:val="en-GB"/>
        </w:rPr>
        <w:t>k</w:t>
      </w:r>
      <w:r w:rsidR="0072285C">
        <w:rPr>
          <w:vertAlign w:val="subscript"/>
          <w:lang w:val="en-GB"/>
        </w:rPr>
        <w:t>f</w:t>
      </w:r>
      <w:proofErr w:type="spellEnd"/>
      <w:r w:rsidR="0072285C">
        <w:rPr>
          <w:lang w:val="en-GB"/>
        </w:rPr>
        <w:t xml:space="preserve"> </w:t>
      </w:r>
      <w:r w:rsidR="003179C8">
        <w:rPr>
          <w:lang w:val="en-GB"/>
        </w:rPr>
        <w:t xml:space="preserve">can be </w:t>
      </w:r>
      <w:r w:rsidR="00F81BEB">
        <w:rPr>
          <w:lang w:val="en-GB"/>
        </w:rPr>
        <w:t>explained:</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72285C" w:rsidRPr="00DA051F" w:rsidTr="00554710">
        <w:tc>
          <w:tcPr>
            <w:tcW w:w="7942" w:type="dxa"/>
            <w:vAlign w:val="center"/>
          </w:tcPr>
          <w:p w:rsidR="0072285C" w:rsidRPr="00DA051F" w:rsidRDefault="0072285C" w:rsidP="00554710">
            <w:pPr>
              <w:jc w:val="both"/>
              <w:rPr>
                <w:lang w:val="en-GB"/>
              </w:rPr>
            </w:pPr>
            <w:r w:rsidRPr="009864AD">
              <w:rPr>
                <w:position w:val="-34"/>
                <w:lang w:val="en-GB"/>
              </w:rPr>
              <w:object w:dxaOrig="1660" w:dyaOrig="859">
                <v:shape id="_x0000_i1051" type="#_x0000_t75" style="width:83.1pt;height:43.5pt" o:ole="">
                  <v:imagedata r:id="rId63" o:title=""/>
                </v:shape>
                <o:OLEObject Type="Embed" ProgID="Equation.3" ShapeID="_x0000_i1051" DrawAspect="Content" ObjectID="_1360151778" r:id="rId64"/>
              </w:object>
            </w:r>
            <w:r>
              <w:rPr>
                <w:lang w:val="en-GB"/>
              </w:rPr>
              <w:t xml:space="preserve">    </w:t>
            </w:r>
          </w:p>
        </w:tc>
        <w:tc>
          <w:tcPr>
            <w:tcW w:w="1420" w:type="dxa"/>
            <w:vAlign w:val="center"/>
          </w:tcPr>
          <w:p w:rsidR="0072285C" w:rsidRDefault="0072285C" w:rsidP="00554710">
            <w:pPr>
              <w:pStyle w:val="Lgende"/>
              <w:jc w:val="both"/>
              <w:rPr>
                <w:lang w:val="en-GB"/>
              </w:rPr>
            </w:pPr>
            <w:bookmarkStart w:id="18" w:name="_Ref286139574"/>
            <w:proofErr w:type="spellStart"/>
            <w:r>
              <w:t>equ</w:t>
            </w:r>
            <w:proofErr w:type="spellEnd"/>
            <w:r>
              <w:t xml:space="preserve">.  </w:t>
            </w:r>
            <w:fldSimple w:instr=" SEQ equ._ \* ARABIC ">
              <w:r w:rsidR="0024041F">
                <w:rPr>
                  <w:noProof/>
                </w:rPr>
                <w:t>18</w:t>
              </w:r>
            </w:fldSimple>
            <w:bookmarkEnd w:id="18"/>
          </w:p>
          <w:p w:rsidR="0072285C" w:rsidRPr="00DA051F" w:rsidRDefault="0072285C" w:rsidP="00554710">
            <w:pPr>
              <w:keepNext/>
              <w:jc w:val="both"/>
              <w:rPr>
                <w:lang w:val="en-GB"/>
              </w:rPr>
            </w:pPr>
            <w:r w:rsidRPr="00DA051F">
              <w:rPr>
                <w:lang w:val="en-GB"/>
              </w:rPr>
              <w:t xml:space="preserve"> </w:t>
            </w:r>
          </w:p>
        </w:tc>
      </w:tr>
    </w:tbl>
    <w:p w:rsidR="00A0519E" w:rsidRDefault="00CE5D8A" w:rsidP="0077186A">
      <w:pPr>
        <w:jc w:val="both"/>
        <w:rPr>
          <w:lang w:val="en-GB"/>
        </w:rPr>
      </w:pPr>
      <w:commentRangeStart w:id="19"/>
      <w:r>
        <w:rPr>
          <w:lang w:val="en-GB"/>
        </w:rPr>
        <w:t xml:space="preserve">This relationship is in very good accordance with </w:t>
      </w:r>
      <w:proofErr w:type="spellStart"/>
      <w:r w:rsidRPr="0072285C">
        <w:rPr>
          <w:highlight w:val="yellow"/>
          <w:lang w:val="en-GB"/>
        </w:rPr>
        <w:t>Ehrl</w:t>
      </w:r>
      <w:proofErr w:type="spellEnd"/>
      <w:r w:rsidRPr="0072285C">
        <w:rPr>
          <w:highlight w:val="yellow"/>
          <w:lang w:val="en-GB"/>
        </w:rPr>
        <w:t xml:space="preserve"> at al. (</w:t>
      </w:r>
      <w:proofErr w:type="spellStart"/>
      <w:r w:rsidRPr="0072285C">
        <w:rPr>
          <w:highlight w:val="yellow"/>
          <w:lang w:val="en-GB"/>
        </w:rPr>
        <w:t>Lattuada</w:t>
      </w:r>
      <w:proofErr w:type="spellEnd"/>
      <w:r w:rsidRPr="0072285C">
        <w:rPr>
          <w:highlight w:val="yellow"/>
          <w:lang w:val="en-GB"/>
        </w:rPr>
        <w:t xml:space="preserve">…) </w:t>
      </w:r>
      <w:r>
        <w:rPr>
          <w:lang w:val="en-GB"/>
        </w:rPr>
        <w:t>and present</w:t>
      </w:r>
      <w:r w:rsidR="00F52924">
        <w:rPr>
          <w:lang w:val="en-GB"/>
        </w:rPr>
        <w:t>s</w:t>
      </w:r>
      <w:r>
        <w:rPr>
          <w:lang w:val="en-GB"/>
        </w:rPr>
        <w:t xml:space="preserve"> similar trends with </w:t>
      </w:r>
      <w:proofErr w:type="spellStart"/>
      <w:r w:rsidRPr="0072285C">
        <w:rPr>
          <w:highlight w:val="yellow"/>
          <w:lang w:val="en-GB"/>
        </w:rPr>
        <w:t>Ouf</w:t>
      </w:r>
      <w:proofErr w:type="spellEnd"/>
      <w:r w:rsidRPr="0072285C">
        <w:rPr>
          <w:highlight w:val="yellow"/>
          <w:lang w:val="en-GB"/>
        </w:rPr>
        <w:t xml:space="preserve"> et al.</w:t>
      </w:r>
      <w:r w:rsidR="00505E0A">
        <w:rPr>
          <w:lang w:val="en-GB"/>
        </w:rPr>
        <w:t xml:space="preserve"> </w:t>
      </w:r>
      <w:proofErr w:type="gramStart"/>
      <w:r w:rsidR="00505E0A">
        <w:rPr>
          <w:lang w:val="en-GB"/>
        </w:rPr>
        <w:t xml:space="preserve">By using </w:t>
      </w:r>
      <w:r w:rsidR="00505E0A">
        <w:rPr>
          <w:lang w:val="en-GB"/>
        </w:rPr>
        <w:fldChar w:fldCharType="begin"/>
      </w:r>
      <w:r w:rsidR="00505E0A">
        <w:rPr>
          <w:lang w:val="en-GB"/>
        </w:rPr>
        <w:instrText xml:space="preserve"> REF _Ref286139574 \h </w:instrText>
      </w:r>
      <w:r w:rsidR="00505E0A">
        <w:rPr>
          <w:lang w:val="en-GB"/>
        </w:rPr>
      </w:r>
      <w:r w:rsidR="0077186A">
        <w:rPr>
          <w:lang w:val="en-GB"/>
        </w:rPr>
        <w:instrText xml:space="preserve"> \* MERGEFORMAT </w:instrText>
      </w:r>
      <w:r w:rsidR="00505E0A">
        <w:rPr>
          <w:lang w:val="en-GB"/>
        </w:rPr>
        <w:fldChar w:fldCharType="separate"/>
      </w:r>
      <w:proofErr w:type="spellStart"/>
      <w:r w:rsidR="0024041F" w:rsidRPr="0024041F">
        <w:rPr>
          <w:lang w:val="en-US"/>
        </w:rPr>
        <w:t>equ</w:t>
      </w:r>
      <w:proofErr w:type="spellEnd"/>
      <w:r w:rsidR="0024041F" w:rsidRPr="0024041F">
        <w:rPr>
          <w:lang w:val="en-US"/>
        </w:rPr>
        <w:t>.</w:t>
      </w:r>
      <w:proofErr w:type="gramEnd"/>
      <w:r w:rsidR="0024041F" w:rsidRPr="0024041F">
        <w:rPr>
          <w:lang w:val="en-US"/>
        </w:rPr>
        <w:t xml:space="preserve">  </w:t>
      </w:r>
      <w:r w:rsidR="0024041F" w:rsidRPr="0024041F">
        <w:rPr>
          <w:noProof/>
          <w:lang w:val="en-US"/>
        </w:rPr>
        <w:t>18</w:t>
      </w:r>
      <w:r w:rsidR="00505E0A">
        <w:rPr>
          <w:lang w:val="en-GB"/>
        </w:rPr>
        <w:fldChar w:fldCharType="end"/>
      </w:r>
      <w:r w:rsidR="00505E0A">
        <w:rPr>
          <w:lang w:val="en-GB"/>
        </w:rPr>
        <w:t xml:space="preserve"> with classical </w:t>
      </w:r>
      <w:proofErr w:type="spellStart"/>
      <w:proofErr w:type="gramStart"/>
      <w:r w:rsidR="00505E0A">
        <w:rPr>
          <w:lang w:val="en-GB"/>
        </w:rPr>
        <w:t>d</w:t>
      </w:r>
      <w:r w:rsidR="00505E0A">
        <w:rPr>
          <w:vertAlign w:val="subscript"/>
          <w:lang w:val="en-GB"/>
        </w:rPr>
        <w:t>f</w:t>
      </w:r>
      <w:proofErr w:type="spellEnd"/>
      <w:proofErr w:type="gramEnd"/>
      <w:r w:rsidR="00505E0A">
        <w:rPr>
          <w:vertAlign w:val="subscript"/>
          <w:lang w:val="en-GB"/>
        </w:rPr>
        <w:t xml:space="preserve"> </w:t>
      </w:r>
      <w:r w:rsidR="00505E0A">
        <w:rPr>
          <w:lang w:val="en-GB"/>
        </w:rPr>
        <w:t xml:space="preserve">= 1.8, </w:t>
      </w:r>
      <w:proofErr w:type="spellStart"/>
      <w:r w:rsidR="00505E0A">
        <w:rPr>
          <w:lang w:val="en-GB"/>
        </w:rPr>
        <w:t>k</w:t>
      </w:r>
      <w:r w:rsidR="00505E0A">
        <w:rPr>
          <w:vertAlign w:val="subscript"/>
          <w:lang w:val="en-GB"/>
        </w:rPr>
        <w:t>f</w:t>
      </w:r>
      <w:proofErr w:type="spellEnd"/>
      <w:r w:rsidR="00505E0A">
        <w:rPr>
          <w:lang w:val="en-GB"/>
        </w:rPr>
        <w:t xml:space="preserve"> is found to be 1.4 that is in good agreement with results of (</w:t>
      </w:r>
      <w:r w:rsidR="00505E0A" w:rsidRPr="00505E0A">
        <w:rPr>
          <w:highlight w:val="yellow"/>
          <w:lang w:val="en-GB"/>
        </w:rPr>
        <w:t>???</w:t>
      </w:r>
      <w:r w:rsidR="00505E0A">
        <w:rPr>
          <w:lang w:val="en-GB"/>
        </w:rPr>
        <w:t>)</w:t>
      </w:r>
      <w:commentRangeEnd w:id="19"/>
      <w:r w:rsidR="0024041F">
        <w:rPr>
          <w:rStyle w:val="Marquedecommentaire"/>
        </w:rPr>
        <w:commentReference w:id="19"/>
      </w:r>
      <w:r w:rsidR="00505E0A">
        <w:rPr>
          <w:lang w:val="en-GB"/>
        </w:rPr>
        <w:t xml:space="preserve">. Surprisingly, the fractal dimension and </w:t>
      </w:r>
      <w:proofErr w:type="spellStart"/>
      <w:r w:rsidR="00505E0A">
        <w:rPr>
          <w:lang w:val="en-GB"/>
        </w:rPr>
        <w:t>prefactor</w:t>
      </w:r>
      <w:proofErr w:type="spellEnd"/>
      <w:r w:rsidR="00505E0A">
        <w:rPr>
          <w:lang w:val="en-GB"/>
        </w:rPr>
        <w:t xml:space="preserve"> seem not to be strongly affected by</w:t>
      </w:r>
      <w:r w:rsidR="00F52924">
        <w:rPr>
          <w:lang w:val="en-GB"/>
        </w:rPr>
        <w:t xml:space="preserve"> </w:t>
      </w:r>
      <w:r w:rsidR="00505E0A">
        <w:rPr>
          <w:lang w:val="en-GB"/>
        </w:rPr>
        <w:t xml:space="preserve">the primary sphere </w:t>
      </w:r>
      <w:proofErr w:type="spellStart"/>
      <w:r w:rsidR="00505E0A">
        <w:rPr>
          <w:lang w:val="en-GB"/>
        </w:rPr>
        <w:t>polydispersity</w:t>
      </w:r>
      <w:proofErr w:type="spellEnd"/>
      <w:r w:rsidR="00554710">
        <w:rPr>
          <w:lang w:val="en-GB"/>
        </w:rPr>
        <w:t xml:space="preserve"> as long as mean primary particles (</w:t>
      </w:r>
      <w:proofErr w:type="spellStart"/>
      <w:r w:rsidR="00554710">
        <w:rPr>
          <w:lang w:val="en-GB"/>
        </w:rPr>
        <w:t>R</w:t>
      </w:r>
      <w:r w:rsidR="00554710">
        <w:rPr>
          <w:vertAlign w:val="subscript"/>
          <w:lang w:val="en-GB"/>
        </w:rPr>
        <w:t>p</w:t>
      </w:r>
      <w:proofErr w:type="gramStart"/>
      <w:r w:rsidR="00554710">
        <w:rPr>
          <w:vertAlign w:val="subscript"/>
          <w:lang w:val="en-GB"/>
        </w:rPr>
        <w:t>,mean</w:t>
      </w:r>
      <w:proofErr w:type="spellEnd"/>
      <w:proofErr w:type="gramEnd"/>
      <w:r w:rsidR="00554710">
        <w:rPr>
          <w:lang w:val="en-GB"/>
        </w:rPr>
        <w:t>) is taken into account</w:t>
      </w:r>
      <w:r w:rsidR="00F52924">
        <w:rPr>
          <w:lang w:val="en-GB"/>
        </w:rPr>
        <w:t>.</w:t>
      </w:r>
      <w:r w:rsidR="00554710">
        <w:rPr>
          <w:lang w:val="en-GB"/>
        </w:rPr>
        <w:t xml:space="preserve"> For example, when primary spheres </w:t>
      </w:r>
      <w:proofErr w:type="spellStart"/>
      <w:r w:rsidR="00554710">
        <w:rPr>
          <w:lang w:val="en-GB"/>
        </w:rPr>
        <w:t>polydispersity</w:t>
      </w:r>
      <w:proofErr w:type="spellEnd"/>
      <w:r w:rsidR="00554710">
        <w:rPr>
          <w:lang w:val="en-GB"/>
        </w:rPr>
        <w:t xml:space="preserve"> is fixed to </w:t>
      </w:r>
      <w:r w:rsidR="00554710" w:rsidRPr="00BF3FC7">
        <w:rPr>
          <w:position w:val="-14"/>
        </w:rPr>
        <w:object w:dxaOrig="440" w:dyaOrig="380">
          <v:shape id="_x0000_i1052" type="#_x0000_t75" style="width:22.25pt;height:18.85pt" o:ole="">
            <v:imagedata r:id="rId50" o:title=""/>
          </v:shape>
          <o:OLEObject Type="Embed" ProgID="Equation.3" ShapeID="_x0000_i1052" DrawAspect="Content" ObjectID="_1360151779" r:id="rId66"/>
        </w:object>
      </w:r>
      <w:r w:rsidR="00554710" w:rsidRPr="00BF3FC7">
        <w:rPr>
          <w:lang w:val="en-US"/>
        </w:rPr>
        <w:t>=1.75</w:t>
      </w:r>
      <w:r w:rsidR="00554710">
        <w:rPr>
          <w:lang w:val="en-US"/>
        </w:rPr>
        <w:t xml:space="preserve"> (</w:t>
      </w:r>
      <w:r w:rsidR="0024041F" w:rsidRPr="0024041F">
        <w:rPr>
          <w:lang w:val="en-GB"/>
        </w:rPr>
        <w:fldChar w:fldCharType="begin"/>
      </w:r>
      <w:r w:rsidR="0024041F" w:rsidRPr="0024041F">
        <w:rPr>
          <w:lang w:val="en-GB"/>
        </w:rPr>
        <w:instrText xml:space="preserve"> REF _Ref286408660 \h </w:instrText>
      </w:r>
      <w:r w:rsidR="0024041F" w:rsidRPr="0024041F">
        <w:rPr>
          <w:lang w:val="en-GB"/>
        </w:rPr>
      </w:r>
      <w:r w:rsidR="0024041F">
        <w:rPr>
          <w:lang w:val="en-GB"/>
        </w:rPr>
        <w:instrText xml:space="preserve"> \* MERGEFORMAT </w:instrText>
      </w:r>
      <w:r w:rsidR="0024041F" w:rsidRPr="0024041F">
        <w:rPr>
          <w:lang w:val="en-GB"/>
        </w:rPr>
        <w:fldChar w:fldCharType="separate"/>
      </w:r>
      <w:r w:rsidR="0024041F" w:rsidRPr="0024041F">
        <w:rPr>
          <w:lang w:val="en-GB"/>
        </w:rPr>
        <w:t>Figure 5</w:t>
      </w:r>
      <w:r w:rsidR="0024041F" w:rsidRPr="0024041F">
        <w:rPr>
          <w:lang w:val="en-GB"/>
        </w:rPr>
        <w:fldChar w:fldCharType="end"/>
      </w:r>
      <w:r w:rsidR="00554710">
        <w:rPr>
          <w:lang w:val="en-GB"/>
        </w:rPr>
        <w:t xml:space="preserve">-c), </w:t>
      </w:r>
      <w:proofErr w:type="spellStart"/>
      <w:proofErr w:type="gramStart"/>
      <w:r w:rsidR="00554710">
        <w:rPr>
          <w:lang w:val="en-GB"/>
        </w:rPr>
        <w:t>d</w:t>
      </w:r>
      <w:r w:rsidR="00554710">
        <w:rPr>
          <w:vertAlign w:val="subscript"/>
          <w:lang w:val="en-GB"/>
        </w:rPr>
        <w:t>f</w:t>
      </w:r>
      <w:proofErr w:type="spellEnd"/>
      <w:r w:rsidR="00554710">
        <w:rPr>
          <w:vertAlign w:val="subscript"/>
          <w:lang w:val="en-GB"/>
        </w:rPr>
        <w:t xml:space="preserve"> </w:t>
      </w:r>
      <w:r w:rsidR="00554710">
        <w:rPr>
          <w:lang w:val="en-GB"/>
        </w:rPr>
        <w:t xml:space="preserve"> is</w:t>
      </w:r>
      <w:proofErr w:type="gramEnd"/>
      <w:r w:rsidR="00554710">
        <w:rPr>
          <w:lang w:val="en-GB"/>
        </w:rPr>
        <w:t xml:space="preserve"> found to be 1.75 and corresponding </w:t>
      </w:r>
      <w:proofErr w:type="spellStart"/>
      <w:r w:rsidR="00554710">
        <w:rPr>
          <w:lang w:val="en-GB"/>
        </w:rPr>
        <w:t>prefactor</w:t>
      </w:r>
      <w:proofErr w:type="spellEnd"/>
      <w:r w:rsidR="00554710">
        <w:rPr>
          <w:lang w:val="en-GB"/>
        </w:rPr>
        <w:t xml:space="preserve"> is </w:t>
      </w:r>
      <w:proofErr w:type="spellStart"/>
      <w:r w:rsidR="00554710">
        <w:rPr>
          <w:lang w:val="en-GB"/>
        </w:rPr>
        <w:t>k</w:t>
      </w:r>
      <w:r w:rsidR="00554710">
        <w:rPr>
          <w:vertAlign w:val="subscript"/>
          <w:lang w:val="en-GB"/>
        </w:rPr>
        <w:t>f</w:t>
      </w:r>
      <w:proofErr w:type="spellEnd"/>
      <w:r w:rsidR="002A6658">
        <w:rPr>
          <w:lang w:val="en-GB"/>
        </w:rPr>
        <w:t xml:space="preserve"> = 1.52, in respect with </w:t>
      </w:r>
      <w:r w:rsidR="002A6658">
        <w:rPr>
          <w:lang w:val="en-GB"/>
        </w:rPr>
        <w:fldChar w:fldCharType="begin"/>
      </w:r>
      <w:r w:rsidR="002A6658">
        <w:rPr>
          <w:lang w:val="en-GB"/>
        </w:rPr>
        <w:instrText xml:space="preserve"> REF _Ref286139574 \h </w:instrText>
      </w:r>
      <w:r w:rsidR="002A6658">
        <w:rPr>
          <w:lang w:val="en-GB"/>
        </w:rPr>
      </w:r>
      <w:r w:rsidR="0077186A">
        <w:rPr>
          <w:lang w:val="en-GB"/>
        </w:rPr>
        <w:instrText xml:space="preserve"> \* MERGEFORMAT </w:instrText>
      </w:r>
      <w:r w:rsidR="002A6658">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18</w:t>
      </w:r>
      <w:r w:rsidR="002A6658">
        <w:rPr>
          <w:lang w:val="en-GB"/>
        </w:rPr>
        <w:fldChar w:fldCharType="end"/>
      </w:r>
      <w:r w:rsidR="002A6658">
        <w:rPr>
          <w:lang w:val="en-GB"/>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1787E" w:rsidTr="00F81BEB">
        <w:tc>
          <w:tcPr>
            <w:tcW w:w="9212" w:type="dxa"/>
          </w:tcPr>
          <w:p w:rsidR="0041787E" w:rsidRDefault="0041787E" w:rsidP="00F81BEB">
            <w:pPr>
              <w:jc w:val="center"/>
              <w:rPr>
                <w:lang w:val="en-GB"/>
              </w:rPr>
            </w:pPr>
            <w:r>
              <w:rPr>
                <w:noProof/>
              </w:rPr>
              <w:drawing>
                <wp:inline distT="0" distB="0" distL="0" distR="0" wp14:anchorId="68B9BA96" wp14:editId="3837F76A">
                  <wp:extent cx="4897256" cy="3241920"/>
                  <wp:effectExtent l="0" t="0" r="0" b="0"/>
                  <wp:docPr id="24" name="Image 24" descr="Loi_frac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i_fractale"/>
                          <pic:cNvPicPr>
                            <a:picLocks noChangeAspect="1" noChangeArrowheads="1"/>
                          </pic:cNvPicPr>
                        </pic:nvPicPr>
                        <pic:blipFill>
                          <a:blip r:embed="rId67" cstate="print">
                            <a:extLst>
                              <a:ext uri="{28A0092B-C50C-407E-A947-70E740481C1C}">
                                <a14:useLocalDpi xmlns:a14="http://schemas.microsoft.com/office/drawing/2010/main" val="0"/>
                              </a:ext>
                            </a:extLst>
                          </a:blip>
                          <a:srcRect t="10410" r="8698" b="11382"/>
                          <a:stretch>
                            <a:fillRect/>
                          </a:stretch>
                        </pic:blipFill>
                        <pic:spPr bwMode="auto">
                          <a:xfrm>
                            <a:off x="0" y="0"/>
                            <a:ext cx="4897205" cy="3241886"/>
                          </a:xfrm>
                          <a:prstGeom prst="rect">
                            <a:avLst/>
                          </a:prstGeom>
                          <a:noFill/>
                          <a:ln>
                            <a:noFill/>
                          </a:ln>
                        </pic:spPr>
                      </pic:pic>
                    </a:graphicData>
                  </a:graphic>
                </wp:inline>
              </w:drawing>
            </w:r>
          </w:p>
        </w:tc>
      </w:tr>
      <w:tr w:rsidR="0041787E" w:rsidTr="00F81BEB">
        <w:tc>
          <w:tcPr>
            <w:tcW w:w="9212" w:type="dxa"/>
          </w:tcPr>
          <w:p w:rsidR="0041787E" w:rsidRPr="0041787E" w:rsidRDefault="0041787E" w:rsidP="00F81BEB">
            <w:pPr>
              <w:rPr>
                <w:i/>
                <w:sz w:val="22"/>
                <w:lang w:val="en-US"/>
              </w:rPr>
            </w:pPr>
            <w:bookmarkStart w:id="20" w:name="_Ref286065657"/>
            <w:r w:rsidRPr="0041787E">
              <w:rPr>
                <w:i/>
                <w:sz w:val="22"/>
                <w:lang w:val="en-US"/>
              </w:rPr>
              <w:t xml:space="preserve">Figure </w:t>
            </w:r>
            <w:r w:rsidRPr="0041787E">
              <w:rPr>
                <w:i/>
                <w:sz w:val="22"/>
              </w:rPr>
              <w:fldChar w:fldCharType="begin"/>
            </w:r>
            <w:r w:rsidRPr="0041787E">
              <w:rPr>
                <w:i/>
                <w:sz w:val="22"/>
                <w:lang w:val="en-US"/>
              </w:rPr>
              <w:instrText xml:space="preserve"> SEQ Figure \* ARABIC </w:instrText>
            </w:r>
            <w:r w:rsidRPr="0041787E">
              <w:rPr>
                <w:i/>
                <w:sz w:val="22"/>
              </w:rPr>
              <w:fldChar w:fldCharType="separate"/>
            </w:r>
            <w:r w:rsidR="0024041F">
              <w:rPr>
                <w:i/>
                <w:noProof/>
                <w:sz w:val="22"/>
                <w:lang w:val="en-US"/>
              </w:rPr>
              <w:t>4</w:t>
            </w:r>
            <w:r w:rsidRPr="0041787E">
              <w:rPr>
                <w:i/>
                <w:sz w:val="22"/>
              </w:rPr>
              <w:fldChar w:fldCharType="end"/>
            </w:r>
            <w:bookmarkEnd w:id="20"/>
            <w:r w:rsidRPr="0041787E">
              <w:rPr>
                <w:i/>
                <w:sz w:val="22"/>
                <w:lang w:val="en-US"/>
              </w:rPr>
              <w:t xml:space="preserve"> : Population based fractal law: classical (upper) and temporal (lower) approached. Fractal dimension dependence to the volume fraction (right part)</w:t>
            </w:r>
          </w:p>
        </w:tc>
      </w:tr>
    </w:tbl>
    <w:p w:rsidR="0041787E" w:rsidRDefault="0041787E" w:rsidP="003D03CE">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41787E" w:rsidTr="0041787E">
        <w:trPr>
          <w:trHeight w:val="87"/>
        </w:trPr>
        <w:tc>
          <w:tcPr>
            <w:tcW w:w="3070" w:type="dxa"/>
          </w:tcPr>
          <w:p w:rsidR="0041787E" w:rsidRDefault="0041787E" w:rsidP="00F81BEB">
            <w:pPr>
              <w:jc w:val="center"/>
              <w:rPr>
                <w:lang w:val="en-GB"/>
              </w:rPr>
            </w:pPr>
            <w:r>
              <w:rPr>
                <w:noProof/>
              </w:rPr>
              <w:drawing>
                <wp:inline distT="0" distB="0" distL="0" distR="0" wp14:anchorId="561B7F10" wp14:editId="77E675AE">
                  <wp:extent cx="1835150" cy="1552575"/>
                  <wp:effectExtent l="0" t="0" r="0" b="9525"/>
                  <wp:docPr id="25" name="Image 25" descr="Illustration_fv1ppm_Agg27_Np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llustration_fv1ppm_Agg27_Np32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35150" cy="1552575"/>
                          </a:xfrm>
                          <a:prstGeom prst="rect">
                            <a:avLst/>
                          </a:prstGeom>
                          <a:noFill/>
                          <a:ln>
                            <a:noFill/>
                          </a:ln>
                        </pic:spPr>
                      </pic:pic>
                    </a:graphicData>
                  </a:graphic>
                </wp:inline>
              </w:drawing>
            </w:r>
          </w:p>
        </w:tc>
        <w:tc>
          <w:tcPr>
            <w:tcW w:w="3071" w:type="dxa"/>
          </w:tcPr>
          <w:p w:rsidR="0041787E" w:rsidRDefault="0041787E" w:rsidP="00F81BEB">
            <w:pPr>
              <w:jc w:val="center"/>
              <w:rPr>
                <w:lang w:val="en-GB"/>
              </w:rPr>
            </w:pPr>
            <w:r>
              <w:rPr>
                <w:noProof/>
              </w:rPr>
              <w:drawing>
                <wp:inline distT="0" distB="0" distL="0" distR="0" wp14:anchorId="5F3D917D" wp14:editId="58035D39">
                  <wp:extent cx="1835150" cy="1546225"/>
                  <wp:effectExtent l="0" t="0" r="0" b="0"/>
                  <wp:docPr id="26" name="Image 26" descr="Illustration_100000ppm_Agg16_Np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llustration_100000ppm_Agg16_Np33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835150" cy="1546225"/>
                          </a:xfrm>
                          <a:prstGeom prst="rect">
                            <a:avLst/>
                          </a:prstGeom>
                          <a:noFill/>
                          <a:ln>
                            <a:noFill/>
                          </a:ln>
                        </pic:spPr>
                      </pic:pic>
                    </a:graphicData>
                  </a:graphic>
                </wp:inline>
              </w:drawing>
            </w:r>
          </w:p>
        </w:tc>
        <w:tc>
          <w:tcPr>
            <w:tcW w:w="3071" w:type="dxa"/>
          </w:tcPr>
          <w:p w:rsidR="0041787E" w:rsidRDefault="0041787E" w:rsidP="00F81BEB">
            <w:pPr>
              <w:jc w:val="center"/>
              <w:rPr>
                <w:lang w:val="en-GB"/>
              </w:rPr>
            </w:pPr>
            <w:r>
              <w:rPr>
                <w:noProof/>
              </w:rPr>
              <w:drawing>
                <wp:inline distT="0" distB="0" distL="0" distR="0" wp14:anchorId="141C345E" wp14:editId="1911B9C4">
                  <wp:extent cx="1835150" cy="1546225"/>
                  <wp:effectExtent l="0" t="0" r="0" b="0"/>
                  <wp:docPr id="27" name="Image 27" descr="Illustration_lognorm175_Agg8_Np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llustration_lognorm175_Agg8_Np33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835150" cy="1546225"/>
                          </a:xfrm>
                          <a:prstGeom prst="rect">
                            <a:avLst/>
                          </a:prstGeom>
                          <a:noFill/>
                          <a:ln>
                            <a:noFill/>
                          </a:ln>
                        </pic:spPr>
                      </pic:pic>
                    </a:graphicData>
                  </a:graphic>
                </wp:inline>
              </w:drawing>
            </w:r>
          </w:p>
        </w:tc>
      </w:tr>
      <w:tr w:rsidR="0041787E" w:rsidRPr="0077186A" w:rsidTr="0041787E">
        <w:trPr>
          <w:trHeight w:val="87"/>
        </w:trPr>
        <w:tc>
          <w:tcPr>
            <w:tcW w:w="3070" w:type="dxa"/>
          </w:tcPr>
          <w:p w:rsidR="0041787E" w:rsidRPr="0041787E" w:rsidRDefault="0041787E" w:rsidP="00F81BEB">
            <w:pPr>
              <w:jc w:val="center"/>
              <w:rPr>
                <w:sz w:val="20"/>
                <w:szCs w:val="20"/>
                <w:lang w:val="en-GB"/>
              </w:rPr>
            </w:pPr>
            <w:r w:rsidRPr="0041787E">
              <w:rPr>
                <w:sz w:val="20"/>
                <w:szCs w:val="20"/>
                <w:lang w:val="en-GB"/>
              </w:rPr>
              <w:t xml:space="preserve">Low volume fraction </w:t>
            </w:r>
            <w:r w:rsidRPr="0041787E">
              <w:rPr>
                <w:sz w:val="20"/>
                <w:szCs w:val="20"/>
                <w:lang w:val="en-GB"/>
              </w:rPr>
              <w:br/>
              <w:t xml:space="preserve">(1 ppm), </w:t>
            </w:r>
            <w:proofErr w:type="spellStart"/>
            <w:r w:rsidRPr="0041787E">
              <w:rPr>
                <w:sz w:val="20"/>
                <w:szCs w:val="20"/>
                <w:lang w:val="en-GB"/>
              </w:rPr>
              <w:t>Np</w:t>
            </w:r>
            <w:proofErr w:type="spellEnd"/>
            <w:r w:rsidRPr="0041787E">
              <w:rPr>
                <w:sz w:val="20"/>
                <w:szCs w:val="20"/>
                <w:lang w:val="en-GB"/>
              </w:rPr>
              <w:t>=325</w:t>
            </w:r>
          </w:p>
        </w:tc>
        <w:tc>
          <w:tcPr>
            <w:tcW w:w="3071" w:type="dxa"/>
          </w:tcPr>
          <w:p w:rsidR="0041787E" w:rsidRPr="0041787E" w:rsidRDefault="0041787E" w:rsidP="00F81BEB">
            <w:pPr>
              <w:jc w:val="center"/>
              <w:rPr>
                <w:sz w:val="20"/>
                <w:szCs w:val="20"/>
                <w:lang w:val="en-GB"/>
              </w:rPr>
            </w:pPr>
            <w:r w:rsidRPr="0041787E">
              <w:rPr>
                <w:sz w:val="20"/>
                <w:szCs w:val="20"/>
                <w:lang w:val="en-GB"/>
              </w:rPr>
              <w:t xml:space="preserve">High volume fraction </w:t>
            </w:r>
            <w:r w:rsidRPr="0041787E">
              <w:rPr>
                <w:sz w:val="20"/>
                <w:szCs w:val="20"/>
                <w:lang w:val="en-GB"/>
              </w:rPr>
              <w:br/>
              <w:t xml:space="preserve">(100 </w:t>
            </w:r>
            <w:proofErr w:type="spellStart"/>
            <w:r w:rsidRPr="0041787E">
              <w:rPr>
                <w:sz w:val="20"/>
                <w:szCs w:val="20"/>
                <w:lang w:val="en-GB"/>
              </w:rPr>
              <w:t>ppk</w:t>
            </w:r>
            <w:proofErr w:type="spellEnd"/>
            <w:r w:rsidRPr="0041787E">
              <w:rPr>
                <w:sz w:val="20"/>
                <w:szCs w:val="20"/>
                <w:lang w:val="en-GB"/>
              </w:rPr>
              <w:t xml:space="preserve">), </w:t>
            </w:r>
            <w:proofErr w:type="spellStart"/>
            <w:r w:rsidRPr="0041787E">
              <w:rPr>
                <w:sz w:val="20"/>
                <w:szCs w:val="20"/>
                <w:lang w:val="en-GB"/>
              </w:rPr>
              <w:t>Np</w:t>
            </w:r>
            <w:proofErr w:type="spellEnd"/>
            <w:r w:rsidRPr="0041787E">
              <w:rPr>
                <w:sz w:val="20"/>
                <w:szCs w:val="20"/>
                <w:lang w:val="en-GB"/>
              </w:rPr>
              <w:t>=331</w:t>
            </w:r>
          </w:p>
        </w:tc>
        <w:tc>
          <w:tcPr>
            <w:tcW w:w="3071" w:type="dxa"/>
          </w:tcPr>
          <w:p w:rsidR="0041787E" w:rsidRPr="0041787E" w:rsidRDefault="0041787E" w:rsidP="00F81BEB">
            <w:pPr>
              <w:jc w:val="center"/>
              <w:rPr>
                <w:sz w:val="20"/>
                <w:szCs w:val="20"/>
                <w:lang w:val="en-GB"/>
              </w:rPr>
            </w:pPr>
            <w:r w:rsidRPr="0041787E">
              <w:rPr>
                <w:sz w:val="20"/>
                <w:szCs w:val="20"/>
                <w:lang w:val="en-GB"/>
              </w:rPr>
              <w:t xml:space="preserve">High primary sphere </w:t>
            </w:r>
            <w:proofErr w:type="spellStart"/>
            <w:r w:rsidRPr="0041787E">
              <w:rPr>
                <w:sz w:val="20"/>
                <w:szCs w:val="20"/>
                <w:lang w:val="en-GB"/>
              </w:rPr>
              <w:t>polydispersity</w:t>
            </w:r>
            <w:proofErr w:type="spellEnd"/>
            <w:r w:rsidRPr="0041787E">
              <w:rPr>
                <w:sz w:val="20"/>
                <w:szCs w:val="20"/>
                <w:lang w:val="en-GB"/>
              </w:rPr>
              <w:t xml:space="preserve"> </w:t>
            </w:r>
            <w:r w:rsidRPr="0041787E">
              <w:rPr>
                <w:sz w:val="20"/>
                <w:szCs w:val="20"/>
                <w:lang w:val="en-GB"/>
              </w:rPr>
              <w:br/>
              <w:t>(</w:t>
            </w:r>
            <w:r w:rsidRPr="0041787E">
              <w:rPr>
                <w:position w:val="-14"/>
                <w:sz w:val="20"/>
                <w:szCs w:val="20"/>
              </w:rPr>
              <w:object w:dxaOrig="440" w:dyaOrig="380">
                <v:shape id="_x0000_i1053" type="#_x0000_t75" style="width:22.25pt;height:18.85pt" o:ole="">
                  <v:imagedata r:id="rId50" o:title=""/>
                </v:shape>
                <o:OLEObject Type="Embed" ProgID="Equation.3" ShapeID="_x0000_i1053" DrawAspect="Content" ObjectID="_1360151780" r:id="rId71"/>
              </w:object>
            </w:r>
            <w:r w:rsidRPr="0041787E">
              <w:rPr>
                <w:sz w:val="20"/>
                <w:szCs w:val="20"/>
                <w:lang w:val="en-US"/>
              </w:rPr>
              <w:t xml:space="preserve">=1.75), </w:t>
            </w:r>
            <w:proofErr w:type="spellStart"/>
            <w:r w:rsidRPr="0041787E">
              <w:rPr>
                <w:sz w:val="20"/>
                <w:szCs w:val="20"/>
                <w:lang w:val="en-US"/>
              </w:rPr>
              <w:t>Np</w:t>
            </w:r>
            <w:proofErr w:type="spellEnd"/>
            <w:r w:rsidRPr="0041787E">
              <w:rPr>
                <w:sz w:val="20"/>
                <w:szCs w:val="20"/>
                <w:lang w:val="en-US"/>
              </w:rPr>
              <w:t>=338</w:t>
            </w:r>
          </w:p>
        </w:tc>
      </w:tr>
      <w:tr w:rsidR="0041787E" w:rsidRPr="0077186A" w:rsidTr="0041787E">
        <w:tc>
          <w:tcPr>
            <w:tcW w:w="9212" w:type="dxa"/>
            <w:gridSpan w:val="3"/>
          </w:tcPr>
          <w:p w:rsidR="0041787E" w:rsidRPr="0041787E" w:rsidRDefault="0041787E" w:rsidP="0041787E">
            <w:pPr>
              <w:pStyle w:val="Lgende"/>
              <w:jc w:val="center"/>
              <w:rPr>
                <w:b w:val="0"/>
                <w:i/>
                <w:sz w:val="22"/>
                <w:lang w:val="en-US"/>
              </w:rPr>
            </w:pPr>
            <w:bookmarkStart w:id="21" w:name="_Ref286408655"/>
            <w:bookmarkStart w:id="22" w:name="_Ref286408660"/>
            <w:r w:rsidRPr="0041787E">
              <w:rPr>
                <w:b w:val="0"/>
                <w:i/>
                <w:sz w:val="22"/>
                <w:lang w:val="en-US"/>
              </w:rPr>
              <w:t xml:space="preserve">Figure </w:t>
            </w:r>
            <w:r w:rsidRPr="0041787E">
              <w:rPr>
                <w:b w:val="0"/>
                <w:i/>
                <w:sz w:val="22"/>
              </w:rPr>
              <w:fldChar w:fldCharType="begin"/>
            </w:r>
            <w:r w:rsidRPr="0041787E">
              <w:rPr>
                <w:b w:val="0"/>
                <w:i/>
                <w:sz w:val="22"/>
                <w:lang w:val="en-US"/>
              </w:rPr>
              <w:instrText xml:space="preserve"> SEQ Figure \* ARABIC </w:instrText>
            </w:r>
            <w:r w:rsidRPr="0041787E">
              <w:rPr>
                <w:b w:val="0"/>
                <w:i/>
                <w:sz w:val="22"/>
              </w:rPr>
              <w:fldChar w:fldCharType="separate"/>
            </w:r>
            <w:r w:rsidR="0024041F">
              <w:rPr>
                <w:b w:val="0"/>
                <w:i/>
                <w:noProof/>
                <w:sz w:val="22"/>
                <w:lang w:val="en-US"/>
              </w:rPr>
              <w:t>5</w:t>
            </w:r>
            <w:r w:rsidRPr="0041787E">
              <w:rPr>
                <w:b w:val="0"/>
                <w:i/>
                <w:sz w:val="22"/>
              </w:rPr>
              <w:fldChar w:fldCharType="end"/>
            </w:r>
            <w:bookmarkEnd w:id="22"/>
            <w:r w:rsidRPr="0041787E">
              <w:rPr>
                <w:b w:val="0"/>
                <w:i/>
                <w:sz w:val="22"/>
                <w:lang w:val="en-US"/>
              </w:rPr>
              <w:t> : Examples of generated aggregates</w:t>
            </w:r>
            <w:bookmarkEnd w:id="21"/>
            <w:r w:rsidRPr="0041787E">
              <w:rPr>
                <w:b w:val="0"/>
                <w:i/>
                <w:sz w:val="22"/>
                <w:lang w:val="en-US"/>
              </w:rPr>
              <w:t xml:space="preserve"> </w:t>
            </w:r>
          </w:p>
        </w:tc>
      </w:tr>
    </w:tbl>
    <w:p w:rsidR="0041787E" w:rsidRDefault="0041787E" w:rsidP="003D03CE">
      <w:pPr>
        <w:rPr>
          <w:lang w:val="en-GB"/>
        </w:rPr>
      </w:pPr>
    </w:p>
    <w:p w:rsidR="0041787E" w:rsidRDefault="0041787E" w:rsidP="0077186A">
      <w:pPr>
        <w:pStyle w:val="Lgende"/>
        <w:jc w:val="both"/>
        <w:rPr>
          <w:b w:val="0"/>
          <w:bCs w:val="0"/>
          <w:sz w:val="24"/>
          <w:szCs w:val="24"/>
          <w:lang w:val="en-GB"/>
        </w:rPr>
      </w:pPr>
      <w:r w:rsidRPr="00656816">
        <w:rPr>
          <w:b w:val="0"/>
          <w:bCs w:val="0"/>
          <w:sz w:val="24"/>
          <w:szCs w:val="24"/>
          <w:lang w:val="en-GB"/>
        </w:rPr>
        <w:lastRenderedPageBreak/>
        <w:t>The classical or temporally defined fractal laws</w:t>
      </w:r>
      <w:r>
        <w:rPr>
          <w:b w:val="0"/>
          <w:bCs w:val="0"/>
          <w:sz w:val="24"/>
          <w:szCs w:val="24"/>
          <w:lang w:val="en-GB"/>
        </w:rPr>
        <w:t xml:space="preserve"> are relevant of the aggregates morphology</w:t>
      </w:r>
      <w:r w:rsidR="006F2CD4">
        <w:rPr>
          <w:b w:val="0"/>
          <w:bCs w:val="0"/>
          <w:sz w:val="24"/>
          <w:szCs w:val="24"/>
          <w:lang w:val="en-GB"/>
        </w:rPr>
        <w:t xml:space="preserve"> of the </w:t>
      </w:r>
      <w:r w:rsidR="006F2CD4" w:rsidRPr="006F2CD4">
        <w:rPr>
          <w:b w:val="0"/>
          <w:bCs w:val="0"/>
          <w:i/>
          <w:sz w:val="24"/>
          <w:szCs w:val="24"/>
          <w:lang w:val="en-GB"/>
        </w:rPr>
        <w:t>population</w:t>
      </w:r>
      <w:r w:rsidR="006F2CD4">
        <w:rPr>
          <w:b w:val="0"/>
          <w:bCs w:val="0"/>
          <w:sz w:val="24"/>
          <w:szCs w:val="24"/>
          <w:lang w:val="en-GB"/>
        </w:rPr>
        <w:t xml:space="preserve"> of aggregates</w:t>
      </w:r>
      <w:r>
        <w:rPr>
          <w:b w:val="0"/>
          <w:bCs w:val="0"/>
          <w:sz w:val="24"/>
          <w:szCs w:val="24"/>
          <w:lang w:val="en-GB"/>
        </w:rPr>
        <w:t xml:space="preserve">. But fractal morphology </w:t>
      </w:r>
      <w:r w:rsidR="007A4F9C">
        <w:rPr>
          <w:b w:val="0"/>
          <w:bCs w:val="0"/>
          <w:sz w:val="24"/>
          <w:szCs w:val="24"/>
          <w:lang w:val="en-GB"/>
        </w:rPr>
        <w:t xml:space="preserve">can </w:t>
      </w:r>
      <w:r>
        <w:rPr>
          <w:b w:val="0"/>
          <w:bCs w:val="0"/>
          <w:sz w:val="24"/>
          <w:szCs w:val="24"/>
          <w:lang w:val="en-GB"/>
        </w:rPr>
        <w:t>also</w:t>
      </w:r>
      <w:r w:rsidR="007A4F9C">
        <w:rPr>
          <w:b w:val="0"/>
          <w:bCs w:val="0"/>
          <w:sz w:val="24"/>
          <w:szCs w:val="24"/>
          <w:lang w:val="en-GB"/>
        </w:rPr>
        <w:t xml:space="preserve"> be</w:t>
      </w:r>
      <w:r>
        <w:rPr>
          <w:b w:val="0"/>
          <w:bCs w:val="0"/>
          <w:sz w:val="24"/>
          <w:szCs w:val="24"/>
          <w:lang w:val="en-GB"/>
        </w:rPr>
        <w:t xml:space="preserve"> found in the structure of </w:t>
      </w:r>
      <w:r w:rsidR="006F2CD4">
        <w:rPr>
          <w:b w:val="0"/>
          <w:bCs w:val="0"/>
          <w:sz w:val="24"/>
          <w:szCs w:val="24"/>
          <w:lang w:val="en-GB"/>
        </w:rPr>
        <w:t>one</w:t>
      </w:r>
      <w:r>
        <w:rPr>
          <w:b w:val="0"/>
          <w:bCs w:val="0"/>
          <w:sz w:val="24"/>
          <w:szCs w:val="24"/>
          <w:lang w:val="en-GB"/>
        </w:rPr>
        <w:t xml:space="preserve"> aggregate. The corresponding “intrinsic” fractal dimension is defined by </w:t>
      </w:r>
      <w:r w:rsidRPr="000A022D">
        <w:rPr>
          <w:b w:val="0"/>
          <w:bCs w:val="0"/>
          <w:sz w:val="24"/>
          <w:szCs w:val="24"/>
          <w:lang w:val="en-GB"/>
        </w:rPr>
        <w:t>density autocorrelation function</w:t>
      </w:r>
      <w:r w:rsidRPr="00656816">
        <w:rPr>
          <w:b w:val="0"/>
          <w:bCs w:val="0"/>
          <w:sz w:val="24"/>
          <w:szCs w:val="24"/>
          <w:lang w:val="en-GB"/>
        </w:rPr>
        <w:t>:</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41787E" w:rsidRPr="000A022D" w:rsidTr="00F81BEB">
        <w:tc>
          <w:tcPr>
            <w:tcW w:w="7942" w:type="dxa"/>
            <w:vAlign w:val="center"/>
          </w:tcPr>
          <w:p w:rsidR="0041787E" w:rsidRPr="00DA051F" w:rsidRDefault="0041787E" w:rsidP="00F81BEB">
            <w:pPr>
              <w:jc w:val="both"/>
              <w:rPr>
                <w:lang w:val="en-GB"/>
              </w:rPr>
            </w:pPr>
            <w:r>
              <w:rPr>
                <w:lang w:val="en-GB"/>
              </w:rPr>
              <w:t xml:space="preserve">    </w:t>
            </w:r>
            <w:r>
              <w:rPr>
                <w:position w:val="-16"/>
              </w:rPr>
              <w:object w:dxaOrig="2140" w:dyaOrig="440">
                <v:shape id="_x0000_i1054" type="#_x0000_t75" style="width:107.3pt;height:22.25pt" o:ole="">
                  <v:imagedata r:id="rId72" o:title=""/>
                </v:shape>
                <o:OLEObject Type="Embed" ProgID="Equation.3" ShapeID="_x0000_i1054" DrawAspect="Content" ObjectID="_1360151781" r:id="rId73"/>
              </w:object>
            </w:r>
          </w:p>
        </w:tc>
        <w:tc>
          <w:tcPr>
            <w:tcW w:w="1420" w:type="dxa"/>
            <w:vAlign w:val="center"/>
          </w:tcPr>
          <w:p w:rsidR="0041787E" w:rsidRDefault="0041787E" w:rsidP="00F81BEB">
            <w:pPr>
              <w:pStyle w:val="Lgende"/>
              <w:jc w:val="both"/>
              <w:rPr>
                <w:lang w:val="en-GB"/>
              </w:rPr>
            </w:pPr>
            <w:proofErr w:type="spellStart"/>
            <w:proofErr w:type="gramStart"/>
            <w:r w:rsidRPr="000A022D">
              <w:rPr>
                <w:lang w:val="en-US"/>
              </w:rPr>
              <w:t>equ</w:t>
            </w:r>
            <w:proofErr w:type="spellEnd"/>
            <w:proofErr w:type="gramEnd"/>
            <w:r w:rsidRPr="000A022D">
              <w:rPr>
                <w:lang w:val="en-US"/>
              </w:rPr>
              <w:t xml:space="preserve">.  </w:t>
            </w:r>
            <w:r>
              <w:fldChar w:fldCharType="begin"/>
            </w:r>
            <w:r w:rsidRPr="000A022D">
              <w:rPr>
                <w:lang w:val="en-US"/>
              </w:rPr>
              <w:instrText xml:space="preserve"> SEQ equ._ \* ARABIC </w:instrText>
            </w:r>
            <w:r>
              <w:fldChar w:fldCharType="separate"/>
            </w:r>
            <w:r w:rsidR="0024041F">
              <w:rPr>
                <w:noProof/>
                <w:lang w:val="en-US"/>
              </w:rPr>
              <w:t>19</w:t>
            </w:r>
            <w:r>
              <w:fldChar w:fldCharType="end"/>
            </w:r>
          </w:p>
          <w:p w:rsidR="0041787E" w:rsidRPr="00DA051F" w:rsidRDefault="0041787E" w:rsidP="00F81BEB">
            <w:pPr>
              <w:keepNext/>
              <w:jc w:val="both"/>
              <w:rPr>
                <w:lang w:val="en-GB"/>
              </w:rPr>
            </w:pPr>
            <w:r w:rsidRPr="00DA051F">
              <w:rPr>
                <w:lang w:val="en-GB"/>
              </w:rPr>
              <w:t xml:space="preserve"> </w:t>
            </w:r>
          </w:p>
        </w:tc>
      </w:tr>
    </w:tbl>
    <w:p w:rsidR="0041787E" w:rsidRDefault="0041787E" w:rsidP="0077186A">
      <w:pPr>
        <w:pStyle w:val="Lgende"/>
        <w:jc w:val="both"/>
        <w:rPr>
          <w:b w:val="0"/>
          <w:bCs w:val="0"/>
          <w:sz w:val="24"/>
          <w:szCs w:val="24"/>
          <w:lang w:val="en-GB"/>
        </w:rPr>
      </w:pPr>
      <w:proofErr w:type="gramStart"/>
      <w:r>
        <w:rPr>
          <w:b w:val="0"/>
          <w:bCs w:val="0"/>
          <w:sz w:val="24"/>
          <w:szCs w:val="24"/>
          <w:lang w:val="en-US"/>
        </w:rPr>
        <w:t>w</w:t>
      </w:r>
      <w:r>
        <w:rPr>
          <w:b w:val="0"/>
          <w:bCs w:val="0"/>
          <w:sz w:val="24"/>
          <w:szCs w:val="24"/>
          <w:lang w:val="en-GB"/>
        </w:rPr>
        <w:t>here</w:t>
      </w:r>
      <w:proofErr w:type="gramEnd"/>
      <w:r>
        <w:rPr>
          <w:b w:val="0"/>
          <w:bCs w:val="0"/>
          <w:sz w:val="24"/>
          <w:szCs w:val="24"/>
          <w:lang w:val="en-GB"/>
        </w:rPr>
        <w:t xml:space="preserve"> </w:t>
      </w:r>
      <m:oMath>
        <m:r>
          <m:rPr>
            <m:sty m:val="bi"/>
          </m:rPr>
          <w:rPr>
            <w:rFonts w:ascii="Cambria Math" w:hAnsi="Cambria Math"/>
            <w:sz w:val="24"/>
            <w:szCs w:val="24"/>
            <w:lang w:val="en-GB"/>
          </w:rPr>
          <m:t>n</m:t>
        </m:r>
        <m:d>
          <m:dPr>
            <m:ctrlPr>
              <w:rPr>
                <w:rFonts w:ascii="Cambria Math" w:hAnsi="Cambria Math"/>
                <w:b w:val="0"/>
                <w:bCs w:val="0"/>
                <w:i/>
                <w:sz w:val="24"/>
                <w:szCs w:val="24"/>
                <w:lang w:val="en-GB"/>
              </w:rPr>
            </m:ctrlPr>
          </m:dPr>
          <m:e>
            <m:acc>
              <m:accPr>
                <m:chr m:val="⃗"/>
                <m:ctrlPr>
                  <w:rPr>
                    <w:rFonts w:ascii="Cambria Math" w:hAnsi="Cambria Math"/>
                    <w:b w:val="0"/>
                    <w:bCs w:val="0"/>
                    <w:i/>
                    <w:sz w:val="24"/>
                    <w:szCs w:val="24"/>
                    <w:lang w:val="en-GB"/>
                  </w:rPr>
                </m:ctrlPr>
              </m:accPr>
              <m:e>
                <m:r>
                  <m:rPr>
                    <m:sty m:val="bi"/>
                  </m:rPr>
                  <w:rPr>
                    <w:rFonts w:ascii="Cambria Math" w:hAnsi="Cambria Math"/>
                    <w:sz w:val="24"/>
                    <w:szCs w:val="24"/>
                    <w:lang w:val="en-GB"/>
                  </w:rPr>
                  <m:t>r</m:t>
                </m:r>
              </m:e>
            </m:acc>
          </m:e>
        </m:d>
      </m:oMath>
      <w:r>
        <w:rPr>
          <w:b w:val="0"/>
          <w:bCs w:val="0"/>
          <w:sz w:val="24"/>
          <w:szCs w:val="24"/>
          <w:lang w:val="en-GB"/>
        </w:rPr>
        <w:t xml:space="preserve"> is</w:t>
      </w:r>
      <w:r w:rsidRPr="000A022D">
        <w:rPr>
          <w:b w:val="0"/>
          <w:bCs w:val="0"/>
          <w:sz w:val="24"/>
          <w:szCs w:val="24"/>
          <w:lang w:val="en-GB"/>
        </w:rPr>
        <w:t xml:space="preserve"> the density function i.e. the material density for each spatial position</w:t>
      </w:r>
      <m:oMath>
        <m:r>
          <m:rPr>
            <m:sty m:val="bi"/>
          </m:rPr>
          <w:rPr>
            <w:rFonts w:ascii="Cambria Math" w:hAnsi="Cambria Math"/>
            <w:sz w:val="24"/>
            <w:szCs w:val="24"/>
            <w:lang w:val="en-GB"/>
          </w:rPr>
          <m:t xml:space="preserve"> </m:t>
        </m:r>
        <m:acc>
          <m:accPr>
            <m:chr m:val="⃗"/>
            <m:ctrlPr>
              <w:rPr>
                <w:rFonts w:ascii="Cambria Math" w:hAnsi="Cambria Math"/>
                <w:b w:val="0"/>
                <w:bCs w:val="0"/>
                <w:i/>
                <w:sz w:val="24"/>
                <w:szCs w:val="24"/>
                <w:lang w:val="en-GB"/>
              </w:rPr>
            </m:ctrlPr>
          </m:accPr>
          <m:e>
            <m:r>
              <m:rPr>
                <m:sty m:val="bi"/>
              </m:rPr>
              <w:rPr>
                <w:rFonts w:ascii="Cambria Math" w:hAnsi="Cambria Math"/>
                <w:sz w:val="24"/>
                <w:szCs w:val="24"/>
                <w:lang w:val="en-GB"/>
              </w:rPr>
              <m:t>r</m:t>
            </m:r>
          </m:e>
        </m:acc>
      </m:oMath>
      <w:r w:rsidRPr="000A022D">
        <w:rPr>
          <w:b w:val="0"/>
          <w:bCs w:val="0"/>
          <w:sz w:val="24"/>
          <w:szCs w:val="24"/>
          <w:lang w:val="en-GB"/>
        </w:rPr>
        <w:t>.</w:t>
      </w:r>
      <w:r>
        <w:rPr>
          <w:b w:val="0"/>
          <w:bCs w:val="0"/>
          <w:sz w:val="24"/>
          <w:szCs w:val="24"/>
          <w:lang w:val="en-GB"/>
        </w:rPr>
        <w:t xml:space="preserve"> Indeed, after having averaged this function over isotropic orientations, it is commonly admitted that autocorrelation function decreases as a power law and depending on the intrinsic fractal dimension </w:t>
      </w:r>
      <w:proofErr w:type="spellStart"/>
      <w:proofErr w:type="gramStart"/>
      <w:r>
        <w:rPr>
          <w:b w:val="0"/>
          <w:bCs w:val="0"/>
          <w:sz w:val="24"/>
          <w:szCs w:val="24"/>
          <w:lang w:val="en-GB"/>
        </w:rPr>
        <w:t>d</w:t>
      </w:r>
      <w:r>
        <w:rPr>
          <w:b w:val="0"/>
          <w:bCs w:val="0"/>
          <w:sz w:val="24"/>
          <w:szCs w:val="24"/>
          <w:vertAlign w:val="subscript"/>
          <w:lang w:val="en-GB"/>
        </w:rPr>
        <w:t>fi</w:t>
      </w:r>
      <w:proofErr w:type="spellEnd"/>
      <w:r>
        <w:rPr>
          <w:b w:val="0"/>
          <w:bCs w:val="0"/>
          <w:sz w:val="24"/>
          <w:szCs w:val="24"/>
          <w:lang w:val="en-GB"/>
        </w:rPr>
        <w:t xml:space="preserve"> :</w:t>
      </w:r>
      <w:proofErr w:type="gramEnd"/>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41787E" w:rsidRPr="000A022D" w:rsidTr="00F81BEB">
        <w:tc>
          <w:tcPr>
            <w:tcW w:w="7942" w:type="dxa"/>
            <w:vAlign w:val="center"/>
          </w:tcPr>
          <w:p w:rsidR="0041787E" w:rsidRPr="00DA051F" w:rsidRDefault="0041787E" w:rsidP="00F81BEB">
            <w:pPr>
              <w:jc w:val="both"/>
              <w:rPr>
                <w:lang w:val="en-GB"/>
              </w:rPr>
            </w:pPr>
            <w:r>
              <w:rPr>
                <w:lang w:val="en-GB"/>
              </w:rPr>
              <w:t xml:space="preserve">    </w:t>
            </w:r>
            <w:r w:rsidR="00E40511">
              <w:rPr>
                <w:position w:val="-30"/>
              </w:rPr>
              <w:object w:dxaOrig="1980" w:dyaOrig="720">
                <v:shape id="_x0000_i1055" type="#_x0000_t75" style="width:99.05pt;height:36.25pt" o:ole="">
                  <v:imagedata r:id="rId74" o:title=""/>
                </v:shape>
                <o:OLEObject Type="Embed" ProgID="Equation.3" ShapeID="_x0000_i1055" DrawAspect="Content" ObjectID="_1360151782" r:id="rId75"/>
              </w:object>
            </w:r>
          </w:p>
        </w:tc>
        <w:tc>
          <w:tcPr>
            <w:tcW w:w="1420" w:type="dxa"/>
            <w:vAlign w:val="center"/>
          </w:tcPr>
          <w:p w:rsidR="0041787E" w:rsidRDefault="0041787E" w:rsidP="00F81BEB">
            <w:pPr>
              <w:pStyle w:val="Lgende"/>
              <w:jc w:val="both"/>
              <w:rPr>
                <w:lang w:val="en-GB"/>
              </w:rPr>
            </w:pPr>
            <w:bookmarkStart w:id="23" w:name="_Ref286322709"/>
            <w:proofErr w:type="spellStart"/>
            <w:proofErr w:type="gramStart"/>
            <w:r w:rsidRPr="000A022D">
              <w:rPr>
                <w:lang w:val="en-US"/>
              </w:rPr>
              <w:t>equ</w:t>
            </w:r>
            <w:proofErr w:type="spellEnd"/>
            <w:proofErr w:type="gramEnd"/>
            <w:r w:rsidRPr="000A022D">
              <w:rPr>
                <w:lang w:val="en-US"/>
              </w:rPr>
              <w:t xml:space="preserve">.  </w:t>
            </w:r>
            <w:r>
              <w:fldChar w:fldCharType="begin"/>
            </w:r>
            <w:r w:rsidRPr="000A022D">
              <w:rPr>
                <w:lang w:val="en-US"/>
              </w:rPr>
              <w:instrText xml:space="preserve"> SEQ equ._ \* ARABIC </w:instrText>
            </w:r>
            <w:r>
              <w:fldChar w:fldCharType="separate"/>
            </w:r>
            <w:r w:rsidR="0024041F">
              <w:rPr>
                <w:noProof/>
                <w:lang w:val="en-US"/>
              </w:rPr>
              <w:t>20</w:t>
            </w:r>
            <w:r>
              <w:fldChar w:fldCharType="end"/>
            </w:r>
            <w:bookmarkEnd w:id="23"/>
          </w:p>
          <w:p w:rsidR="0041787E" w:rsidRPr="00DA051F" w:rsidRDefault="0041787E" w:rsidP="00F81BEB">
            <w:pPr>
              <w:keepNext/>
              <w:jc w:val="both"/>
              <w:rPr>
                <w:lang w:val="en-GB"/>
              </w:rPr>
            </w:pPr>
            <w:r w:rsidRPr="00DA051F">
              <w:rPr>
                <w:lang w:val="en-GB"/>
              </w:rPr>
              <w:t xml:space="preserve"> </w:t>
            </w:r>
          </w:p>
        </w:tc>
      </w:tr>
    </w:tbl>
    <w:p w:rsidR="00155F04" w:rsidRDefault="0041787E" w:rsidP="0077186A">
      <w:pPr>
        <w:jc w:val="both"/>
        <w:rPr>
          <w:lang w:val="en-GB"/>
        </w:rPr>
      </w:pPr>
      <w:r>
        <w:rPr>
          <w:lang w:val="en-GB"/>
        </w:rPr>
        <w:t xml:space="preserve">In this equation, </w:t>
      </w:r>
      <w:proofErr w:type="spellStart"/>
      <w:r>
        <w:rPr>
          <w:lang w:val="en-GB"/>
        </w:rPr>
        <w:t>h</w:t>
      </w:r>
      <w:r>
        <w:rPr>
          <w:vertAlign w:val="subscript"/>
          <w:lang w:val="en-GB"/>
        </w:rPr>
        <w:t>c</w:t>
      </w:r>
      <w:proofErr w:type="spellEnd"/>
      <w:r>
        <w:rPr>
          <w:lang w:val="en-GB"/>
        </w:rPr>
        <w:t xml:space="preserve"> is the </w:t>
      </w:r>
      <w:proofErr w:type="spellStart"/>
      <w:r>
        <w:rPr>
          <w:lang w:val="en-GB"/>
        </w:rPr>
        <w:t>cutoff</w:t>
      </w:r>
      <w:proofErr w:type="spellEnd"/>
      <w:r>
        <w:rPr>
          <w:lang w:val="en-GB"/>
        </w:rPr>
        <w:t xml:space="preserve"> function. </w:t>
      </w:r>
      <w:r w:rsidR="007A4F9C">
        <w:rPr>
          <w:lang w:val="en-GB"/>
        </w:rPr>
        <w:t xml:space="preserve">The autocorrelation function has been calculated for a set of clusters generated in the present study for aggregates of </w:t>
      </w:r>
      <w:proofErr w:type="spellStart"/>
      <w:r w:rsidR="007A4F9C">
        <w:rPr>
          <w:lang w:val="en-GB"/>
        </w:rPr>
        <w:t>N</w:t>
      </w:r>
      <w:r w:rsidR="007A4F9C">
        <w:rPr>
          <w:vertAlign w:val="subscript"/>
          <w:lang w:val="en-GB"/>
        </w:rPr>
        <w:t>p</w:t>
      </w:r>
      <w:proofErr w:type="spellEnd"/>
      <w:r w:rsidR="007A4F9C">
        <w:rPr>
          <w:lang w:val="en-GB"/>
        </w:rPr>
        <w:t xml:space="preserve"> ≈ 600 (</w:t>
      </w:r>
      <w:r w:rsidR="006F2CD4">
        <w:rPr>
          <w:lang w:val="en-GB"/>
        </w:rPr>
        <w:t xml:space="preserve">upper graph of the </w:t>
      </w:r>
      <w:r w:rsidR="007A4F9C">
        <w:rPr>
          <w:lang w:val="en-GB"/>
        </w:rPr>
        <w:fldChar w:fldCharType="begin"/>
      </w:r>
      <w:r w:rsidR="007A4F9C">
        <w:rPr>
          <w:lang w:val="en-GB"/>
        </w:rPr>
        <w:instrText xml:space="preserve"> REF _Ref286159898 \h  \* MERGEFORMAT </w:instrText>
      </w:r>
      <w:r w:rsidR="007A4F9C">
        <w:rPr>
          <w:lang w:val="en-GB"/>
        </w:rPr>
      </w:r>
      <w:r w:rsidR="007A4F9C">
        <w:rPr>
          <w:lang w:val="en-GB"/>
        </w:rPr>
        <w:fldChar w:fldCharType="separate"/>
      </w:r>
      <w:r w:rsidR="0024041F" w:rsidRPr="0024041F">
        <w:rPr>
          <w:lang w:val="en-GB"/>
        </w:rPr>
        <w:t>Figure 6</w:t>
      </w:r>
      <w:r w:rsidR="007A4F9C">
        <w:rPr>
          <w:lang w:val="en-GB"/>
        </w:rPr>
        <w:fldChar w:fldCharType="end"/>
      </w:r>
      <w:r w:rsidR="007A4F9C">
        <w:rPr>
          <w:lang w:val="en-GB"/>
        </w:rPr>
        <w:t>). For distance r&gt;</w:t>
      </w:r>
      <w:proofErr w:type="spellStart"/>
      <w:r w:rsidR="007A4F9C">
        <w:rPr>
          <w:lang w:val="en-GB"/>
        </w:rPr>
        <w:t>R</w:t>
      </w:r>
      <w:r w:rsidR="007A4F9C">
        <w:rPr>
          <w:vertAlign w:val="subscript"/>
          <w:lang w:val="en-GB"/>
        </w:rPr>
        <w:t>p</w:t>
      </w:r>
      <w:proofErr w:type="spellEnd"/>
      <w:r w:rsidR="007A4F9C">
        <w:rPr>
          <w:lang w:val="en-GB"/>
        </w:rPr>
        <w:t xml:space="preserve"> on could observe in log</w:t>
      </w:r>
      <w:r w:rsidR="00340AB8">
        <w:rPr>
          <w:lang w:val="en-GB"/>
        </w:rPr>
        <w:t>-</w:t>
      </w:r>
      <w:r w:rsidR="007A4F9C">
        <w:rPr>
          <w:lang w:val="en-GB"/>
        </w:rPr>
        <w:t>log representation a linear behaviour. The corresponding slope allows the determination of t</w:t>
      </w:r>
      <w:r w:rsidR="00155F04">
        <w:rPr>
          <w:lang w:val="en-GB"/>
        </w:rPr>
        <w:t>he intrinsic fractal dimension (</w:t>
      </w:r>
      <w:proofErr w:type="spellStart"/>
      <w:r w:rsidR="00155F04">
        <w:rPr>
          <w:lang w:val="en-GB"/>
        </w:rPr>
        <w:t>d</w:t>
      </w:r>
      <w:r w:rsidR="00155F04">
        <w:rPr>
          <w:vertAlign w:val="subscript"/>
          <w:lang w:val="en-GB"/>
        </w:rPr>
        <w:t>fi</w:t>
      </w:r>
      <w:proofErr w:type="spellEnd"/>
      <w:r w:rsidR="00155F04">
        <w:rPr>
          <w:lang w:val="en-GB"/>
        </w:rPr>
        <w:t xml:space="preserve"> in </w:t>
      </w:r>
      <w:r w:rsidR="00155F04">
        <w:rPr>
          <w:lang w:val="en-GB"/>
        </w:rPr>
        <w:fldChar w:fldCharType="begin"/>
      </w:r>
      <w:r w:rsidR="00155F04">
        <w:rPr>
          <w:lang w:val="en-GB"/>
        </w:rPr>
        <w:instrText xml:space="preserve"> REF _Ref286246224 \h </w:instrText>
      </w:r>
      <w:r w:rsidR="00155F04">
        <w:rPr>
          <w:lang w:val="en-GB"/>
        </w:rPr>
      </w:r>
      <w:r w:rsidR="0077186A">
        <w:rPr>
          <w:lang w:val="en-GB"/>
        </w:rPr>
        <w:instrText xml:space="preserve"> \* MERGEFORMAT </w:instrText>
      </w:r>
      <w:r w:rsidR="00155F04">
        <w:rPr>
          <w:lang w:val="en-GB"/>
        </w:rPr>
        <w:fldChar w:fldCharType="separate"/>
      </w:r>
      <w:r w:rsidR="0024041F" w:rsidRPr="006357BD">
        <w:rPr>
          <w:i/>
          <w:sz w:val="22"/>
          <w:lang w:val="en-US"/>
        </w:rPr>
        <w:t xml:space="preserve">Table </w:t>
      </w:r>
      <w:r w:rsidR="0024041F">
        <w:rPr>
          <w:i/>
          <w:noProof/>
          <w:sz w:val="22"/>
          <w:lang w:val="en-US"/>
        </w:rPr>
        <w:t>2</w:t>
      </w:r>
      <w:r w:rsidR="00155F04">
        <w:rPr>
          <w:lang w:val="en-GB"/>
        </w:rPr>
        <w:fldChar w:fldCharType="end"/>
      </w:r>
      <w:r w:rsidR="00155F04">
        <w:rPr>
          <w:lang w:val="en-GB"/>
        </w:rPr>
        <w:t>).</w:t>
      </w:r>
      <w:r w:rsidR="006F4179">
        <w:rPr>
          <w:lang w:val="en-GB"/>
        </w:rPr>
        <w:t xml:space="preserve"> Accordingly to the previous observations, the intrinsic fractal </w:t>
      </w:r>
      <w:proofErr w:type="gramStart"/>
      <w:r w:rsidR="006F4179">
        <w:rPr>
          <w:lang w:val="en-GB"/>
        </w:rPr>
        <w:t>dimension of aggregates generated in case of high volume fractions are</w:t>
      </w:r>
      <w:proofErr w:type="gramEnd"/>
      <w:r w:rsidR="006F4179">
        <w:rPr>
          <w:lang w:val="en-GB"/>
        </w:rPr>
        <w:t xml:space="preserve"> significantly higher than in case of reference case. </w:t>
      </w:r>
      <w:r w:rsidR="00657BFD">
        <w:rPr>
          <w:lang w:val="en-GB"/>
        </w:rPr>
        <w:t xml:space="preserve">It is </w:t>
      </w:r>
      <w:r w:rsidR="00F877EE">
        <w:rPr>
          <w:lang w:val="en-GB"/>
        </w:rPr>
        <w:t xml:space="preserve">also observed </w:t>
      </w:r>
      <w:proofErr w:type="gramStart"/>
      <w:r w:rsidR="00F877EE">
        <w:rPr>
          <w:lang w:val="en-GB"/>
        </w:rPr>
        <w:t>that intrinsic fractal dimension are</w:t>
      </w:r>
      <w:proofErr w:type="gramEnd"/>
      <w:r w:rsidR="00F877EE">
        <w:rPr>
          <w:lang w:val="en-GB"/>
        </w:rPr>
        <w:t xml:space="preserve"> similar to the classical definition (fractal law). Temporally defined fractal dimension is systematically lower than two other fractal dimensions.</w:t>
      </w:r>
      <w:r w:rsidR="00657BFD">
        <w:rPr>
          <w:lang w:val="en-GB"/>
        </w:rPr>
        <w:t xml:space="preserve"> </w:t>
      </w:r>
    </w:p>
    <w:p w:rsidR="00155F04" w:rsidRDefault="00155F04" w:rsidP="0041787E">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7A4F9C" w:rsidRPr="0061375B" w:rsidTr="00F81BEB">
        <w:tc>
          <w:tcPr>
            <w:tcW w:w="9212" w:type="dxa"/>
          </w:tcPr>
          <w:tbl>
            <w:tblPr>
              <w:tblStyle w:val="Grilledutableau"/>
              <w:tblW w:w="0" w:type="auto"/>
              <w:jc w:val="center"/>
              <w:tblLook w:val="04A0" w:firstRow="1" w:lastRow="0" w:firstColumn="1" w:lastColumn="0" w:noHBand="0" w:noVBand="1"/>
            </w:tblPr>
            <w:tblGrid>
              <w:gridCol w:w="1980"/>
              <w:gridCol w:w="2079"/>
              <w:gridCol w:w="2079"/>
              <w:gridCol w:w="2079"/>
            </w:tblGrid>
            <w:tr w:rsidR="0061375B" w:rsidRPr="0077186A" w:rsidTr="00307837">
              <w:trPr>
                <w:jc w:val="center"/>
              </w:trPr>
              <w:tc>
                <w:tcPr>
                  <w:tcW w:w="1980" w:type="dxa"/>
                </w:tcPr>
                <w:p w:rsidR="0061375B" w:rsidRPr="0061375B" w:rsidRDefault="0061375B" w:rsidP="00307837">
                  <w:pPr>
                    <w:keepNext/>
                    <w:jc w:val="center"/>
                    <w:rPr>
                      <w:i/>
                      <w:sz w:val="20"/>
                      <w:szCs w:val="20"/>
                      <w:lang w:val="en-GB"/>
                    </w:rPr>
                  </w:pPr>
                  <w:r w:rsidRPr="0061375B">
                    <w:rPr>
                      <w:i/>
                      <w:sz w:val="20"/>
                      <w:szCs w:val="20"/>
                      <w:lang w:val="en-GB"/>
                    </w:rPr>
                    <w:t>Fractal dimension</w:t>
                  </w:r>
                </w:p>
              </w:tc>
              <w:tc>
                <w:tcPr>
                  <w:tcW w:w="2079" w:type="dxa"/>
                </w:tcPr>
                <w:p w:rsidR="0061375B" w:rsidRDefault="0061375B" w:rsidP="00307837">
                  <w:pPr>
                    <w:keepNext/>
                    <w:jc w:val="center"/>
                    <w:rPr>
                      <w:i/>
                      <w:sz w:val="20"/>
                      <w:szCs w:val="20"/>
                      <w:lang w:val="en-GB"/>
                    </w:rPr>
                  </w:pPr>
                  <w:proofErr w:type="spellStart"/>
                  <w:r w:rsidRPr="0061375B">
                    <w:rPr>
                      <w:i/>
                      <w:sz w:val="20"/>
                      <w:szCs w:val="20"/>
                      <w:lang w:val="en-GB"/>
                    </w:rPr>
                    <w:t>f</w:t>
                  </w:r>
                  <w:r w:rsidRPr="0061375B">
                    <w:rPr>
                      <w:i/>
                      <w:sz w:val="20"/>
                      <w:szCs w:val="20"/>
                      <w:vertAlign w:val="subscript"/>
                      <w:lang w:val="en-GB"/>
                    </w:rPr>
                    <w:t>v</w:t>
                  </w:r>
                  <w:proofErr w:type="spellEnd"/>
                  <w:r w:rsidRPr="0061375B">
                    <w:rPr>
                      <w:i/>
                      <w:sz w:val="20"/>
                      <w:szCs w:val="20"/>
                      <w:lang w:val="en-GB"/>
                    </w:rPr>
                    <w:t xml:space="preserve"> = 1000 ppm, </w:t>
                  </w:r>
                  <w:r w:rsidRPr="0061375B">
                    <w:rPr>
                      <w:i/>
                      <w:sz w:val="20"/>
                      <w:szCs w:val="20"/>
                      <w:lang w:val="en-US"/>
                    </w:rPr>
                    <w:sym w:font="Symbol" w:char="F073"/>
                  </w:r>
                  <w:r w:rsidRPr="0061375B">
                    <w:rPr>
                      <w:i/>
                      <w:sz w:val="20"/>
                      <w:szCs w:val="20"/>
                      <w:vertAlign w:val="subscript"/>
                      <w:lang w:val="en-US"/>
                    </w:rPr>
                    <w:t>geo</w:t>
                  </w:r>
                  <w:r w:rsidRPr="0061375B">
                    <w:rPr>
                      <w:i/>
                      <w:sz w:val="20"/>
                      <w:szCs w:val="20"/>
                      <w:lang w:val="en-US"/>
                    </w:rPr>
                    <w:t>=1.0</w:t>
                  </w:r>
                  <w:r>
                    <w:rPr>
                      <w:i/>
                      <w:sz w:val="20"/>
                      <w:szCs w:val="20"/>
                      <w:lang w:val="en-US"/>
                    </w:rPr>
                    <w:t>,</w:t>
                  </w:r>
                  <w:r w:rsidRPr="0061375B">
                    <w:rPr>
                      <w:i/>
                      <w:sz w:val="20"/>
                      <w:szCs w:val="20"/>
                      <w:lang w:val="en-GB"/>
                    </w:rPr>
                    <w:t xml:space="preserve"> </w:t>
                  </w:r>
                  <w:proofErr w:type="spellStart"/>
                  <w:r w:rsidRPr="0061375B">
                    <w:rPr>
                      <w:i/>
                      <w:sz w:val="20"/>
                      <w:szCs w:val="20"/>
                      <w:lang w:val="en-GB"/>
                    </w:rPr>
                    <w:t>D</w:t>
                  </w:r>
                  <w:r w:rsidRPr="0061375B">
                    <w:rPr>
                      <w:i/>
                      <w:sz w:val="20"/>
                      <w:szCs w:val="20"/>
                      <w:vertAlign w:val="subscript"/>
                      <w:lang w:val="en-GB"/>
                    </w:rPr>
                    <w:t>p</w:t>
                  </w:r>
                  <w:proofErr w:type="spellEnd"/>
                  <w:r w:rsidRPr="0061375B">
                    <w:rPr>
                      <w:i/>
                      <w:sz w:val="20"/>
                      <w:szCs w:val="20"/>
                      <w:lang w:val="en-GB"/>
                    </w:rPr>
                    <w:t xml:space="preserve"> = 30 nm</w:t>
                  </w:r>
                </w:p>
                <w:p w:rsidR="006F4179" w:rsidRPr="0061375B" w:rsidRDefault="006F4179" w:rsidP="00307837">
                  <w:pPr>
                    <w:keepNext/>
                    <w:jc w:val="center"/>
                    <w:rPr>
                      <w:i/>
                      <w:sz w:val="20"/>
                      <w:szCs w:val="20"/>
                      <w:lang w:val="en-GB"/>
                    </w:rPr>
                  </w:pPr>
                  <w:r>
                    <w:rPr>
                      <w:i/>
                      <w:sz w:val="20"/>
                      <w:szCs w:val="20"/>
                      <w:lang w:val="en-GB"/>
                    </w:rPr>
                    <w:t>(reference case)</w:t>
                  </w:r>
                </w:p>
              </w:tc>
              <w:tc>
                <w:tcPr>
                  <w:tcW w:w="2079" w:type="dxa"/>
                </w:tcPr>
                <w:p w:rsidR="0061375B" w:rsidRPr="0061375B" w:rsidRDefault="0061375B" w:rsidP="00307837">
                  <w:pPr>
                    <w:keepNext/>
                    <w:jc w:val="center"/>
                    <w:rPr>
                      <w:i/>
                      <w:sz w:val="20"/>
                      <w:szCs w:val="20"/>
                      <w:lang w:val="en-GB"/>
                    </w:rPr>
                  </w:pPr>
                  <w:proofErr w:type="spellStart"/>
                  <w:r w:rsidRPr="0061375B">
                    <w:rPr>
                      <w:i/>
                      <w:sz w:val="20"/>
                      <w:szCs w:val="20"/>
                      <w:lang w:val="en-GB"/>
                    </w:rPr>
                    <w:t>f</w:t>
                  </w:r>
                  <w:r w:rsidRPr="0061375B">
                    <w:rPr>
                      <w:i/>
                      <w:sz w:val="20"/>
                      <w:szCs w:val="20"/>
                      <w:vertAlign w:val="subscript"/>
                      <w:lang w:val="en-GB"/>
                    </w:rPr>
                    <w:t>v</w:t>
                  </w:r>
                  <w:proofErr w:type="spellEnd"/>
                  <w:r w:rsidRPr="0061375B">
                    <w:rPr>
                      <w:i/>
                      <w:sz w:val="20"/>
                      <w:szCs w:val="20"/>
                      <w:lang w:val="en-GB"/>
                    </w:rPr>
                    <w:t xml:space="preserve"> = 1000</w:t>
                  </w:r>
                  <w:r>
                    <w:rPr>
                      <w:i/>
                      <w:sz w:val="20"/>
                      <w:szCs w:val="20"/>
                      <w:lang w:val="en-GB"/>
                    </w:rPr>
                    <w:t>00</w:t>
                  </w:r>
                  <w:r w:rsidRPr="0061375B">
                    <w:rPr>
                      <w:i/>
                      <w:sz w:val="20"/>
                      <w:szCs w:val="20"/>
                      <w:lang w:val="en-GB"/>
                    </w:rPr>
                    <w:t xml:space="preserve"> ppm, </w:t>
                  </w:r>
                  <w:r w:rsidRPr="0061375B">
                    <w:rPr>
                      <w:i/>
                      <w:sz w:val="20"/>
                      <w:szCs w:val="20"/>
                      <w:lang w:val="en-US"/>
                    </w:rPr>
                    <w:sym w:font="Symbol" w:char="F073"/>
                  </w:r>
                  <w:r w:rsidRPr="0061375B">
                    <w:rPr>
                      <w:i/>
                      <w:sz w:val="20"/>
                      <w:szCs w:val="20"/>
                      <w:vertAlign w:val="subscript"/>
                      <w:lang w:val="en-US"/>
                    </w:rPr>
                    <w:t>geo</w:t>
                  </w:r>
                  <w:r w:rsidRPr="0061375B">
                    <w:rPr>
                      <w:i/>
                      <w:sz w:val="20"/>
                      <w:szCs w:val="20"/>
                      <w:lang w:val="en-US"/>
                    </w:rPr>
                    <w:t>=1.0</w:t>
                  </w:r>
                  <w:r>
                    <w:rPr>
                      <w:i/>
                      <w:sz w:val="20"/>
                      <w:szCs w:val="20"/>
                      <w:lang w:val="en-US"/>
                    </w:rPr>
                    <w:t>,</w:t>
                  </w:r>
                  <w:r w:rsidRPr="0061375B">
                    <w:rPr>
                      <w:i/>
                      <w:sz w:val="20"/>
                      <w:szCs w:val="20"/>
                      <w:lang w:val="en-GB"/>
                    </w:rPr>
                    <w:t xml:space="preserve"> </w:t>
                  </w:r>
                  <w:proofErr w:type="spellStart"/>
                  <w:r w:rsidRPr="0061375B">
                    <w:rPr>
                      <w:i/>
                      <w:sz w:val="20"/>
                      <w:szCs w:val="20"/>
                      <w:lang w:val="en-GB"/>
                    </w:rPr>
                    <w:t>D</w:t>
                  </w:r>
                  <w:r w:rsidRPr="0061375B">
                    <w:rPr>
                      <w:i/>
                      <w:sz w:val="20"/>
                      <w:szCs w:val="20"/>
                      <w:vertAlign w:val="subscript"/>
                      <w:lang w:val="en-GB"/>
                    </w:rPr>
                    <w:t>p</w:t>
                  </w:r>
                  <w:proofErr w:type="spellEnd"/>
                  <w:r w:rsidRPr="0061375B">
                    <w:rPr>
                      <w:i/>
                      <w:sz w:val="20"/>
                      <w:szCs w:val="20"/>
                      <w:lang w:val="en-GB"/>
                    </w:rPr>
                    <w:t xml:space="preserve"> = 30 nm</w:t>
                  </w:r>
                </w:p>
              </w:tc>
              <w:tc>
                <w:tcPr>
                  <w:tcW w:w="2079" w:type="dxa"/>
                </w:tcPr>
                <w:p w:rsidR="0061375B" w:rsidRPr="0061375B" w:rsidRDefault="0061375B" w:rsidP="00307837">
                  <w:pPr>
                    <w:keepNext/>
                    <w:jc w:val="center"/>
                    <w:rPr>
                      <w:i/>
                      <w:sz w:val="20"/>
                      <w:szCs w:val="20"/>
                      <w:lang w:val="en-GB"/>
                    </w:rPr>
                  </w:pPr>
                  <w:proofErr w:type="spellStart"/>
                  <w:r w:rsidRPr="0061375B">
                    <w:rPr>
                      <w:i/>
                      <w:sz w:val="20"/>
                      <w:szCs w:val="20"/>
                      <w:lang w:val="en-GB"/>
                    </w:rPr>
                    <w:t>f</w:t>
                  </w:r>
                  <w:r w:rsidRPr="0061375B">
                    <w:rPr>
                      <w:i/>
                      <w:sz w:val="20"/>
                      <w:szCs w:val="20"/>
                      <w:vertAlign w:val="subscript"/>
                      <w:lang w:val="en-GB"/>
                    </w:rPr>
                    <w:t>v</w:t>
                  </w:r>
                  <w:proofErr w:type="spellEnd"/>
                  <w:r w:rsidRPr="0061375B">
                    <w:rPr>
                      <w:i/>
                      <w:sz w:val="20"/>
                      <w:szCs w:val="20"/>
                      <w:lang w:val="en-GB"/>
                    </w:rPr>
                    <w:t xml:space="preserve"> = 1000 ppm, </w:t>
                  </w:r>
                  <w:r w:rsidRPr="0061375B">
                    <w:rPr>
                      <w:i/>
                      <w:sz w:val="20"/>
                      <w:szCs w:val="20"/>
                      <w:lang w:val="en-US"/>
                    </w:rPr>
                    <w:sym w:font="Symbol" w:char="F073"/>
                  </w:r>
                  <w:r w:rsidRPr="0061375B">
                    <w:rPr>
                      <w:i/>
                      <w:sz w:val="20"/>
                      <w:szCs w:val="20"/>
                      <w:vertAlign w:val="subscript"/>
                      <w:lang w:val="en-US"/>
                    </w:rPr>
                    <w:t>geo</w:t>
                  </w:r>
                  <w:r w:rsidRPr="0061375B">
                    <w:rPr>
                      <w:i/>
                      <w:sz w:val="20"/>
                      <w:szCs w:val="20"/>
                      <w:lang w:val="en-US"/>
                    </w:rPr>
                    <w:t>=1.</w:t>
                  </w:r>
                  <w:r>
                    <w:rPr>
                      <w:i/>
                      <w:sz w:val="20"/>
                      <w:szCs w:val="20"/>
                      <w:lang w:val="en-US"/>
                    </w:rPr>
                    <w:t>25</w:t>
                  </w:r>
                  <w:r w:rsidRPr="0061375B">
                    <w:rPr>
                      <w:i/>
                      <w:sz w:val="20"/>
                      <w:szCs w:val="20"/>
                      <w:lang w:val="en-US"/>
                    </w:rPr>
                    <w:t>,</w:t>
                  </w:r>
                  <w:r w:rsidRPr="0061375B">
                    <w:rPr>
                      <w:i/>
                      <w:sz w:val="20"/>
                      <w:szCs w:val="20"/>
                      <w:lang w:val="en-GB"/>
                    </w:rPr>
                    <w:t xml:space="preserve"> </w:t>
                  </w:r>
                  <w:proofErr w:type="spellStart"/>
                  <w:r w:rsidRPr="0061375B">
                    <w:rPr>
                      <w:i/>
                      <w:sz w:val="20"/>
                      <w:szCs w:val="20"/>
                      <w:lang w:val="en-GB"/>
                    </w:rPr>
                    <w:t>D</w:t>
                  </w:r>
                  <w:r w:rsidRPr="0061375B">
                    <w:rPr>
                      <w:i/>
                      <w:sz w:val="20"/>
                      <w:szCs w:val="20"/>
                      <w:vertAlign w:val="subscript"/>
                      <w:lang w:val="en-GB"/>
                    </w:rPr>
                    <w:t>p</w:t>
                  </w:r>
                  <w:proofErr w:type="spellEnd"/>
                  <w:r w:rsidRPr="0061375B">
                    <w:rPr>
                      <w:i/>
                      <w:sz w:val="20"/>
                      <w:szCs w:val="20"/>
                      <w:lang w:val="en-GB"/>
                    </w:rPr>
                    <w:t xml:space="preserve"> = 30 nm</w:t>
                  </w:r>
                </w:p>
              </w:tc>
            </w:tr>
            <w:tr w:rsidR="0061375B" w:rsidRPr="0061375B" w:rsidTr="00307837">
              <w:trPr>
                <w:jc w:val="center"/>
              </w:trPr>
              <w:tc>
                <w:tcPr>
                  <w:tcW w:w="1980" w:type="dxa"/>
                </w:tcPr>
                <w:p w:rsidR="0061375B" w:rsidRPr="0061375B" w:rsidRDefault="0061375B" w:rsidP="00307837">
                  <w:pPr>
                    <w:keepNext/>
                    <w:jc w:val="center"/>
                    <w:rPr>
                      <w:i/>
                      <w:sz w:val="20"/>
                      <w:szCs w:val="20"/>
                      <w:lang w:val="en-GB"/>
                    </w:rPr>
                  </w:pPr>
                  <w:proofErr w:type="spellStart"/>
                  <w:r w:rsidRPr="0061375B">
                    <w:rPr>
                      <w:i/>
                      <w:sz w:val="20"/>
                      <w:szCs w:val="20"/>
                      <w:lang w:val="en-GB"/>
                    </w:rPr>
                    <w:t>d</w:t>
                  </w:r>
                  <w:r w:rsidRPr="0061375B">
                    <w:rPr>
                      <w:i/>
                      <w:sz w:val="20"/>
                      <w:szCs w:val="20"/>
                      <w:vertAlign w:val="subscript"/>
                      <w:lang w:val="en-GB"/>
                    </w:rPr>
                    <w:t>fi</w:t>
                  </w:r>
                  <w:proofErr w:type="spellEnd"/>
                  <w:r w:rsidRPr="0061375B">
                    <w:rPr>
                      <w:i/>
                      <w:sz w:val="20"/>
                      <w:szCs w:val="20"/>
                      <w:lang w:val="en-GB"/>
                    </w:rPr>
                    <w:t xml:space="preserve"> (deduced from A(r))</w:t>
                  </w:r>
                </w:p>
              </w:tc>
              <w:tc>
                <w:tcPr>
                  <w:tcW w:w="2079" w:type="dxa"/>
                </w:tcPr>
                <w:p w:rsidR="0061375B" w:rsidRPr="0061375B" w:rsidRDefault="0061375B" w:rsidP="00307837">
                  <w:pPr>
                    <w:keepNext/>
                    <w:jc w:val="center"/>
                    <w:rPr>
                      <w:i/>
                      <w:sz w:val="20"/>
                      <w:szCs w:val="20"/>
                      <w:lang w:val="en-GB"/>
                    </w:rPr>
                  </w:pPr>
                  <w:r>
                    <w:rPr>
                      <w:i/>
                      <w:sz w:val="20"/>
                      <w:szCs w:val="20"/>
                      <w:lang w:val="en-GB"/>
                    </w:rPr>
                    <w:t>1.85</w:t>
                  </w:r>
                </w:p>
              </w:tc>
              <w:tc>
                <w:tcPr>
                  <w:tcW w:w="2079" w:type="dxa"/>
                </w:tcPr>
                <w:p w:rsidR="0061375B" w:rsidRPr="0061375B" w:rsidRDefault="0061375B" w:rsidP="00307837">
                  <w:pPr>
                    <w:keepNext/>
                    <w:jc w:val="center"/>
                    <w:rPr>
                      <w:i/>
                      <w:sz w:val="20"/>
                      <w:szCs w:val="20"/>
                      <w:lang w:val="en-GB"/>
                    </w:rPr>
                  </w:pPr>
                  <w:r>
                    <w:rPr>
                      <w:i/>
                      <w:sz w:val="20"/>
                      <w:szCs w:val="20"/>
                      <w:lang w:val="en-GB"/>
                    </w:rPr>
                    <w:t>2.24</w:t>
                  </w:r>
                </w:p>
              </w:tc>
              <w:tc>
                <w:tcPr>
                  <w:tcW w:w="2079" w:type="dxa"/>
                </w:tcPr>
                <w:p w:rsidR="0061375B" w:rsidRPr="0061375B" w:rsidRDefault="0061375B" w:rsidP="00307837">
                  <w:pPr>
                    <w:keepNext/>
                    <w:jc w:val="center"/>
                    <w:rPr>
                      <w:i/>
                      <w:sz w:val="20"/>
                      <w:szCs w:val="20"/>
                      <w:lang w:val="en-GB"/>
                    </w:rPr>
                  </w:pPr>
                  <w:r>
                    <w:rPr>
                      <w:i/>
                      <w:sz w:val="20"/>
                      <w:szCs w:val="20"/>
                      <w:lang w:val="en-GB"/>
                    </w:rPr>
                    <w:t>1.76</w:t>
                  </w:r>
                </w:p>
              </w:tc>
            </w:tr>
            <w:tr w:rsidR="0061375B" w:rsidRPr="0061375B" w:rsidTr="00307837">
              <w:trPr>
                <w:jc w:val="center"/>
              </w:trPr>
              <w:tc>
                <w:tcPr>
                  <w:tcW w:w="1980" w:type="dxa"/>
                </w:tcPr>
                <w:p w:rsidR="0061375B" w:rsidRPr="0061375B" w:rsidRDefault="00155F04" w:rsidP="00307837">
                  <w:pPr>
                    <w:keepNext/>
                    <w:jc w:val="center"/>
                    <w:rPr>
                      <w:i/>
                      <w:sz w:val="20"/>
                      <w:szCs w:val="20"/>
                      <w:lang w:val="en-GB"/>
                    </w:rPr>
                  </w:pPr>
                  <w:proofErr w:type="spellStart"/>
                  <w:r>
                    <w:rPr>
                      <w:i/>
                      <w:sz w:val="20"/>
                      <w:szCs w:val="20"/>
                      <w:lang w:val="en-GB"/>
                    </w:rPr>
                    <w:t>d</w:t>
                  </w:r>
                  <w:r w:rsidR="0061375B" w:rsidRPr="0061375B">
                    <w:rPr>
                      <w:i/>
                      <w:sz w:val="20"/>
                      <w:szCs w:val="20"/>
                      <w:vertAlign w:val="subscript"/>
                      <w:lang w:val="en-GB"/>
                    </w:rPr>
                    <w:t>f</w:t>
                  </w:r>
                  <w:proofErr w:type="spellEnd"/>
                  <w:r w:rsidR="0061375B" w:rsidRPr="0061375B">
                    <w:rPr>
                      <w:i/>
                      <w:sz w:val="20"/>
                      <w:szCs w:val="20"/>
                      <w:lang w:val="en-GB"/>
                    </w:rPr>
                    <w:t xml:space="preserve"> (classical definition)</w:t>
                  </w:r>
                </w:p>
              </w:tc>
              <w:tc>
                <w:tcPr>
                  <w:tcW w:w="2079" w:type="dxa"/>
                </w:tcPr>
                <w:p w:rsidR="0061375B" w:rsidRPr="0061375B" w:rsidRDefault="0061375B" w:rsidP="00307837">
                  <w:pPr>
                    <w:keepNext/>
                    <w:jc w:val="center"/>
                    <w:rPr>
                      <w:i/>
                      <w:sz w:val="20"/>
                      <w:szCs w:val="20"/>
                      <w:lang w:val="en-GB"/>
                    </w:rPr>
                  </w:pPr>
                  <w:r>
                    <w:rPr>
                      <w:i/>
                      <w:sz w:val="20"/>
                      <w:szCs w:val="20"/>
                      <w:lang w:val="en-GB"/>
                    </w:rPr>
                    <w:t>1.82</w:t>
                  </w:r>
                </w:p>
              </w:tc>
              <w:tc>
                <w:tcPr>
                  <w:tcW w:w="2079" w:type="dxa"/>
                </w:tcPr>
                <w:p w:rsidR="0061375B" w:rsidRPr="0061375B" w:rsidRDefault="0061375B" w:rsidP="00307837">
                  <w:pPr>
                    <w:keepNext/>
                    <w:jc w:val="center"/>
                    <w:rPr>
                      <w:i/>
                      <w:sz w:val="20"/>
                      <w:szCs w:val="20"/>
                      <w:lang w:val="en-GB"/>
                    </w:rPr>
                  </w:pPr>
                  <w:r>
                    <w:rPr>
                      <w:i/>
                      <w:sz w:val="20"/>
                      <w:szCs w:val="20"/>
                      <w:lang w:val="en-GB"/>
                    </w:rPr>
                    <w:t>2.68</w:t>
                  </w:r>
                </w:p>
              </w:tc>
              <w:tc>
                <w:tcPr>
                  <w:tcW w:w="2079" w:type="dxa"/>
                </w:tcPr>
                <w:p w:rsidR="0061375B" w:rsidRPr="0061375B" w:rsidRDefault="0061375B" w:rsidP="00307837">
                  <w:pPr>
                    <w:keepNext/>
                    <w:jc w:val="center"/>
                    <w:rPr>
                      <w:i/>
                      <w:sz w:val="20"/>
                      <w:szCs w:val="20"/>
                      <w:lang w:val="en-GB"/>
                    </w:rPr>
                  </w:pPr>
                  <w:r>
                    <w:rPr>
                      <w:i/>
                      <w:sz w:val="20"/>
                      <w:szCs w:val="20"/>
                      <w:lang w:val="en-GB"/>
                    </w:rPr>
                    <w:t>1.81</w:t>
                  </w:r>
                </w:p>
              </w:tc>
            </w:tr>
            <w:tr w:rsidR="0061375B" w:rsidRPr="0061375B" w:rsidTr="00307837">
              <w:trPr>
                <w:jc w:val="center"/>
              </w:trPr>
              <w:tc>
                <w:tcPr>
                  <w:tcW w:w="1980" w:type="dxa"/>
                </w:tcPr>
                <w:p w:rsidR="0061375B" w:rsidRPr="0061375B" w:rsidRDefault="00155F04" w:rsidP="00307837">
                  <w:pPr>
                    <w:keepNext/>
                    <w:jc w:val="center"/>
                    <w:rPr>
                      <w:i/>
                      <w:sz w:val="20"/>
                      <w:szCs w:val="20"/>
                      <w:lang w:val="en-GB"/>
                    </w:rPr>
                  </w:pPr>
                  <w:proofErr w:type="spellStart"/>
                  <w:r>
                    <w:rPr>
                      <w:i/>
                      <w:sz w:val="20"/>
                      <w:szCs w:val="20"/>
                      <w:lang w:val="en-GB"/>
                    </w:rPr>
                    <w:t>d</w:t>
                  </w:r>
                  <w:r w:rsidR="0061375B" w:rsidRPr="0061375B">
                    <w:rPr>
                      <w:i/>
                      <w:sz w:val="20"/>
                      <w:szCs w:val="20"/>
                      <w:vertAlign w:val="subscript"/>
                      <w:lang w:val="en-GB"/>
                    </w:rPr>
                    <w:t>ft</w:t>
                  </w:r>
                  <w:proofErr w:type="spellEnd"/>
                  <w:r w:rsidR="0061375B" w:rsidRPr="0061375B">
                    <w:rPr>
                      <w:i/>
                      <w:sz w:val="20"/>
                      <w:szCs w:val="20"/>
                      <w:lang w:val="en-GB"/>
                    </w:rPr>
                    <w:t xml:space="preserve"> (temporal definition)</w:t>
                  </w:r>
                </w:p>
              </w:tc>
              <w:tc>
                <w:tcPr>
                  <w:tcW w:w="2079" w:type="dxa"/>
                </w:tcPr>
                <w:p w:rsidR="0061375B" w:rsidRPr="0061375B" w:rsidRDefault="0061375B" w:rsidP="00307837">
                  <w:pPr>
                    <w:keepNext/>
                    <w:jc w:val="center"/>
                    <w:rPr>
                      <w:i/>
                      <w:sz w:val="20"/>
                      <w:szCs w:val="20"/>
                      <w:lang w:val="en-GB"/>
                    </w:rPr>
                  </w:pPr>
                  <w:r>
                    <w:rPr>
                      <w:i/>
                      <w:sz w:val="20"/>
                      <w:szCs w:val="20"/>
                      <w:lang w:val="en-GB"/>
                    </w:rPr>
                    <w:t>1.72</w:t>
                  </w:r>
                </w:p>
              </w:tc>
              <w:tc>
                <w:tcPr>
                  <w:tcW w:w="2079" w:type="dxa"/>
                </w:tcPr>
                <w:p w:rsidR="0061375B" w:rsidRPr="0061375B" w:rsidRDefault="0061375B" w:rsidP="00307837">
                  <w:pPr>
                    <w:keepNext/>
                    <w:jc w:val="center"/>
                    <w:rPr>
                      <w:i/>
                      <w:sz w:val="20"/>
                      <w:szCs w:val="20"/>
                      <w:lang w:val="en-GB"/>
                    </w:rPr>
                  </w:pPr>
                  <w:r>
                    <w:rPr>
                      <w:i/>
                      <w:sz w:val="20"/>
                      <w:szCs w:val="20"/>
                      <w:lang w:val="en-GB"/>
                    </w:rPr>
                    <w:t>2.14</w:t>
                  </w:r>
                </w:p>
              </w:tc>
              <w:tc>
                <w:tcPr>
                  <w:tcW w:w="2079" w:type="dxa"/>
                </w:tcPr>
                <w:p w:rsidR="0061375B" w:rsidRPr="0061375B" w:rsidRDefault="0061375B" w:rsidP="00307837">
                  <w:pPr>
                    <w:keepNext/>
                    <w:jc w:val="center"/>
                    <w:rPr>
                      <w:i/>
                      <w:sz w:val="20"/>
                      <w:szCs w:val="20"/>
                      <w:lang w:val="en-GB"/>
                    </w:rPr>
                  </w:pPr>
                  <w:r>
                    <w:rPr>
                      <w:i/>
                      <w:sz w:val="20"/>
                      <w:szCs w:val="20"/>
                      <w:lang w:val="en-GB"/>
                    </w:rPr>
                    <w:t>1.64</w:t>
                  </w:r>
                </w:p>
              </w:tc>
            </w:tr>
          </w:tbl>
          <w:p w:rsidR="007A4F9C" w:rsidRPr="0061375B" w:rsidRDefault="007A4F9C" w:rsidP="00307837">
            <w:pPr>
              <w:jc w:val="center"/>
              <w:rPr>
                <w:i/>
                <w:sz w:val="20"/>
                <w:szCs w:val="20"/>
                <w:lang w:val="en-US"/>
              </w:rPr>
            </w:pPr>
          </w:p>
        </w:tc>
      </w:tr>
      <w:tr w:rsidR="007A4F9C" w:rsidRPr="0077186A" w:rsidTr="00F81BEB">
        <w:tc>
          <w:tcPr>
            <w:tcW w:w="9212" w:type="dxa"/>
          </w:tcPr>
          <w:p w:rsidR="007A4F9C" w:rsidRPr="006357BD" w:rsidRDefault="007A4F9C" w:rsidP="00F81BEB">
            <w:pPr>
              <w:rPr>
                <w:i/>
                <w:lang w:val="en-US"/>
              </w:rPr>
            </w:pPr>
            <w:bookmarkStart w:id="24" w:name="_Ref286246224"/>
            <w:r w:rsidRPr="006357BD">
              <w:rPr>
                <w:i/>
                <w:sz w:val="22"/>
                <w:lang w:val="en-US"/>
              </w:rPr>
              <w:t xml:space="preserve">Table </w:t>
            </w:r>
            <w:r w:rsidRPr="006357BD">
              <w:rPr>
                <w:i/>
                <w:sz w:val="22"/>
              </w:rPr>
              <w:fldChar w:fldCharType="begin"/>
            </w:r>
            <w:r w:rsidRPr="006357BD">
              <w:rPr>
                <w:i/>
                <w:sz w:val="22"/>
                <w:lang w:val="en-US"/>
              </w:rPr>
              <w:instrText xml:space="preserve"> SEQ Table \* ARABIC </w:instrText>
            </w:r>
            <w:r w:rsidRPr="006357BD">
              <w:rPr>
                <w:i/>
                <w:sz w:val="22"/>
              </w:rPr>
              <w:fldChar w:fldCharType="separate"/>
            </w:r>
            <w:r w:rsidR="0024041F">
              <w:rPr>
                <w:i/>
                <w:noProof/>
                <w:sz w:val="22"/>
                <w:lang w:val="en-US"/>
              </w:rPr>
              <w:t>2</w:t>
            </w:r>
            <w:r w:rsidRPr="006357BD">
              <w:rPr>
                <w:i/>
                <w:sz w:val="22"/>
              </w:rPr>
              <w:fldChar w:fldCharType="end"/>
            </w:r>
            <w:bookmarkEnd w:id="24"/>
            <w:r w:rsidRPr="006357BD">
              <w:rPr>
                <w:i/>
                <w:sz w:val="22"/>
                <w:lang w:val="en-US"/>
              </w:rPr>
              <w:t> : R</w:t>
            </w:r>
            <w:r w:rsidRPr="006357BD">
              <w:rPr>
                <w:i/>
                <w:sz w:val="22"/>
                <w:lang w:val="en-GB"/>
              </w:rPr>
              <w:t xml:space="preserve">ate of agglomeration as a function of physical </w:t>
            </w:r>
            <w:r w:rsidR="009736EF" w:rsidRPr="006357BD">
              <w:rPr>
                <w:i/>
                <w:sz w:val="22"/>
                <w:lang w:val="en-GB"/>
              </w:rPr>
              <w:t>parameters</w:t>
            </w:r>
            <w:r w:rsidRPr="006357BD">
              <w:rPr>
                <w:i/>
                <w:sz w:val="22"/>
                <w:lang w:val="en-GB"/>
              </w:rPr>
              <w:t xml:space="preserve"> (T=1500 K, P = 1 </w:t>
            </w:r>
            <w:proofErr w:type="spellStart"/>
            <w:r w:rsidRPr="006357BD">
              <w:rPr>
                <w:i/>
                <w:sz w:val="22"/>
                <w:lang w:val="en-GB"/>
              </w:rPr>
              <w:t>atm</w:t>
            </w:r>
            <w:proofErr w:type="spellEnd"/>
            <w:r w:rsidRPr="006357BD">
              <w:rPr>
                <w:i/>
                <w:sz w:val="22"/>
                <w:lang w:val="en-GB"/>
              </w:rPr>
              <w:t xml:space="preserve"> and </w:t>
            </w:r>
            <w:r w:rsidRPr="006357BD">
              <w:rPr>
                <w:i/>
                <w:sz w:val="22"/>
                <w:lang w:val="en-GB"/>
              </w:rPr>
              <w:sym w:font="Symbol" w:char="F072"/>
            </w:r>
            <w:r w:rsidRPr="006357BD">
              <w:rPr>
                <w:i/>
                <w:sz w:val="22"/>
                <w:lang w:val="en-GB"/>
              </w:rPr>
              <w:t>=1800 kg/cm</w:t>
            </w:r>
            <w:r w:rsidRPr="006357BD">
              <w:rPr>
                <w:i/>
                <w:sz w:val="22"/>
                <w:vertAlign w:val="superscript"/>
                <w:lang w:val="en-GB"/>
              </w:rPr>
              <w:t>3</w:t>
            </w:r>
          </w:p>
        </w:tc>
      </w:tr>
    </w:tbl>
    <w:p w:rsidR="007A4F9C" w:rsidRDefault="007A4F9C" w:rsidP="0041787E">
      <w:pPr>
        <w:rPr>
          <w:lang w:val="en-US"/>
        </w:rPr>
      </w:pPr>
    </w:p>
    <w:p w:rsidR="00155F04" w:rsidRDefault="00155F04" w:rsidP="0077186A">
      <w:pPr>
        <w:jc w:val="both"/>
        <w:rPr>
          <w:lang w:val="en-US"/>
        </w:rPr>
      </w:pPr>
      <w:r>
        <w:rPr>
          <w:lang w:val="en-US"/>
        </w:rPr>
        <w:t>The intrinsic fractal dimension can also be determined by observing the aggregate structure factor. This property is us</w:t>
      </w:r>
      <w:r w:rsidR="009736EF">
        <w:rPr>
          <w:lang w:val="en-US"/>
        </w:rPr>
        <w:t xml:space="preserve">ed to interpret </w:t>
      </w:r>
      <w:r>
        <w:rPr>
          <w:lang w:val="en-US"/>
        </w:rPr>
        <w:t xml:space="preserve">angular </w:t>
      </w:r>
      <w:r w:rsidR="009736EF">
        <w:rPr>
          <w:lang w:val="en-US"/>
        </w:rPr>
        <w:t xml:space="preserve">light </w:t>
      </w:r>
      <w:r>
        <w:rPr>
          <w:lang w:val="en-US"/>
        </w:rPr>
        <w:t>scattering</w:t>
      </w:r>
      <w:r w:rsidR="009736EF">
        <w:rPr>
          <w:lang w:val="en-US"/>
        </w:rPr>
        <w:t xml:space="preserve"> measurements </w:t>
      </w:r>
      <w:r w:rsidR="009736EF" w:rsidRPr="009736EF">
        <w:rPr>
          <w:highlight w:val="yellow"/>
          <w:lang w:val="en-US"/>
        </w:rPr>
        <w:t>[??]</w:t>
      </w:r>
      <w:r w:rsidR="009736EF">
        <w:rPr>
          <w:lang w:val="en-US"/>
        </w:rPr>
        <w:t xml:space="preserve"> in the power-law regime. By neglecting the multi-scattering of the light</w:t>
      </w:r>
      <w:r w:rsidR="006F4179">
        <w:rPr>
          <w:lang w:val="en-US"/>
        </w:rPr>
        <w:t>,</w:t>
      </w:r>
      <w:r w:rsidR="009736EF">
        <w:rPr>
          <w:lang w:val="en-US"/>
        </w:rPr>
        <w:t xml:space="preserve"> the structure factor can </w:t>
      </w:r>
      <w:r w:rsidR="00AC090C">
        <w:rPr>
          <w:lang w:val="en-US"/>
        </w:rPr>
        <w:t>be theoretically</w:t>
      </w:r>
      <w:r w:rsidR="009736EF">
        <w:rPr>
          <w:lang w:val="en-US"/>
        </w:rPr>
        <w:t xml:space="preserve"> derived from the autocorrelation function</w:t>
      </w:r>
      <w:r w:rsidR="00AC090C">
        <w:rPr>
          <w:lang w:val="en-US"/>
        </w:rPr>
        <w:t xml:space="preserve"> [</w:t>
      </w:r>
      <w:r w:rsidR="00AC090C" w:rsidRPr="00AC090C">
        <w:rPr>
          <w:highlight w:val="yellow"/>
          <w:lang w:val="en-US"/>
        </w:rPr>
        <w:t>review Sorensen</w:t>
      </w:r>
      <w:r w:rsidR="00AC090C">
        <w:rPr>
          <w:lang w:val="en-US"/>
        </w:rPr>
        <w:t>]</w:t>
      </w:r>
      <w:r w:rsidR="009736EF">
        <w:rPr>
          <w:lang w:val="en-US"/>
        </w:rPr>
        <w:t>:</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9736EF" w:rsidRPr="000A022D" w:rsidTr="007732E5">
        <w:tc>
          <w:tcPr>
            <w:tcW w:w="7942" w:type="dxa"/>
            <w:vAlign w:val="center"/>
          </w:tcPr>
          <w:p w:rsidR="009736EF" w:rsidRPr="00DA051F" w:rsidRDefault="009736EF" w:rsidP="007732E5">
            <w:pPr>
              <w:jc w:val="both"/>
              <w:rPr>
                <w:lang w:val="en-GB"/>
              </w:rPr>
            </w:pPr>
            <w:r>
              <w:rPr>
                <w:lang w:val="en-GB"/>
              </w:rPr>
              <w:t xml:space="preserve">    </w:t>
            </w:r>
            <w:r w:rsidRPr="009736EF">
              <w:rPr>
                <w:position w:val="-28"/>
              </w:rPr>
              <w:object w:dxaOrig="4760" w:dyaOrig="680">
                <v:shape id="_x0000_i1056" type="#_x0000_t75" style="width:238.25pt;height:34.3pt" o:ole="">
                  <v:imagedata r:id="rId76" o:title=""/>
                </v:shape>
                <o:OLEObject Type="Embed" ProgID="Equation.3" ShapeID="_x0000_i1056" DrawAspect="Content" ObjectID="_1360151783" r:id="rId77"/>
              </w:object>
            </w:r>
          </w:p>
        </w:tc>
        <w:tc>
          <w:tcPr>
            <w:tcW w:w="1420" w:type="dxa"/>
            <w:vAlign w:val="center"/>
          </w:tcPr>
          <w:p w:rsidR="009736EF" w:rsidRDefault="009736EF" w:rsidP="007732E5">
            <w:pPr>
              <w:pStyle w:val="Lgende"/>
              <w:jc w:val="both"/>
              <w:rPr>
                <w:lang w:val="en-GB"/>
              </w:rPr>
            </w:pPr>
            <w:bookmarkStart w:id="25" w:name="_Ref286322320"/>
            <w:proofErr w:type="spellStart"/>
            <w:proofErr w:type="gramStart"/>
            <w:r w:rsidRPr="000A022D">
              <w:rPr>
                <w:lang w:val="en-US"/>
              </w:rPr>
              <w:t>equ</w:t>
            </w:r>
            <w:proofErr w:type="spellEnd"/>
            <w:proofErr w:type="gramEnd"/>
            <w:r w:rsidRPr="000A022D">
              <w:rPr>
                <w:lang w:val="en-US"/>
              </w:rPr>
              <w:t xml:space="preserve">.  </w:t>
            </w:r>
            <w:r>
              <w:fldChar w:fldCharType="begin"/>
            </w:r>
            <w:r w:rsidRPr="000A022D">
              <w:rPr>
                <w:lang w:val="en-US"/>
              </w:rPr>
              <w:instrText xml:space="preserve"> SEQ equ._ \* ARABIC </w:instrText>
            </w:r>
            <w:r>
              <w:fldChar w:fldCharType="separate"/>
            </w:r>
            <w:r w:rsidR="0024041F">
              <w:rPr>
                <w:noProof/>
                <w:lang w:val="en-US"/>
              </w:rPr>
              <w:t>21</w:t>
            </w:r>
            <w:r>
              <w:fldChar w:fldCharType="end"/>
            </w:r>
            <w:bookmarkEnd w:id="25"/>
          </w:p>
          <w:p w:rsidR="009736EF" w:rsidRPr="00DA051F" w:rsidRDefault="009736EF" w:rsidP="007732E5">
            <w:pPr>
              <w:keepNext/>
              <w:jc w:val="both"/>
              <w:rPr>
                <w:lang w:val="en-GB"/>
              </w:rPr>
            </w:pPr>
            <w:r w:rsidRPr="00DA051F">
              <w:rPr>
                <w:lang w:val="en-GB"/>
              </w:rPr>
              <w:t xml:space="preserve"> </w:t>
            </w:r>
          </w:p>
        </w:tc>
      </w:tr>
    </w:tbl>
    <w:p w:rsidR="009736EF" w:rsidRDefault="009736EF" w:rsidP="0077186A">
      <w:pPr>
        <w:jc w:val="both"/>
        <w:rPr>
          <w:lang w:val="en-GB"/>
        </w:rPr>
      </w:pPr>
      <w:proofErr w:type="gramStart"/>
      <w:r>
        <w:rPr>
          <w:lang w:val="en-US"/>
        </w:rPr>
        <w:t>where</w:t>
      </w:r>
      <w:proofErr w:type="gramEnd"/>
      <w:r>
        <w:rPr>
          <w:lang w:val="en-US"/>
        </w:rPr>
        <w:t xml:space="preserve"> </w:t>
      </w:r>
      <w:r>
        <w:rPr>
          <w:lang w:val="en-US"/>
        </w:rPr>
        <w:sym w:font="Symbol" w:char="F06C"/>
      </w:r>
      <w:r>
        <w:rPr>
          <w:lang w:val="en-US"/>
        </w:rPr>
        <w:t xml:space="preserve"> is the wavelength. </w:t>
      </w:r>
      <w:r w:rsidR="00AC090C">
        <w:rPr>
          <w:lang w:val="en-US"/>
        </w:rPr>
        <w:t xml:space="preserve">The lower part of the </w:t>
      </w:r>
      <w:r w:rsidR="00AC090C">
        <w:rPr>
          <w:lang w:val="en-GB"/>
        </w:rPr>
        <w:fldChar w:fldCharType="begin"/>
      </w:r>
      <w:r w:rsidR="00AC090C">
        <w:rPr>
          <w:lang w:val="en-GB"/>
        </w:rPr>
        <w:instrText xml:space="preserve"> REF _Ref286159898 \h  \* MERGEFORMAT </w:instrText>
      </w:r>
      <w:r w:rsidR="00AC090C">
        <w:rPr>
          <w:lang w:val="en-GB"/>
        </w:rPr>
      </w:r>
      <w:r w:rsidR="00AC090C">
        <w:rPr>
          <w:lang w:val="en-GB"/>
        </w:rPr>
        <w:fldChar w:fldCharType="separate"/>
      </w:r>
      <w:r w:rsidR="0024041F" w:rsidRPr="0024041F">
        <w:rPr>
          <w:lang w:val="en-GB"/>
        </w:rPr>
        <w:t>Figure 6</w:t>
      </w:r>
      <w:r w:rsidR="00AC090C">
        <w:rPr>
          <w:lang w:val="en-GB"/>
        </w:rPr>
        <w:fldChar w:fldCharType="end"/>
      </w:r>
      <w:r w:rsidR="00AC090C">
        <w:rPr>
          <w:lang w:val="en-GB"/>
        </w:rPr>
        <w:t xml:space="preserve"> presents calculated structure factors on the set of aggregates presented in the upper part of the figure</w:t>
      </w:r>
      <w:r w:rsidR="003947BB">
        <w:rPr>
          <w:lang w:val="en-GB"/>
        </w:rPr>
        <w:t xml:space="preserve">, for </w:t>
      </w:r>
      <w:r w:rsidR="003947BB">
        <w:rPr>
          <w:lang w:val="en-US"/>
        </w:rPr>
        <w:sym w:font="Symbol" w:char="F06C"/>
      </w:r>
      <w:r w:rsidR="003947BB">
        <w:rPr>
          <w:lang w:val="en-US"/>
        </w:rPr>
        <w:t>=532 nm</w:t>
      </w:r>
      <w:r w:rsidR="00AC090C">
        <w:rPr>
          <w:lang w:val="en-GB"/>
        </w:rPr>
        <w:t xml:space="preserve">. The plain curves correspond to application of </w:t>
      </w:r>
      <w:r w:rsidR="00AC090C">
        <w:rPr>
          <w:lang w:val="en-GB"/>
        </w:rPr>
        <w:fldChar w:fldCharType="begin"/>
      </w:r>
      <w:r w:rsidR="00AC090C">
        <w:rPr>
          <w:lang w:val="en-GB"/>
        </w:rPr>
        <w:instrText xml:space="preserve"> REF _Ref286322320 \h </w:instrText>
      </w:r>
      <w:r w:rsidR="00AC090C">
        <w:rPr>
          <w:lang w:val="en-GB"/>
        </w:rPr>
      </w:r>
      <w:r w:rsidR="0077186A">
        <w:rPr>
          <w:lang w:val="en-GB"/>
        </w:rPr>
        <w:instrText xml:space="preserve"> \* MERGEFORMAT </w:instrText>
      </w:r>
      <w:r w:rsidR="00AC090C">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21</w:t>
      </w:r>
      <w:r w:rsidR="00AC090C">
        <w:rPr>
          <w:lang w:val="en-GB"/>
        </w:rPr>
        <w:fldChar w:fldCharType="end"/>
      </w:r>
      <w:r w:rsidR="00AC090C">
        <w:rPr>
          <w:lang w:val="en-GB"/>
        </w:rPr>
        <w:t xml:space="preserve"> on determined autocorrelation function</w:t>
      </w:r>
      <w:r w:rsidR="00D45151">
        <w:rPr>
          <w:lang w:val="en-GB"/>
        </w:rPr>
        <w:t xml:space="preserve">s and the dash curves result of the application of </w:t>
      </w:r>
      <w:r w:rsidR="00D45151">
        <w:rPr>
          <w:lang w:val="en-GB"/>
        </w:rPr>
        <w:fldChar w:fldCharType="begin"/>
      </w:r>
      <w:r w:rsidR="00D45151">
        <w:rPr>
          <w:lang w:val="en-GB"/>
        </w:rPr>
        <w:instrText xml:space="preserve"> REF _Ref286322320 \h </w:instrText>
      </w:r>
      <w:r w:rsidR="00D45151">
        <w:rPr>
          <w:lang w:val="en-GB"/>
        </w:rPr>
      </w:r>
      <w:r w:rsidR="0077186A">
        <w:rPr>
          <w:lang w:val="en-GB"/>
        </w:rPr>
        <w:instrText xml:space="preserve"> \* MERGEFORMAT </w:instrText>
      </w:r>
      <w:r w:rsidR="00D45151">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21</w:t>
      </w:r>
      <w:r w:rsidR="00D45151">
        <w:rPr>
          <w:lang w:val="en-GB"/>
        </w:rPr>
        <w:fldChar w:fldCharType="end"/>
      </w:r>
      <w:r w:rsidR="00D45151">
        <w:rPr>
          <w:lang w:val="en-GB"/>
        </w:rPr>
        <w:t xml:space="preserve"> on the theoretical form of autocorrelation function (</w:t>
      </w:r>
      <w:r w:rsidR="00D45151">
        <w:rPr>
          <w:lang w:val="en-GB"/>
        </w:rPr>
        <w:fldChar w:fldCharType="begin"/>
      </w:r>
      <w:r w:rsidR="00D45151">
        <w:rPr>
          <w:lang w:val="en-GB"/>
        </w:rPr>
        <w:instrText xml:space="preserve"> REF _Ref286322709 \h </w:instrText>
      </w:r>
      <w:r w:rsidR="00D45151">
        <w:rPr>
          <w:lang w:val="en-GB"/>
        </w:rPr>
      </w:r>
      <w:r w:rsidR="0077186A">
        <w:rPr>
          <w:lang w:val="en-GB"/>
        </w:rPr>
        <w:instrText xml:space="preserve"> \* MERGEFORMAT </w:instrText>
      </w:r>
      <w:r w:rsidR="00D45151">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20</w:t>
      </w:r>
      <w:r w:rsidR="00D45151">
        <w:rPr>
          <w:lang w:val="en-GB"/>
        </w:rPr>
        <w:fldChar w:fldCharType="end"/>
      </w:r>
      <w:r w:rsidR="00D45151">
        <w:rPr>
          <w:lang w:val="en-GB"/>
        </w:rPr>
        <w:t xml:space="preserve">) </w:t>
      </w:r>
      <w:proofErr w:type="gramStart"/>
      <w:r w:rsidR="00D45151">
        <w:rPr>
          <w:lang w:val="en-GB"/>
        </w:rPr>
        <w:t>by</w:t>
      </w:r>
      <w:proofErr w:type="gramEnd"/>
      <w:r w:rsidR="00D45151">
        <w:rPr>
          <w:lang w:val="en-GB"/>
        </w:rPr>
        <w:t xml:space="preserve"> injecting the intrinsic fractal dimension reported in </w:t>
      </w:r>
      <w:r w:rsidR="00D45151">
        <w:rPr>
          <w:lang w:val="en-GB"/>
        </w:rPr>
        <w:fldChar w:fldCharType="begin"/>
      </w:r>
      <w:r w:rsidR="00D45151">
        <w:rPr>
          <w:lang w:val="en-GB"/>
        </w:rPr>
        <w:instrText xml:space="preserve"> REF _Ref286246224 \h </w:instrText>
      </w:r>
      <w:r w:rsidR="00D45151">
        <w:rPr>
          <w:lang w:val="en-GB"/>
        </w:rPr>
      </w:r>
      <w:r w:rsidR="0077186A">
        <w:rPr>
          <w:lang w:val="en-GB"/>
        </w:rPr>
        <w:instrText xml:space="preserve"> \* MERGEFORMAT </w:instrText>
      </w:r>
      <w:r w:rsidR="00D45151">
        <w:rPr>
          <w:lang w:val="en-GB"/>
        </w:rPr>
        <w:fldChar w:fldCharType="separate"/>
      </w:r>
      <w:r w:rsidR="0024041F" w:rsidRPr="0024041F">
        <w:rPr>
          <w:lang w:val="en-GB"/>
        </w:rPr>
        <w:t>Table 2</w:t>
      </w:r>
      <w:r w:rsidR="00D45151">
        <w:rPr>
          <w:lang w:val="en-GB"/>
        </w:rPr>
        <w:fldChar w:fldCharType="end"/>
      </w:r>
      <w:r w:rsidR="00D45151">
        <w:rPr>
          <w:lang w:val="en-GB"/>
        </w:rPr>
        <w:t xml:space="preserve">. </w:t>
      </w:r>
      <w:r w:rsidR="00D74230">
        <w:rPr>
          <w:lang w:val="en-GB"/>
        </w:rPr>
        <w:t>As predicted by the theory, t</w:t>
      </w:r>
      <w:r w:rsidR="003947BB">
        <w:rPr>
          <w:lang w:val="en-GB"/>
        </w:rPr>
        <w:t>he dash c</w:t>
      </w:r>
      <w:r w:rsidR="00D74230">
        <w:rPr>
          <w:lang w:val="en-GB"/>
        </w:rPr>
        <w:t xml:space="preserve">urves clearly present a linear part in log-log plot corresponding to the power-law regime with a slope opposite to the intrinsic fractal dimension. These dashed curves show that compact aggregates generated when volume fraction is high are characterized by higher values of the intrinsic optical fractal dimension. </w:t>
      </w:r>
      <w:r w:rsidR="00D74230">
        <w:rPr>
          <w:lang w:val="en-GB"/>
        </w:rPr>
        <w:lastRenderedPageBreak/>
        <w:t xml:space="preserve">Concerning the plain curves, even if the global tendency is respected, ripples make the determination of the intrinsic fractal dimension by this approach more difficult and consequently less reliable. This is especially the case for primary sphere </w:t>
      </w:r>
      <w:proofErr w:type="spellStart"/>
      <w:r w:rsidR="00D74230">
        <w:rPr>
          <w:lang w:val="en-GB"/>
        </w:rPr>
        <w:t>polydispersion</w:t>
      </w:r>
      <w:proofErr w:type="spellEnd"/>
      <w:r w:rsidR="00D74230">
        <w:rPr>
          <w:lang w:val="en-GB"/>
        </w:rPr>
        <w:t xml:space="preserve"> and high volume fraction. In fact, t</w:t>
      </w:r>
      <w:r w:rsidR="00555185">
        <w:rPr>
          <w:lang w:val="en-GB"/>
        </w:rPr>
        <w:t xml:space="preserve">he main difference between </w:t>
      </w:r>
      <w:r w:rsidR="003947BB">
        <w:rPr>
          <w:lang w:val="en-GB"/>
        </w:rPr>
        <w:t xml:space="preserve">the </w:t>
      </w:r>
      <w:r w:rsidR="00555185">
        <w:rPr>
          <w:lang w:val="en-GB"/>
        </w:rPr>
        <w:t xml:space="preserve">plain and dash curves is due to the taken into account </w:t>
      </w:r>
      <w:r w:rsidR="003947BB">
        <w:rPr>
          <w:lang w:val="en-GB"/>
        </w:rPr>
        <w:t xml:space="preserve">(plain curves) </w:t>
      </w:r>
      <w:r w:rsidR="00555185">
        <w:rPr>
          <w:lang w:val="en-GB"/>
        </w:rPr>
        <w:t xml:space="preserve">or not </w:t>
      </w:r>
      <w:r w:rsidR="003947BB">
        <w:rPr>
          <w:lang w:val="en-GB"/>
        </w:rPr>
        <w:t xml:space="preserve">(dash curves) </w:t>
      </w:r>
      <w:r w:rsidR="00555185">
        <w:rPr>
          <w:lang w:val="en-GB"/>
        </w:rPr>
        <w:t xml:space="preserve">of the </w:t>
      </w:r>
      <w:r w:rsidR="005D0BA3">
        <w:rPr>
          <w:lang w:val="en-GB"/>
        </w:rPr>
        <w:t>primary spheres autocorrelation (for distance r&lt;</w:t>
      </w:r>
      <w:proofErr w:type="spellStart"/>
      <w:r w:rsidR="005D0BA3">
        <w:rPr>
          <w:lang w:val="en-GB"/>
        </w:rPr>
        <w:t>R</w:t>
      </w:r>
      <w:r w:rsidR="005D0BA3">
        <w:rPr>
          <w:vertAlign w:val="subscript"/>
          <w:lang w:val="en-GB"/>
        </w:rPr>
        <w:t>p</w:t>
      </w:r>
      <w:proofErr w:type="spellEnd"/>
      <w:r w:rsidR="005D0BA3">
        <w:rPr>
          <w:lang w:val="en-GB"/>
        </w:rPr>
        <w:t xml:space="preserve">). </w:t>
      </w:r>
      <w:r w:rsidR="00D74230">
        <w:rPr>
          <w:lang w:val="en-GB"/>
        </w:rPr>
        <w:t xml:space="preserve"> </w:t>
      </w:r>
    </w:p>
    <w:p w:rsidR="007A4F9C" w:rsidRPr="007A4F9C" w:rsidRDefault="007A4F9C" w:rsidP="0041787E">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1787E" w:rsidRPr="007732E5" w:rsidTr="00F81BEB">
        <w:tc>
          <w:tcPr>
            <w:tcW w:w="9212" w:type="dxa"/>
          </w:tcPr>
          <w:p w:rsidR="0041787E" w:rsidRPr="007732E5" w:rsidRDefault="002F123E" w:rsidP="00F81BEB">
            <w:pPr>
              <w:jc w:val="center"/>
              <w:rPr>
                <w:lang w:val="en-GB"/>
              </w:rPr>
            </w:pPr>
            <w:r>
              <w:rPr>
                <w:noProof/>
              </w:rPr>
              <w:drawing>
                <wp:inline distT="0" distB="0" distL="0" distR="0" wp14:anchorId="113B6C04" wp14:editId="2FAB8F60">
                  <wp:extent cx="4455399" cy="2844620"/>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rrelation.jpg"/>
                          <pic:cNvPicPr/>
                        </pic:nvPicPr>
                        <pic:blipFill rotWithShape="1">
                          <a:blip r:embed="rId78" cstate="print">
                            <a:extLst>
                              <a:ext uri="{28A0092B-C50C-407E-A947-70E740481C1C}">
                                <a14:useLocalDpi xmlns:a14="http://schemas.microsoft.com/office/drawing/2010/main" val="0"/>
                              </a:ext>
                            </a:extLst>
                          </a:blip>
                          <a:srcRect t="11229" b="6144"/>
                          <a:stretch/>
                        </pic:blipFill>
                        <pic:spPr bwMode="auto">
                          <a:xfrm>
                            <a:off x="0" y="0"/>
                            <a:ext cx="4458662" cy="2846703"/>
                          </a:xfrm>
                          <a:prstGeom prst="rect">
                            <a:avLst/>
                          </a:prstGeom>
                          <a:ln>
                            <a:noFill/>
                          </a:ln>
                          <a:extLst>
                            <a:ext uri="{53640926-AAD7-44D8-BBD7-CCE9431645EC}">
                              <a14:shadowObscured xmlns:a14="http://schemas.microsoft.com/office/drawing/2010/main"/>
                            </a:ext>
                          </a:extLst>
                        </pic:spPr>
                      </pic:pic>
                    </a:graphicData>
                  </a:graphic>
                </wp:inline>
              </w:drawing>
            </w:r>
          </w:p>
        </w:tc>
      </w:tr>
      <w:tr w:rsidR="0041787E" w:rsidRPr="0077186A" w:rsidTr="00F81BEB">
        <w:tc>
          <w:tcPr>
            <w:tcW w:w="9212" w:type="dxa"/>
          </w:tcPr>
          <w:p w:rsidR="0041787E" w:rsidRPr="0041787E" w:rsidRDefault="0041787E" w:rsidP="0041787E">
            <w:pPr>
              <w:pStyle w:val="Lgende"/>
              <w:jc w:val="center"/>
              <w:rPr>
                <w:b w:val="0"/>
                <w:i/>
                <w:lang w:val="en-US"/>
              </w:rPr>
            </w:pPr>
            <w:bookmarkStart w:id="26" w:name="_Ref286159898"/>
            <w:r w:rsidRPr="0041787E">
              <w:rPr>
                <w:b w:val="0"/>
                <w:i/>
                <w:lang w:val="en-US"/>
              </w:rPr>
              <w:t xml:space="preserve">Figure </w:t>
            </w:r>
            <w:r w:rsidRPr="0041787E">
              <w:rPr>
                <w:b w:val="0"/>
                <w:i/>
              </w:rPr>
              <w:fldChar w:fldCharType="begin"/>
            </w:r>
            <w:r w:rsidRPr="0041787E">
              <w:rPr>
                <w:b w:val="0"/>
                <w:i/>
                <w:lang w:val="en-US"/>
              </w:rPr>
              <w:instrText xml:space="preserve"> SEQ Figure \* ARABIC </w:instrText>
            </w:r>
            <w:r w:rsidRPr="0041787E">
              <w:rPr>
                <w:b w:val="0"/>
                <w:i/>
              </w:rPr>
              <w:fldChar w:fldCharType="separate"/>
            </w:r>
            <w:r w:rsidR="0024041F">
              <w:rPr>
                <w:b w:val="0"/>
                <w:i/>
                <w:noProof/>
                <w:lang w:val="en-US"/>
              </w:rPr>
              <w:t>6</w:t>
            </w:r>
            <w:r w:rsidRPr="0041787E">
              <w:rPr>
                <w:b w:val="0"/>
                <w:i/>
              </w:rPr>
              <w:fldChar w:fldCharType="end"/>
            </w:r>
            <w:bookmarkEnd w:id="26"/>
            <w:r w:rsidRPr="0041787E">
              <w:rPr>
                <w:b w:val="0"/>
                <w:i/>
                <w:lang w:val="en-US"/>
              </w:rPr>
              <w:t xml:space="preserve"> : structural fractal dimension of aggregates determined by pair-autocorrelation and structure factor </w:t>
            </w:r>
            <w:r w:rsidR="00F877EE">
              <w:rPr>
                <w:b w:val="0"/>
                <w:i/>
                <w:lang w:val="en-US"/>
              </w:rPr>
              <w:t>calculation</w:t>
            </w:r>
            <w:r w:rsidRPr="0041787E">
              <w:rPr>
                <w:b w:val="0"/>
                <w:i/>
                <w:lang w:val="en-US"/>
              </w:rPr>
              <w:t>.</w:t>
            </w:r>
          </w:p>
          <w:p w:rsidR="0041787E" w:rsidRPr="0041787E" w:rsidRDefault="0041787E" w:rsidP="00F81BEB">
            <w:pPr>
              <w:rPr>
                <w:i/>
                <w:sz w:val="22"/>
                <w:lang w:val="en-US"/>
              </w:rPr>
            </w:pPr>
          </w:p>
        </w:tc>
      </w:tr>
    </w:tbl>
    <w:p w:rsidR="00F877EE" w:rsidRPr="006357BD" w:rsidRDefault="00F877EE" w:rsidP="00F877EE">
      <w:pPr>
        <w:pStyle w:val="Titre3"/>
        <w:rPr>
          <w:lang w:val="en-GB"/>
        </w:rPr>
      </w:pPr>
      <w:r w:rsidRPr="00E23A29">
        <w:rPr>
          <w:lang w:val="en-GB"/>
        </w:rPr>
        <w:t xml:space="preserve">Aggregate </w:t>
      </w:r>
      <w:r>
        <w:rPr>
          <w:lang w:val="en-GB"/>
        </w:rPr>
        <w:t>size</w:t>
      </w:r>
    </w:p>
    <w:p w:rsidR="0041787E" w:rsidRDefault="00A428A6" w:rsidP="0077186A">
      <w:pPr>
        <w:jc w:val="both"/>
        <w:rPr>
          <w:lang w:val="en-GB"/>
        </w:rPr>
      </w:pPr>
      <w:r>
        <w:rPr>
          <w:lang w:val="en-GB"/>
        </w:rPr>
        <w:t xml:space="preserve">In the fractal law, the size parameter of aggregates is the gyration radius defined in </w:t>
      </w:r>
      <w:r>
        <w:rPr>
          <w:lang w:val="en-GB"/>
        </w:rPr>
        <w:fldChar w:fldCharType="begin"/>
      </w:r>
      <w:r>
        <w:rPr>
          <w:lang w:val="en-GB"/>
        </w:rPr>
        <w:instrText xml:space="preserve"> REF _Ref284332763 \h </w:instrText>
      </w:r>
      <w:r>
        <w:rPr>
          <w:lang w:val="en-GB"/>
        </w:rPr>
      </w:r>
      <w:r w:rsidR="0077186A">
        <w:rPr>
          <w:lang w:val="en-GB"/>
        </w:rPr>
        <w:instrText xml:space="preserve"> \* MERGEFORMAT </w:instrText>
      </w:r>
      <w:r>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2</w:t>
      </w:r>
      <w:r>
        <w:rPr>
          <w:lang w:val="en-GB"/>
        </w:rPr>
        <w:fldChar w:fldCharType="end"/>
      </w:r>
      <w:r>
        <w:rPr>
          <w:lang w:val="en-GB"/>
        </w:rPr>
        <w:t>. It can be shown that parameter can also be derived from density autocorrelation function:</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A428A6" w:rsidRPr="000A022D" w:rsidTr="00A12BAC">
        <w:tc>
          <w:tcPr>
            <w:tcW w:w="7942" w:type="dxa"/>
            <w:vAlign w:val="center"/>
          </w:tcPr>
          <w:p w:rsidR="00A428A6" w:rsidRPr="00DA051F" w:rsidRDefault="00A428A6" w:rsidP="00A12BAC">
            <w:pPr>
              <w:jc w:val="both"/>
              <w:rPr>
                <w:lang w:val="en-GB"/>
              </w:rPr>
            </w:pPr>
            <w:r>
              <w:rPr>
                <w:lang w:val="en-GB"/>
              </w:rPr>
              <w:t xml:space="preserve">    </w:t>
            </w:r>
            <w:r w:rsidRPr="00A428A6">
              <w:rPr>
                <w:position w:val="-74"/>
              </w:rPr>
              <w:object w:dxaOrig="3060" w:dyaOrig="1600">
                <v:shape id="_x0000_i1057" type="#_x0000_t75" style="width:153.2pt;height:80.7pt" o:ole="">
                  <v:imagedata r:id="rId79" o:title=""/>
                </v:shape>
                <o:OLEObject Type="Embed" ProgID="Equation.3" ShapeID="_x0000_i1057" DrawAspect="Content" ObjectID="_1360151784" r:id="rId80"/>
              </w:object>
            </w:r>
          </w:p>
        </w:tc>
        <w:tc>
          <w:tcPr>
            <w:tcW w:w="1420" w:type="dxa"/>
            <w:vAlign w:val="center"/>
          </w:tcPr>
          <w:p w:rsidR="00A428A6" w:rsidRDefault="00A428A6" w:rsidP="00A12BAC">
            <w:pPr>
              <w:pStyle w:val="Lgende"/>
              <w:jc w:val="both"/>
              <w:rPr>
                <w:lang w:val="en-GB"/>
              </w:rPr>
            </w:pPr>
            <w:bookmarkStart w:id="27" w:name="_Ref286330631"/>
            <w:proofErr w:type="spellStart"/>
            <w:proofErr w:type="gramStart"/>
            <w:r w:rsidRPr="000A022D">
              <w:rPr>
                <w:lang w:val="en-US"/>
              </w:rPr>
              <w:t>equ</w:t>
            </w:r>
            <w:proofErr w:type="spellEnd"/>
            <w:proofErr w:type="gramEnd"/>
            <w:r w:rsidRPr="000A022D">
              <w:rPr>
                <w:lang w:val="en-US"/>
              </w:rPr>
              <w:t xml:space="preserve">.  </w:t>
            </w:r>
            <w:r>
              <w:fldChar w:fldCharType="begin"/>
            </w:r>
            <w:r w:rsidRPr="000A022D">
              <w:rPr>
                <w:lang w:val="en-US"/>
              </w:rPr>
              <w:instrText xml:space="preserve"> SEQ equ._ \* ARABIC </w:instrText>
            </w:r>
            <w:r>
              <w:fldChar w:fldCharType="separate"/>
            </w:r>
            <w:r w:rsidR="0024041F">
              <w:rPr>
                <w:noProof/>
                <w:lang w:val="en-US"/>
              </w:rPr>
              <w:t>22</w:t>
            </w:r>
            <w:r>
              <w:fldChar w:fldCharType="end"/>
            </w:r>
            <w:bookmarkEnd w:id="27"/>
          </w:p>
          <w:p w:rsidR="00A428A6" w:rsidRPr="00DA051F" w:rsidRDefault="00A428A6" w:rsidP="00A12BAC">
            <w:pPr>
              <w:keepNext/>
              <w:jc w:val="both"/>
              <w:rPr>
                <w:lang w:val="en-GB"/>
              </w:rPr>
            </w:pPr>
            <w:r w:rsidRPr="00DA051F">
              <w:rPr>
                <w:lang w:val="en-GB"/>
              </w:rPr>
              <w:t xml:space="preserve"> </w:t>
            </w:r>
          </w:p>
        </w:tc>
      </w:tr>
    </w:tbl>
    <w:p w:rsidR="00E40511" w:rsidRDefault="00A428A6" w:rsidP="0077186A">
      <w:pPr>
        <w:jc w:val="both"/>
        <w:rPr>
          <w:lang w:val="en-GB"/>
        </w:rPr>
      </w:pPr>
      <w:proofErr w:type="gramStart"/>
      <w:r>
        <w:rPr>
          <w:lang w:val="en-GB"/>
        </w:rPr>
        <w:t>where</w:t>
      </w:r>
      <w:proofErr w:type="gramEnd"/>
      <w:r>
        <w:rPr>
          <w:lang w:val="en-GB"/>
        </w:rPr>
        <w:t xml:space="preserve"> </w:t>
      </w:r>
      <w:proofErr w:type="spellStart"/>
      <w:r>
        <w:rPr>
          <w:lang w:val="en-GB"/>
        </w:rPr>
        <w:t>R</w:t>
      </w:r>
      <w:r>
        <w:rPr>
          <w:vertAlign w:val="subscript"/>
          <w:lang w:val="en-GB"/>
        </w:rPr>
        <w:t>geo</w:t>
      </w:r>
      <w:proofErr w:type="spellEnd"/>
      <w:r>
        <w:rPr>
          <w:lang w:val="en-GB"/>
        </w:rPr>
        <w:t xml:space="preserve"> is the radius of a sphere centre</w:t>
      </w:r>
      <w:r w:rsidR="0024041F">
        <w:rPr>
          <w:lang w:val="en-GB"/>
        </w:rPr>
        <w:t>d</w:t>
      </w:r>
      <w:r>
        <w:rPr>
          <w:lang w:val="en-GB"/>
        </w:rPr>
        <w:t xml:space="preserve"> at aggregate mass centre and </w:t>
      </w:r>
      <w:r w:rsidR="0024041F">
        <w:rPr>
          <w:lang w:val="en-GB"/>
        </w:rPr>
        <w:t xml:space="preserve">with the </w:t>
      </w:r>
      <w:r>
        <w:rPr>
          <w:lang w:val="en-GB"/>
        </w:rPr>
        <w:t xml:space="preserve">minimum radius that permits to contain the aggregates. </w:t>
      </w:r>
      <w:r w:rsidR="00E40511">
        <w:rPr>
          <w:lang w:val="en-GB"/>
        </w:rPr>
        <w:t xml:space="preserve">This parameter is better soundly speaking that gyration radius because it permits to evaluate the spatial occupation by the aggregates and it is naturally linked to the </w:t>
      </w:r>
      <w:r w:rsidR="00E40511">
        <w:rPr>
          <w:lang w:val="en-GB"/>
        </w:rPr>
        <w:sym w:font="Symbol" w:char="F078"/>
      </w:r>
      <w:r w:rsidR="00E40511">
        <w:rPr>
          <w:lang w:val="en-GB"/>
        </w:rPr>
        <w:t xml:space="preserve"> parameter in the </w:t>
      </w:r>
      <w:proofErr w:type="spellStart"/>
      <w:r w:rsidR="00E40511">
        <w:rPr>
          <w:lang w:val="en-GB"/>
        </w:rPr>
        <w:t>cutoff</w:t>
      </w:r>
      <w:proofErr w:type="spellEnd"/>
      <w:r w:rsidR="00E40511">
        <w:rPr>
          <w:lang w:val="en-GB"/>
        </w:rPr>
        <w:t xml:space="preserve"> function in </w:t>
      </w:r>
      <w:r w:rsidR="00E40511">
        <w:rPr>
          <w:lang w:val="en-GB"/>
        </w:rPr>
        <w:fldChar w:fldCharType="begin"/>
      </w:r>
      <w:r w:rsidR="00E40511">
        <w:rPr>
          <w:lang w:val="en-GB"/>
        </w:rPr>
        <w:instrText xml:space="preserve"> REF _Ref286322709 \h </w:instrText>
      </w:r>
      <w:r w:rsidR="00E40511">
        <w:rPr>
          <w:lang w:val="en-GB"/>
        </w:rPr>
      </w:r>
      <w:r w:rsidR="0077186A">
        <w:rPr>
          <w:lang w:val="en-GB"/>
        </w:rPr>
        <w:instrText xml:space="preserve"> \* MERGEFORMAT </w:instrText>
      </w:r>
      <w:r w:rsidR="00E40511">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20</w:t>
      </w:r>
      <w:r w:rsidR="00E40511">
        <w:rPr>
          <w:lang w:val="en-GB"/>
        </w:rPr>
        <w:fldChar w:fldCharType="end"/>
      </w:r>
      <w:r w:rsidR="00E40511">
        <w:rPr>
          <w:lang w:val="en-GB"/>
        </w:rPr>
        <w:t xml:space="preserve">. In a classical approach, the relation between </w:t>
      </w:r>
      <w:proofErr w:type="spellStart"/>
      <w:r w:rsidR="00E40511">
        <w:rPr>
          <w:lang w:val="en-GB"/>
        </w:rPr>
        <w:t>R</w:t>
      </w:r>
      <w:r w:rsidR="00E40511">
        <w:rPr>
          <w:vertAlign w:val="subscript"/>
          <w:lang w:val="en-GB"/>
        </w:rPr>
        <w:t>g</w:t>
      </w:r>
      <w:proofErr w:type="spellEnd"/>
      <w:r w:rsidR="00E40511">
        <w:rPr>
          <w:lang w:val="en-GB"/>
        </w:rPr>
        <w:t xml:space="preserve"> and </w:t>
      </w:r>
      <w:proofErr w:type="spellStart"/>
      <w:r w:rsidR="00E40511">
        <w:rPr>
          <w:lang w:val="en-GB"/>
        </w:rPr>
        <w:t>R</w:t>
      </w:r>
      <w:r w:rsidR="00E40511">
        <w:rPr>
          <w:vertAlign w:val="subscript"/>
          <w:lang w:val="en-GB"/>
        </w:rPr>
        <w:t>geo</w:t>
      </w:r>
      <w:proofErr w:type="spellEnd"/>
      <w:r w:rsidR="00E40511">
        <w:rPr>
          <w:lang w:val="en-GB"/>
        </w:rPr>
        <w:t xml:space="preserve"> can be theoretically determined by integrating </w:t>
      </w:r>
      <w:r w:rsidR="00E40511">
        <w:rPr>
          <w:lang w:val="en-GB"/>
        </w:rPr>
        <w:fldChar w:fldCharType="begin"/>
      </w:r>
      <w:r w:rsidR="00E40511">
        <w:rPr>
          <w:lang w:val="en-GB"/>
        </w:rPr>
        <w:instrText xml:space="preserve"> REF _Ref286330631 \h </w:instrText>
      </w:r>
      <w:r w:rsidR="00E40511">
        <w:rPr>
          <w:lang w:val="en-GB"/>
        </w:rPr>
      </w:r>
      <w:r w:rsidR="0077186A">
        <w:rPr>
          <w:lang w:val="en-GB"/>
        </w:rPr>
        <w:instrText xml:space="preserve"> \* MERGEFORMAT </w:instrText>
      </w:r>
      <w:r w:rsidR="00E40511">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22</w:t>
      </w:r>
      <w:r w:rsidR="00E40511">
        <w:rPr>
          <w:lang w:val="en-GB"/>
        </w:rPr>
        <w:fldChar w:fldCharType="end"/>
      </w:r>
      <w:r w:rsidR="00E40511">
        <w:rPr>
          <w:lang w:val="en-GB"/>
        </w:rPr>
        <w:t xml:space="preserve"> using theoretical expression of the density autocorrelation function (</w:t>
      </w:r>
      <w:r w:rsidR="00E40511">
        <w:rPr>
          <w:lang w:val="en-GB"/>
        </w:rPr>
        <w:fldChar w:fldCharType="begin"/>
      </w:r>
      <w:r w:rsidR="00E40511">
        <w:rPr>
          <w:lang w:val="en-GB"/>
        </w:rPr>
        <w:instrText xml:space="preserve"> REF _Ref286322709 \h </w:instrText>
      </w:r>
      <w:r w:rsidR="00E40511">
        <w:rPr>
          <w:lang w:val="en-GB"/>
        </w:rPr>
      </w:r>
      <w:r w:rsidR="0077186A">
        <w:rPr>
          <w:lang w:val="en-GB"/>
        </w:rPr>
        <w:instrText xml:space="preserve"> \* MERGEFORMAT </w:instrText>
      </w:r>
      <w:r w:rsidR="00E40511">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20</w:t>
      </w:r>
      <w:r w:rsidR="00E40511">
        <w:rPr>
          <w:lang w:val="en-GB"/>
        </w:rPr>
        <w:fldChar w:fldCharType="end"/>
      </w:r>
      <w:r w:rsidR="00E40511">
        <w:rPr>
          <w:lang w:val="en-GB"/>
        </w:rPr>
        <w:t xml:space="preserve">) </w:t>
      </w:r>
      <w:proofErr w:type="gramStart"/>
      <w:r w:rsidR="003A5276">
        <w:rPr>
          <w:lang w:val="en-GB"/>
        </w:rPr>
        <w:t>w</w:t>
      </w:r>
      <w:r w:rsidR="00E40511">
        <w:rPr>
          <w:lang w:val="en-GB"/>
        </w:rPr>
        <w:t>ithout</w:t>
      </w:r>
      <w:proofErr w:type="gramEnd"/>
      <w:r w:rsidR="00E40511">
        <w:rPr>
          <w:lang w:val="en-GB"/>
        </w:rPr>
        <w:t xml:space="preserve"> taking into account the </w:t>
      </w:r>
      <w:proofErr w:type="spellStart"/>
      <w:r w:rsidR="00E40511">
        <w:rPr>
          <w:lang w:val="en-GB"/>
        </w:rPr>
        <w:t>cutoff</w:t>
      </w:r>
      <w:proofErr w:type="spellEnd"/>
      <w:r w:rsidR="00E40511">
        <w:rPr>
          <w:lang w:val="en-GB"/>
        </w:rPr>
        <w:t xml:space="preserve"> function. </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E40511" w:rsidRPr="000A022D" w:rsidTr="00A12BAC">
        <w:tc>
          <w:tcPr>
            <w:tcW w:w="7942" w:type="dxa"/>
            <w:vAlign w:val="center"/>
          </w:tcPr>
          <w:p w:rsidR="00E40511" w:rsidRPr="00DA051F" w:rsidRDefault="00E40511" w:rsidP="00A12BAC">
            <w:pPr>
              <w:jc w:val="both"/>
              <w:rPr>
                <w:lang w:val="en-GB"/>
              </w:rPr>
            </w:pPr>
            <w:r>
              <w:rPr>
                <w:lang w:val="en-GB"/>
              </w:rPr>
              <w:t xml:space="preserve">    </w:t>
            </w:r>
            <w:r w:rsidR="003A5276" w:rsidRPr="00E40511">
              <w:rPr>
                <w:position w:val="-70"/>
              </w:rPr>
              <w:object w:dxaOrig="4680" w:dyaOrig="1520">
                <v:shape id="_x0000_i1058" type="#_x0000_t75" style="width:234.35pt;height:76.85pt" o:ole="">
                  <v:imagedata r:id="rId81" o:title=""/>
                </v:shape>
                <o:OLEObject Type="Embed" ProgID="Equation.3" ShapeID="_x0000_i1058" DrawAspect="Content" ObjectID="_1360151785" r:id="rId82"/>
              </w:object>
            </w:r>
          </w:p>
        </w:tc>
        <w:tc>
          <w:tcPr>
            <w:tcW w:w="1420" w:type="dxa"/>
            <w:vAlign w:val="center"/>
          </w:tcPr>
          <w:p w:rsidR="00E40511" w:rsidRDefault="00E40511" w:rsidP="00A12BAC">
            <w:pPr>
              <w:pStyle w:val="Lgende"/>
              <w:jc w:val="both"/>
              <w:rPr>
                <w:lang w:val="en-GB"/>
              </w:rPr>
            </w:pPr>
            <w:bookmarkStart w:id="28" w:name="_Ref286403181"/>
            <w:proofErr w:type="spellStart"/>
            <w:proofErr w:type="gramStart"/>
            <w:r w:rsidRPr="000A022D">
              <w:rPr>
                <w:lang w:val="en-US"/>
              </w:rPr>
              <w:t>equ</w:t>
            </w:r>
            <w:proofErr w:type="spellEnd"/>
            <w:proofErr w:type="gramEnd"/>
            <w:r w:rsidRPr="000A022D">
              <w:rPr>
                <w:lang w:val="en-US"/>
              </w:rPr>
              <w:t xml:space="preserve">.  </w:t>
            </w:r>
            <w:r>
              <w:fldChar w:fldCharType="begin"/>
            </w:r>
            <w:r w:rsidRPr="000A022D">
              <w:rPr>
                <w:lang w:val="en-US"/>
              </w:rPr>
              <w:instrText xml:space="preserve"> SEQ equ._ \* ARABIC </w:instrText>
            </w:r>
            <w:r>
              <w:fldChar w:fldCharType="separate"/>
            </w:r>
            <w:r w:rsidR="0024041F">
              <w:rPr>
                <w:noProof/>
                <w:lang w:val="en-US"/>
              </w:rPr>
              <w:t>23</w:t>
            </w:r>
            <w:r>
              <w:fldChar w:fldCharType="end"/>
            </w:r>
            <w:bookmarkEnd w:id="28"/>
          </w:p>
          <w:p w:rsidR="00E40511" w:rsidRPr="00DA051F" w:rsidRDefault="00E40511" w:rsidP="00A12BAC">
            <w:pPr>
              <w:keepNext/>
              <w:jc w:val="both"/>
              <w:rPr>
                <w:lang w:val="en-GB"/>
              </w:rPr>
            </w:pPr>
            <w:r w:rsidRPr="00DA051F">
              <w:rPr>
                <w:lang w:val="en-GB"/>
              </w:rPr>
              <w:t xml:space="preserve"> </w:t>
            </w:r>
          </w:p>
        </w:tc>
      </w:tr>
    </w:tbl>
    <w:p w:rsidR="003A5276" w:rsidRDefault="003A5276" w:rsidP="0077186A">
      <w:pPr>
        <w:jc w:val="both"/>
        <w:rPr>
          <w:lang w:val="en-GB"/>
        </w:rPr>
      </w:pPr>
      <w:r>
        <w:rPr>
          <w:lang w:val="en-GB"/>
        </w:rPr>
        <w:lastRenderedPageBreak/>
        <w:t xml:space="preserve">The same reasoning is used to find a relation between </w:t>
      </w:r>
      <w:proofErr w:type="spellStart"/>
      <w:r>
        <w:rPr>
          <w:lang w:val="en-GB"/>
        </w:rPr>
        <w:t>R</w:t>
      </w:r>
      <w:r>
        <w:rPr>
          <w:vertAlign w:val="subscript"/>
          <w:lang w:val="en-GB"/>
        </w:rPr>
        <w:t>g</w:t>
      </w:r>
      <w:proofErr w:type="spellEnd"/>
      <w:r>
        <w:rPr>
          <w:lang w:val="en-GB"/>
        </w:rPr>
        <w:t xml:space="preserve"> and </w:t>
      </w:r>
      <w:proofErr w:type="gramStart"/>
      <w:r>
        <w:rPr>
          <w:lang w:val="en-GB"/>
        </w:rPr>
        <w:t>R</w:t>
      </w:r>
      <w:r>
        <w:rPr>
          <w:vertAlign w:val="subscript"/>
          <w:lang w:val="en-GB"/>
        </w:rPr>
        <w:t>g2D</w:t>
      </w:r>
      <w:r>
        <w:rPr>
          <w:lang w:val="en-GB"/>
        </w:rPr>
        <w:t xml:space="preserve">  (</w:t>
      </w:r>
      <w:proofErr w:type="gramEnd"/>
      <w:r>
        <w:rPr>
          <w:lang w:val="en-GB"/>
        </w:rPr>
        <w:fldChar w:fldCharType="begin"/>
      </w:r>
      <w:r>
        <w:rPr>
          <w:lang w:val="en-GB"/>
        </w:rPr>
        <w:instrText xml:space="preserve"> REF _Ref286331345 \h </w:instrText>
      </w:r>
      <w:r>
        <w:rPr>
          <w:lang w:val="en-GB"/>
        </w:rPr>
      </w:r>
      <w:r w:rsidR="0077186A">
        <w:rPr>
          <w:lang w:val="en-GB"/>
        </w:rPr>
        <w:instrText xml:space="preserve"> \* MERGEFORMAT </w:instrText>
      </w:r>
      <w:r>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24</w:t>
      </w:r>
      <w:r>
        <w:rPr>
          <w:lang w:val="en-GB"/>
        </w:rPr>
        <w:fldChar w:fldCharType="end"/>
      </w:r>
      <w:r>
        <w:rPr>
          <w:lang w:val="en-GB"/>
        </w:rPr>
        <w:t xml:space="preserve">) </w:t>
      </w:r>
      <w:proofErr w:type="gramStart"/>
      <w:r>
        <w:rPr>
          <w:lang w:val="en-GB"/>
        </w:rPr>
        <w:t>in</w:t>
      </w:r>
      <w:proofErr w:type="gramEnd"/>
      <w:r>
        <w:rPr>
          <w:lang w:val="en-GB"/>
        </w:rPr>
        <w:t xml:space="preserve"> order to determine the fractal law from 2D images (TEM). </w:t>
      </w:r>
    </w:p>
    <w:tbl>
      <w:tblPr>
        <w:tblpPr w:leftFromText="141" w:rightFromText="141" w:vertAnchor="text" w:horzAnchor="margin" w:tblpY="146"/>
        <w:tblW w:w="9362" w:type="dxa"/>
        <w:tblLook w:val="01E0" w:firstRow="1" w:lastRow="1" w:firstColumn="1" w:lastColumn="1" w:noHBand="0" w:noVBand="0"/>
      </w:tblPr>
      <w:tblGrid>
        <w:gridCol w:w="7942"/>
        <w:gridCol w:w="1420"/>
      </w:tblGrid>
      <w:tr w:rsidR="003A5276" w:rsidRPr="003A5276" w:rsidTr="00A12BAC">
        <w:tc>
          <w:tcPr>
            <w:tcW w:w="7942" w:type="dxa"/>
            <w:vAlign w:val="center"/>
          </w:tcPr>
          <w:p w:rsidR="003A5276" w:rsidRPr="00DA051F" w:rsidRDefault="003A5276" w:rsidP="00A12BAC">
            <w:pPr>
              <w:jc w:val="both"/>
              <w:rPr>
                <w:lang w:val="en-GB"/>
              </w:rPr>
            </w:pPr>
            <w:r>
              <w:rPr>
                <w:lang w:val="en-GB"/>
              </w:rPr>
              <w:t xml:space="preserve">    </w:t>
            </w:r>
            <w:r w:rsidRPr="003A5276">
              <w:rPr>
                <w:position w:val="-34"/>
              </w:rPr>
              <w:object w:dxaOrig="3240" w:dyaOrig="800">
                <v:shape id="_x0000_i1059" type="#_x0000_t75" style="width:162.35pt;height:40.6pt" o:ole="">
                  <v:imagedata r:id="rId83" o:title=""/>
                </v:shape>
                <o:OLEObject Type="Embed" ProgID="Equation.3" ShapeID="_x0000_i1059" DrawAspect="Content" ObjectID="_1360151786" r:id="rId84"/>
              </w:object>
            </w:r>
          </w:p>
        </w:tc>
        <w:tc>
          <w:tcPr>
            <w:tcW w:w="1420" w:type="dxa"/>
            <w:vAlign w:val="center"/>
          </w:tcPr>
          <w:p w:rsidR="003A5276" w:rsidRDefault="003A5276" w:rsidP="00A12BAC">
            <w:pPr>
              <w:pStyle w:val="Lgende"/>
              <w:jc w:val="both"/>
              <w:rPr>
                <w:lang w:val="en-GB"/>
              </w:rPr>
            </w:pPr>
            <w:bookmarkStart w:id="29" w:name="_Ref286331345"/>
            <w:proofErr w:type="spellStart"/>
            <w:proofErr w:type="gramStart"/>
            <w:r w:rsidRPr="000A022D">
              <w:rPr>
                <w:lang w:val="en-US"/>
              </w:rPr>
              <w:t>equ</w:t>
            </w:r>
            <w:proofErr w:type="spellEnd"/>
            <w:proofErr w:type="gramEnd"/>
            <w:r w:rsidRPr="000A022D">
              <w:rPr>
                <w:lang w:val="en-US"/>
              </w:rPr>
              <w:t xml:space="preserve">.  </w:t>
            </w:r>
            <w:r>
              <w:fldChar w:fldCharType="begin"/>
            </w:r>
            <w:r w:rsidRPr="000A022D">
              <w:rPr>
                <w:lang w:val="en-US"/>
              </w:rPr>
              <w:instrText xml:space="preserve"> SEQ equ._ \* ARABIC </w:instrText>
            </w:r>
            <w:r>
              <w:fldChar w:fldCharType="separate"/>
            </w:r>
            <w:r w:rsidR="0024041F">
              <w:rPr>
                <w:noProof/>
                <w:lang w:val="en-US"/>
              </w:rPr>
              <w:t>24</w:t>
            </w:r>
            <w:r>
              <w:fldChar w:fldCharType="end"/>
            </w:r>
            <w:bookmarkEnd w:id="29"/>
          </w:p>
          <w:p w:rsidR="003A5276" w:rsidRPr="00DA051F" w:rsidRDefault="003A5276" w:rsidP="00A12BAC">
            <w:pPr>
              <w:keepNext/>
              <w:jc w:val="both"/>
              <w:rPr>
                <w:lang w:val="en-GB"/>
              </w:rPr>
            </w:pPr>
            <w:r w:rsidRPr="00DA051F">
              <w:rPr>
                <w:lang w:val="en-GB"/>
              </w:rPr>
              <w:t xml:space="preserve"> </w:t>
            </w:r>
          </w:p>
        </w:tc>
      </w:tr>
    </w:tbl>
    <w:p w:rsidR="00A428A6" w:rsidRPr="00F24772" w:rsidRDefault="003A5276" w:rsidP="0077186A">
      <w:pPr>
        <w:jc w:val="both"/>
        <w:rPr>
          <w:lang w:val="en-GB"/>
        </w:rPr>
      </w:pPr>
      <w:r>
        <w:rPr>
          <w:lang w:val="en-GB"/>
        </w:rPr>
        <w:t xml:space="preserve">With that approach, </w:t>
      </w:r>
      <w:proofErr w:type="spellStart"/>
      <w:r>
        <w:rPr>
          <w:lang w:val="en-GB"/>
        </w:rPr>
        <w:t>R</w:t>
      </w:r>
      <w:r>
        <w:rPr>
          <w:vertAlign w:val="subscript"/>
          <w:lang w:val="en-GB"/>
        </w:rPr>
        <w:t>geo</w:t>
      </w:r>
      <w:proofErr w:type="spellEnd"/>
      <w:r>
        <w:rPr>
          <w:lang w:val="en-GB"/>
        </w:rPr>
        <w:t xml:space="preserve"> and R</w:t>
      </w:r>
      <w:r>
        <w:rPr>
          <w:vertAlign w:val="subscript"/>
          <w:lang w:val="en-GB"/>
        </w:rPr>
        <w:t>g2D</w:t>
      </w:r>
      <w:r>
        <w:rPr>
          <w:lang w:val="en-GB"/>
        </w:rPr>
        <w:t xml:space="preserve"> are proportional to </w:t>
      </w:r>
      <w:proofErr w:type="spellStart"/>
      <w:r>
        <w:rPr>
          <w:lang w:val="en-GB"/>
        </w:rPr>
        <w:t>R</w:t>
      </w:r>
      <w:r>
        <w:rPr>
          <w:vertAlign w:val="subscript"/>
          <w:lang w:val="en-GB"/>
        </w:rPr>
        <w:t>g</w:t>
      </w:r>
      <w:proofErr w:type="spellEnd"/>
      <w:r>
        <w:rPr>
          <w:lang w:val="en-GB"/>
        </w:rPr>
        <w:t xml:space="preserve"> and these relations have been extensively used in the past [</w:t>
      </w:r>
      <w:r w:rsidRPr="003A5276">
        <w:rPr>
          <w:highlight w:val="yellow"/>
          <w:lang w:val="en-GB"/>
        </w:rPr>
        <w:t>citer ref</w:t>
      </w:r>
      <w:r>
        <w:rPr>
          <w:lang w:val="en-GB"/>
        </w:rPr>
        <w:t xml:space="preserve">]. </w:t>
      </w:r>
      <w:r w:rsidR="00A12BAC">
        <w:rPr>
          <w:lang w:val="en-GB"/>
        </w:rPr>
        <w:t>For classical fractal dimension</w:t>
      </w:r>
      <w:r w:rsidR="0030388E">
        <w:rPr>
          <w:lang w:val="en-GB"/>
        </w:rPr>
        <w:t xml:space="preserve"> </w:t>
      </w:r>
      <w:proofErr w:type="spellStart"/>
      <w:proofErr w:type="gramStart"/>
      <w:r w:rsidR="0030388E">
        <w:rPr>
          <w:lang w:val="en-GB"/>
        </w:rPr>
        <w:t>d</w:t>
      </w:r>
      <w:r w:rsidR="0030388E">
        <w:rPr>
          <w:vertAlign w:val="subscript"/>
          <w:lang w:val="en-GB"/>
        </w:rPr>
        <w:t>f</w:t>
      </w:r>
      <w:proofErr w:type="spellEnd"/>
      <w:r w:rsidR="0030388E">
        <w:rPr>
          <w:lang w:val="en-GB"/>
        </w:rPr>
        <w:t>=</w:t>
      </w:r>
      <w:proofErr w:type="gramEnd"/>
      <w:r w:rsidR="0030388E">
        <w:rPr>
          <w:lang w:val="en-GB"/>
        </w:rPr>
        <w:t>1.8</w:t>
      </w:r>
      <w:r w:rsidR="00A12BAC">
        <w:rPr>
          <w:lang w:val="en-GB"/>
        </w:rPr>
        <w:t xml:space="preserve">, this approach yields to </w:t>
      </w:r>
      <w:proofErr w:type="spellStart"/>
      <w:r w:rsidR="00A12BAC">
        <w:rPr>
          <w:lang w:val="en-GB"/>
        </w:rPr>
        <w:t>R</w:t>
      </w:r>
      <w:r w:rsidR="00A12BAC">
        <w:rPr>
          <w:vertAlign w:val="subscript"/>
          <w:lang w:val="en-GB"/>
        </w:rPr>
        <w:t>geo</w:t>
      </w:r>
      <w:proofErr w:type="spellEnd"/>
      <w:r w:rsidR="00A12BAC">
        <w:rPr>
          <w:lang w:val="en-GB"/>
        </w:rPr>
        <w:t>/</w:t>
      </w:r>
      <w:proofErr w:type="spellStart"/>
      <w:r w:rsidR="00A12BAC">
        <w:rPr>
          <w:lang w:val="en-GB"/>
        </w:rPr>
        <w:t>R</w:t>
      </w:r>
      <w:r w:rsidR="00A12BAC">
        <w:rPr>
          <w:vertAlign w:val="subscript"/>
          <w:lang w:val="en-GB"/>
        </w:rPr>
        <w:t>g</w:t>
      </w:r>
      <w:proofErr w:type="spellEnd"/>
      <w:r w:rsidR="00A12BAC">
        <w:rPr>
          <w:lang w:val="en-GB"/>
        </w:rPr>
        <w:t>=1.45 whereas for a sphere (</w:t>
      </w:r>
      <w:proofErr w:type="spellStart"/>
      <w:r w:rsidR="00A12BAC">
        <w:rPr>
          <w:lang w:val="en-GB"/>
        </w:rPr>
        <w:t>N</w:t>
      </w:r>
      <w:r w:rsidR="00A12BAC">
        <w:rPr>
          <w:vertAlign w:val="subscript"/>
          <w:lang w:val="en-GB"/>
        </w:rPr>
        <w:t>p</w:t>
      </w:r>
      <w:proofErr w:type="spellEnd"/>
      <w:r w:rsidR="00A12BAC">
        <w:rPr>
          <w:lang w:val="en-GB"/>
        </w:rPr>
        <w:t xml:space="preserve">=1), on can calculates from </w:t>
      </w:r>
      <w:r w:rsidR="00A12BAC">
        <w:rPr>
          <w:lang w:val="en-GB"/>
        </w:rPr>
        <w:fldChar w:fldCharType="begin"/>
      </w:r>
      <w:r w:rsidR="00A12BAC">
        <w:rPr>
          <w:lang w:val="en-GB"/>
        </w:rPr>
        <w:instrText xml:space="preserve"> REF _Ref284332763 \h </w:instrText>
      </w:r>
      <w:r w:rsidR="00A12BAC">
        <w:rPr>
          <w:lang w:val="en-GB"/>
        </w:rPr>
      </w:r>
      <w:r w:rsidR="00A12BAC">
        <w:rPr>
          <w:lang w:val="en-GB"/>
        </w:rPr>
        <w:fldChar w:fldCharType="separate"/>
      </w:r>
      <w:proofErr w:type="spellStart"/>
      <w:r w:rsidR="0024041F" w:rsidRPr="0024041F">
        <w:rPr>
          <w:lang w:val="en-US"/>
        </w:rPr>
        <w:t>equ</w:t>
      </w:r>
      <w:proofErr w:type="spellEnd"/>
      <w:r w:rsidR="0024041F" w:rsidRPr="0024041F">
        <w:rPr>
          <w:lang w:val="en-US"/>
        </w:rPr>
        <w:t xml:space="preserve">.  </w:t>
      </w:r>
      <w:r w:rsidR="0024041F" w:rsidRPr="0024041F">
        <w:rPr>
          <w:noProof/>
          <w:lang w:val="en-US"/>
        </w:rPr>
        <w:t>2</w:t>
      </w:r>
      <w:r w:rsidR="00A12BAC">
        <w:rPr>
          <w:lang w:val="en-GB"/>
        </w:rPr>
        <w:fldChar w:fldCharType="end"/>
      </w:r>
      <w:r w:rsidR="00A12BAC">
        <w:rPr>
          <w:lang w:val="en-GB"/>
        </w:rPr>
        <w:t xml:space="preserve">  </w:t>
      </w:r>
      <w:proofErr w:type="spellStart"/>
      <w:r w:rsidR="00A12BAC">
        <w:rPr>
          <w:lang w:val="en-GB"/>
        </w:rPr>
        <w:t>R</w:t>
      </w:r>
      <w:r w:rsidR="00A12BAC">
        <w:rPr>
          <w:vertAlign w:val="subscript"/>
          <w:lang w:val="en-GB"/>
        </w:rPr>
        <w:t>geo</w:t>
      </w:r>
      <w:proofErr w:type="spellEnd"/>
      <w:r w:rsidR="00A12BAC">
        <w:rPr>
          <w:lang w:val="en-GB"/>
        </w:rPr>
        <w:t>/</w:t>
      </w:r>
      <w:proofErr w:type="spellStart"/>
      <w:r w:rsidR="00A12BAC">
        <w:rPr>
          <w:lang w:val="en-GB"/>
        </w:rPr>
        <w:t>R</w:t>
      </w:r>
      <w:r w:rsidR="00A12BAC">
        <w:rPr>
          <w:vertAlign w:val="subscript"/>
          <w:lang w:val="en-GB"/>
        </w:rPr>
        <w:t>g</w:t>
      </w:r>
      <w:proofErr w:type="spellEnd"/>
      <w:r w:rsidR="0030388E">
        <w:rPr>
          <w:lang w:val="en-GB"/>
        </w:rPr>
        <w:t>=1.29 whatever the fractal dimension. This indicates</w:t>
      </w:r>
      <w:r w:rsidR="00F24772">
        <w:rPr>
          <w:lang w:val="en-GB"/>
        </w:rPr>
        <w:t xml:space="preserve"> a</w:t>
      </w:r>
      <w:r w:rsidR="0030388E">
        <w:rPr>
          <w:lang w:val="en-GB"/>
        </w:rPr>
        <w:t xml:space="preserve"> transition between these two </w:t>
      </w:r>
      <w:r w:rsidR="0024041F">
        <w:rPr>
          <w:lang w:val="en-GB"/>
        </w:rPr>
        <w:t xml:space="preserve">asymptotic </w:t>
      </w:r>
      <w:r w:rsidR="0030388E">
        <w:rPr>
          <w:lang w:val="en-GB"/>
        </w:rPr>
        <w:t xml:space="preserve">ratios that much depends on the number of primary particles. The </w:t>
      </w:r>
      <w:r w:rsidR="00A12BAC">
        <w:rPr>
          <w:lang w:val="en-GB"/>
        </w:rPr>
        <w:t xml:space="preserve">left part of the </w:t>
      </w:r>
      <w:r w:rsidR="00A12BAC">
        <w:rPr>
          <w:lang w:val="en-GB"/>
        </w:rPr>
        <w:fldChar w:fldCharType="begin"/>
      </w:r>
      <w:r w:rsidR="00A12BAC">
        <w:rPr>
          <w:lang w:val="en-GB"/>
        </w:rPr>
        <w:instrText xml:space="preserve"> REF _Ref286398849 \h </w:instrText>
      </w:r>
      <w:r w:rsidR="00A12BAC">
        <w:rPr>
          <w:lang w:val="en-GB"/>
        </w:rPr>
      </w:r>
      <w:r w:rsidR="0024041F">
        <w:rPr>
          <w:lang w:val="en-GB"/>
        </w:rPr>
        <w:instrText xml:space="preserve"> \* MERGEFORMAT </w:instrText>
      </w:r>
      <w:r w:rsidR="00A12BAC">
        <w:rPr>
          <w:lang w:val="en-GB"/>
        </w:rPr>
        <w:fldChar w:fldCharType="separate"/>
      </w:r>
      <w:r w:rsidR="0024041F" w:rsidRPr="0024041F">
        <w:rPr>
          <w:lang w:val="en-GB"/>
        </w:rPr>
        <w:t>Figure 7</w:t>
      </w:r>
      <w:r w:rsidR="00A12BAC">
        <w:rPr>
          <w:lang w:val="en-GB"/>
        </w:rPr>
        <w:fldChar w:fldCharType="end"/>
      </w:r>
      <w:r w:rsidR="00A12BAC">
        <w:rPr>
          <w:lang w:val="en-GB"/>
        </w:rPr>
        <w:t xml:space="preserve"> presents the </w:t>
      </w:r>
      <w:r w:rsidR="0030388E">
        <w:rPr>
          <w:lang w:val="en-GB"/>
        </w:rPr>
        <w:t xml:space="preserve">time </w:t>
      </w:r>
      <w:r w:rsidR="00A12BAC">
        <w:rPr>
          <w:lang w:val="en-GB"/>
        </w:rPr>
        <w:t>evolution of</w:t>
      </w:r>
      <w:r w:rsidR="0030388E">
        <w:rPr>
          <w:lang w:val="en-GB"/>
        </w:rPr>
        <w:t xml:space="preserve"> the ratio between mean geometric radius and mean gyration radius as a function of the mean number of primary spheres per aggregate. It can be shown that needed number of primary particles in order to converge toward a constant ratio is important (≈100) and corresponding asymptotic ratio is 1.84, i.e. 27% higher than</w:t>
      </w:r>
      <w:r w:rsidR="00F24772">
        <w:rPr>
          <w:lang w:val="en-GB"/>
        </w:rPr>
        <w:t xml:space="preserve"> theoretical estimation by using </w:t>
      </w:r>
      <w:r w:rsidR="00F24772">
        <w:rPr>
          <w:lang w:val="en-GB"/>
        </w:rPr>
        <w:fldChar w:fldCharType="begin"/>
      </w:r>
      <w:r w:rsidR="00F24772">
        <w:rPr>
          <w:lang w:val="en-GB"/>
        </w:rPr>
        <w:instrText xml:space="preserve"> REF _Ref286403181 \h </w:instrText>
      </w:r>
      <w:r w:rsidR="00F24772">
        <w:rPr>
          <w:lang w:val="en-GB"/>
        </w:rPr>
      </w:r>
      <w:r w:rsidR="00F24772">
        <w:rPr>
          <w:lang w:val="en-GB"/>
        </w:rPr>
        <w:fldChar w:fldCharType="separate"/>
      </w:r>
      <w:proofErr w:type="spellStart"/>
      <w:r w:rsidR="0024041F" w:rsidRPr="000A022D">
        <w:rPr>
          <w:lang w:val="en-US"/>
        </w:rPr>
        <w:t>equ</w:t>
      </w:r>
      <w:proofErr w:type="spellEnd"/>
      <w:r w:rsidR="0024041F" w:rsidRPr="000A022D">
        <w:rPr>
          <w:lang w:val="en-US"/>
        </w:rPr>
        <w:t xml:space="preserve">.  </w:t>
      </w:r>
      <w:r w:rsidR="0024041F">
        <w:rPr>
          <w:noProof/>
          <w:lang w:val="en-US"/>
        </w:rPr>
        <w:t>23</w:t>
      </w:r>
      <w:r w:rsidR="00F24772">
        <w:rPr>
          <w:lang w:val="en-GB"/>
        </w:rPr>
        <w:fldChar w:fldCharType="end"/>
      </w:r>
      <w:r w:rsidR="00F24772">
        <w:rPr>
          <w:lang w:val="en-GB"/>
        </w:rPr>
        <w:t>.</w:t>
      </w:r>
      <w:r w:rsidR="00A12BAC">
        <w:rPr>
          <w:lang w:val="en-GB"/>
        </w:rPr>
        <w:t xml:space="preserve"> </w:t>
      </w:r>
      <w:r w:rsidR="00F24772">
        <w:rPr>
          <w:lang w:val="en-GB"/>
        </w:rPr>
        <w:t xml:space="preserve">Moreover, it is found that ratio does not depend </w:t>
      </w:r>
      <w:r w:rsidR="00D226FA">
        <w:rPr>
          <w:lang w:val="en-GB"/>
        </w:rPr>
        <w:t>on</w:t>
      </w:r>
      <w:r w:rsidR="00F24772">
        <w:rPr>
          <w:lang w:val="en-GB"/>
        </w:rPr>
        <w:t xml:space="preserve"> the radius of the primary spheres and volume fraction. As volume fraction has </w:t>
      </w:r>
      <w:r w:rsidR="00D226FA">
        <w:rPr>
          <w:lang w:val="en-GB"/>
        </w:rPr>
        <w:t xml:space="preserve">been </w:t>
      </w:r>
      <w:r w:rsidR="00F24772">
        <w:rPr>
          <w:lang w:val="en-GB"/>
        </w:rPr>
        <w:t>shown to have an impact on fractal dimension, on</w:t>
      </w:r>
      <w:r w:rsidR="00D226FA">
        <w:rPr>
          <w:lang w:val="en-GB"/>
        </w:rPr>
        <w:t>e</w:t>
      </w:r>
      <w:r w:rsidR="00F24772">
        <w:rPr>
          <w:lang w:val="en-GB"/>
        </w:rPr>
        <w:t xml:space="preserve"> can </w:t>
      </w:r>
      <w:r w:rsidR="0024041F">
        <w:rPr>
          <w:lang w:val="en-GB"/>
        </w:rPr>
        <w:t>conclude</w:t>
      </w:r>
      <w:r w:rsidR="00F24772">
        <w:rPr>
          <w:lang w:val="en-GB"/>
        </w:rPr>
        <w:t xml:space="preserve"> that </w:t>
      </w:r>
      <w:proofErr w:type="spellStart"/>
      <w:r w:rsidR="00F24772">
        <w:rPr>
          <w:lang w:val="en-GB"/>
        </w:rPr>
        <w:t>R</w:t>
      </w:r>
      <w:r w:rsidR="00F24772">
        <w:rPr>
          <w:vertAlign w:val="subscript"/>
          <w:lang w:val="en-GB"/>
        </w:rPr>
        <w:t>geo</w:t>
      </w:r>
      <w:proofErr w:type="spellEnd"/>
      <w:r w:rsidR="00F24772">
        <w:rPr>
          <w:lang w:val="en-GB"/>
        </w:rPr>
        <w:t>/</w:t>
      </w:r>
      <w:proofErr w:type="spellStart"/>
      <w:r w:rsidR="00F24772">
        <w:rPr>
          <w:lang w:val="en-GB"/>
        </w:rPr>
        <w:t>R</w:t>
      </w:r>
      <w:r w:rsidR="00F24772">
        <w:rPr>
          <w:vertAlign w:val="subscript"/>
          <w:lang w:val="en-GB"/>
        </w:rPr>
        <w:t>g</w:t>
      </w:r>
      <w:proofErr w:type="spellEnd"/>
      <w:r w:rsidR="00F24772">
        <w:rPr>
          <w:lang w:val="en-GB"/>
        </w:rPr>
        <w:t xml:space="preserve"> does not depend </w:t>
      </w:r>
      <w:r w:rsidR="00D226FA">
        <w:rPr>
          <w:lang w:val="en-GB"/>
        </w:rPr>
        <w:t>on</w:t>
      </w:r>
      <w:r w:rsidR="00F24772">
        <w:rPr>
          <w:lang w:val="en-GB"/>
        </w:rPr>
        <w:t xml:space="preserve"> fractal dimension and theoretical approach leading to </w:t>
      </w:r>
      <w:r w:rsidR="00F24772">
        <w:rPr>
          <w:lang w:val="en-GB"/>
        </w:rPr>
        <w:fldChar w:fldCharType="begin"/>
      </w:r>
      <w:r w:rsidR="00F24772">
        <w:rPr>
          <w:lang w:val="en-GB"/>
        </w:rPr>
        <w:instrText xml:space="preserve"> REF _Ref286403181 \h </w:instrText>
      </w:r>
      <w:r w:rsidR="00F24772">
        <w:rPr>
          <w:lang w:val="en-GB"/>
        </w:rPr>
      </w:r>
      <w:r w:rsidR="00F24772">
        <w:rPr>
          <w:lang w:val="en-GB"/>
        </w:rPr>
        <w:fldChar w:fldCharType="separate"/>
      </w:r>
      <w:proofErr w:type="spellStart"/>
      <w:r w:rsidR="0024041F" w:rsidRPr="000A022D">
        <w:rPr>
          <w:lang w:val="en-US"/>
        </w:rPr>
        <w:t>equ</w:t>
      </w:r>
      <w:proofErr w:type="spellEnd"/>
      <w:r w:rsidR="0024041F" w:rsidRPr="000A022D">
        <w:rPr>
          <w:lang w:val="en-US"/>
        </w:rPr>
        <w:t xml:space="preserve">.  </w:t>
      </w:r>
      <w:proofErr w:type="gramStart"/>
      <w:r w:rsidR="0024041F">
        <w:rPr>
          <w:noProof/>
          <w:lang w:val="en-US"/>
        </w:rPr>
        <w:t>23</w:t>
      </w:r>
      <w:r w:rsidR="00F24772">
        <w:rPr>
          <w:lang w:val="en-GB"/>
        </w:rPr>
        <w:fldChar w:fldCharType="end"/>
      </w:r>
      <w:r w:rsidR="00F24772">
        <w:rPr>
          <w:lang w:val="en-GB"/>
        </w:rPr>
        <w:t xml:space="preserve"> (and by extension </w:t>
      </w:r>
      <w:r w:rsidR="00F24772">
        <w:rPr>
          <w:lang w:val="en-GB"/>
        </w:rPr>
        <w:fldChar w:fldCharType="begin"/>
      </w:r>
      <w:r w:rsidR="00F24772">
        <w:rPr>
          <w:lang w:val="en-GB"/>
        </w:rPr>
        <w:instrText xml:space="preserve"> REF _Ref286331345 \h </w:instrText>
      </w:r>
      <w:r w:rsidR="00F24772">
        <w:rPr>
          <w:lang w:val="en-GB"/>
        </w:rPr>
      </w:r>
      <w:r w:rsidR="00F24772">
        <w:rPr>
          <w:lang w:val="en-GB"/>
        </w:rPr>
        <w:instrText xml:space="preserve"> \* MERGEFORMAT </w:instrText>
      </w:r>
      <w:r w:rsidR="00F24772">
        <w:rPr>
          <w:lang w:val="en-GB"/>
        </w:rPr>
        <w:fldChar w:fldCharType="separate"/>
      </w:r>
      <w:proofErr w:type="spellStart"/>
      <w:r w:rsidR="0024041F" w:rsidRPr="000A022D">
        <w:rPr>
          <w:lang w:val="en-US"/>
        </w:rPr>
        <w:t>equ</w:t>
      </w:r>
      <w:proofErr w:type="spellEnd"/>
      <w:r w:rsidR="0024041F" w:rsidRPr="000A022D">
        <w:rPr>
          <w:lang w:val="en-US"/>
        </w:rPr>
        <w:t>.</w:t>
      </w:r>
      <w:proofErr w:type="gramEnd"/>
      <w:r w:rsidR="0024041F" w:rsidRPr="000A022D">
        <w:rPr>
          <w:lang w:val="en-US"/>
        </w:rPr>
        <w:t xml:space="preserve">  </w:t>
      </w:r>
      <w:r w:rsidR="0024041F">
        <w:rPr>
          <w:noProof/>
          <w:lang w:val="en-US"/>
        </w:rPr>
        <w:t>24</w:t>
      </w:r>
      <w:r w:rsidR="00F24772">
        <w:rPr>
          <w:lang w:val="en-GB"/>
        </w:rPr>
        <w:fldChar w:fldCharType="end"/>
      </w:r>
      <w:r w:rsidR="00F24772">
        <w:rPr>
          <w:lang w:val="en-GB"/>
        </w:rPr>
        <w:t>) are probably not adapted. Contrarily to the volume fraction and size of primary sphere, i</w:t>
      </w:r>
      <w:r w:rsidR="00F24772">
        <w:rPr>
          <w:lang w:val="en-GB"/>
        </w:rPr>
        <w:t>t must be noted that</w:t>
      </w:r>
      <w:r w:rsidR="00F24772">
        <w:rPr>
          <w:lang w:val="en-GB"/>
        </w:rPr>
        <w:t xml:space="preserve"> the lower part of the figure shows a dependence of the ratio </w:t>
      </w:r>
      <w:proofErr w:type="spellStart"/>
      <w:r w:rsidR="00F24772">
        <w:rPr>
          <w:lang w:val="en-GB"/>
        </w:rPr>
        <w:t>R</w:t>
      </w:r>
      <w:r w:rsidR="00F24772">
        <w:rPr>
          <w:vertAlign w:val="subscript"/>
          <w:lang w:val="en-GB"/>
        </w:rPr>
        <w:t>geo</w:t>
      </w:r>
      <w:proofErr w:type="spellEnd"/>
      <w:r w:rsidR="00F24772">
        <w:rPr>
          <w:lang w:val="en-GB"/>
        </w:rPr>
        <w:t>/</w:t>
      </w:r>
      <w:proofErr w:type="spellStart"/>
      <w:r w:rsidR="00F24772">
        <w:rPr>
          <w:lang w:val="en-GB"/>
        </w:rPr>
        <w:t>R</w:t>
      </w:r>
      <w:r w:rsidR="00F24772">
        <w:rPr>
          <w:vertAlign w:val="subscript"/>
          <w:lang w:val="en-GB"/>
        </w:rPr>
        <w:t>g</w:t>
      </w:r>
      <w:proofErr w:type="spellEnd"/>
      <w:r w:rsidR="00F24772">
        <w:rPr>
          <w:lang w:val="en-GB"/>
        </w:rPr>
        <w:t xml:space="preserve"> to the primary sphere </w:t>
      </w:r>
      <w:proofErr w:type="spellStart"/>
      <w:r w:rsidR="00F24772">
        <w:rPr>
          <w:lang w:val="en-GB"/>
        </w:rPr>
        <w:t>polydispsersion</w:t>
      </w:r>
      <w:proofErr w:type="spellEnd"/>
      <w:r w:rsidR="00F24772">
        <w:rPr>
          <w:lang w:val="en-GB"/>
        </w:rPr>
        <w:t xml:space="preserve">.  </w:t>
      </w:r>
    </w:p>
    <w:p w:rsidR="0077186A" w:rsidRPr="00A428A6" w:rsidRDefault="0077186A" w:rsidP="003D03CE">
      <w:pPr>
        <w:rPr>
          <w:lang w:val="en-GB"/>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1787E" w:rsidRPr="0077186A" w:rsidTr="00F81BEB">
        <w:tc>
          <w:tcPr>
            <w:tcW w:w="9212" w:type="dxa"/>
          </w:tcPr>
          <w:p w:rsidR="0041787E" w:rsidRPr="0077186A" w:rsidRDefault="0077186A" w:rsidP="00F81BEB">
            <w:pPr>
              <w:jc w:val="center"/>
              <w:rPr>
                <w:lang w:val="en-GB"/>
              </w:rPr>
            </w:pPr>
            <w:r>
              <w:rPr>
                <w:noProof/>
              </w:rPr>
              <w:drawing>
                <wp:inline distT="0" distB="0" distL="0" distR="0" wp14:anchorId="1D6546A4" wp14:editId="5153C131">
                  <wp:extent cx="4775427" cy="3166647"/>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etre_taille.jpg"/>
                          <pic:cNvPicPr/>
                        </pic:nvPicPr>
                        <pic:blipFill rotWithShape="1">
                          <a:blip r:embed="rId85" cstate="print">
                            <a:extLst>
                              <a:ext uri="{28A0092B-C50C-407E-A947-70E740481C1C}">
                                <a14:useLocalDpi xmlns:a14="http://schemas.microsoft.com/office/drawing/2010/main" val="0"/>
                              </a:ext>
                            </a:extLst>
                          </a:blip>
                          <a:srcRect t="7724" b="6459"/>
                          <a:stretch/>
                        </pic:blipFill>
                        <pic:spPr bwMode="auto">
                          <a:xfrm>
                            <a:off x="0" y="0"/>
                            <a:ext cx="4778991" cy="3169010"/>
                          </a:xfrm>
                          <a:prstGeom prst="rect">
                            <a:avLst/>
                          </a:prstGeom>
                          <a:ln>
                            <a:noFill/>
                          </a:ln>
                          <a:extLst>
                            <a:ext uri="{53640926-AAD7-44D8-BBD7-CCE9431645EC}">
                              <a14:shadowObscured xmlns:a14="http://schemas.microsoft.com/office/drawing/2010/main"/>
                            </a:ext>
                          </a:extLst>
                        </pic:spPr>
                      </pic:pic>
                    </a:graphicData>
                  </a:graphic>
                </wp:inline>
              </w:drawing>
            </w:r>
          </w:p>
        </w:tc>
      </w:tr>
      <w:tr w:rsidR="0041787E" w:rsidRPr="0077186A" w:rsidTr="00F81BEB">
        <w:tc>
          <w:tcPr>
            <w:tcW w:w="9212" w:type="dxa"/>
          </w:tcPr>
          <w:p w:rsidR="0041787E" w:rsidRPr="0041787E" w:rsidRDefault="0041787E" w:rsidP="00F81BEB">
            <w:pPr>
              <w:pStyle w:val="Lgende"/>
              <w:jc w:val="center"/>
              <w:rPr>
                <w:b w:val="0"/>
                <w:i/>
                <w:lang w:val="en-US"/>
              </w:rPr>
            </w:pPr>
            <w:bookmarkStart w:id="30" w:name="_Ref286398849"/>
            <w:r w:rsidRPr="0041787E">
              <w:rPr>
                <w:b w:val="0"/>
                <w:i/>
                <w:lang w:val="en-US"/>
              </w:rPr>
              <w:t xml:space="preserve">Figure </w:t>
            </w:r>
            <w:r w:rsidRPr="0041787E">
              <w:rPr>
                <w:b w:val="0"/>
                <w:i/>
              </w:rPr>
              <w:fldChar w:fldCharType="begin"/>
            </w:r>
            <w:r w:rsidRPr="0041787E">
              <w:rPr>
                <w:b w:val="0"/>
                <w:i/>
                <w:lang w:val="en-US"/>
              </w:rPr>
              <w:instrText xml:space="preserve"> SEQ Figure \* ARABIC </w:instrText>
            </w:r>
            <w:r w:rsidRPr="0041787E">
              <w:rPr>
                <w:b w:val="0"/>
                <w:i/>
              </w:rPr>
              <w:fldChar w:fldCharType="separate"/>
            </w:r>
            <w:r w:rsidR="0024041F">
              <w:rPr>
                <w:b w:val="0"/>
                <w:i/>
                <w:noProof/>
                <w:lang w:val="en-US"/>
              </w:rPr>
              <w:t>7</w:t>
            </w:r>
            <w:r w:rsidRPr="0041787E">
              <w:rPr>
                <w:b w:val="0"/>
                <w:i/>
              </w:rPr>
              <w:fldChar w:fldCharType="end"/>
            </w:r>
            <w:bookmarkEnd w:id="30"/>
            <w:r w:rsidRPr="0041787E">
              <w:rPr>
                <w:b w:val="0"/>
                <w:i/>
                <w:lang w:val="en-US"/>
              </w:rPr>
              <w:t xml:space="preserve"> : Relation between radius of the surrounding sphere </w:t>
            </w:r>
            <w:proofErr w:type="spellStart"/>
            <w:r w:rsidRPr="0041787E">
              <w:rPr>
                <w:b w:val="0"/>
                <w:i/>
                <w:lang w:val="en-US"/>
              </w:rPr>
              <w:t>R</w:t>
            </w:r>
            <w:r w:rsidRPr="0077186A">
              <w:rPr>
                <w:b w:val="0"/>
                <w:i/>
                <w:vertAlign w:val="subscript"/>
                <w:lang w:val="en-US"/>
              </w:rPr>
              <w:t>geo</w:t>
            </w:r>
            <w:proofErr w:type="spellEnd"/>
            <w:r w:rsidRPr="0041787E">
              <w:rPr>
                <w:b w:val="0"/>
                <w:i/>
                <w:lang w:val="en-US"/>
              </w:rPr>
              <w:t xml:space="preserve"> </w:t>
            </w:r>
            <w:r w:rsidR="0030388E">
              <w:rPr>
                <w:b w:val="0"/>
                <w:i/>
                <w:lang w:val="en-US"/>
              </w:rPr>
              <w:t>with</w:t>
            </w:r>
            <w:r w:rsidRPr="0041787E">
              <w:rPr>
                <w:b w:val="0"/>
                <w:i/>
                <w:lang w:val="en-US"/>
              </w:rPr>
              <w:t xml:space="preserve"> gyration </w:t>
            </w:r>
            <w:r w:rsidR="0030388E">
              <w:rPr>
                <w:b w:val="0"/>
                <w:i/>
                <w:lang w:val="en-US"/>
              </w:rPr>
              <w:t xml:space="preserve">and mobility </w:t>
            </w:r>
            <w:r w:rsidRPr="0041787E">
              <w:rPr>
                <w:b w:val="0"/>
                <w:i/>
                <w:lang w:val="en-US"/>
              </w:rPr>
              <w:t xml:space="preserve">radius and </w:t>
            </w:r>
            <w:r w:rsidR="0030388E">
              <w:rPr>
                <w:b w:val="0"/>
                <w:i/>
                <w:lang w:val="en-US"/>
              </w:rPr>
              <w:t>their</w:t>
            </w:r>
            <w:r w:rsidRPr="0041787E">
              <w:rPr>
                <w:b w:val="0"/>
                <w:i/>
                <w:lang w:val="en-US"/>
              </w:rPr>
              <w:t xml:space="preserve"> dependency to the number of primary spheres</w:t>
            </w:r>
          </w:p>
          <w:p w:rsidR="0041787E" w:rsidRPr="0041787E" w:rsidRDefault="0041787E" w:rsidP="00F81BEB">
            <w:pPr>
              <w:rPr>
                <w:i/>
                <w:sz w:val="22"/>
                <w:lang w:val="en-US"/>
              </w:rPr>
            </w:pPr>
          </w:p>
        </w:tc>
      </w:tr>
    </w:tbl>
    <w:p w:rsidR="0041787E" w:rsidRPr="00D226FA" w:rsidRDefault="00D226FA" w:rsidP="003D03CE">
      <w:pPr>
        <w:rPr>
          <w:lang w:val="en-GB"/>
        </w:rPr>
      </w:pPr>
      <w:r>
        <w:rPr>
          <w:lang w:val="en-GB"/>
        </w:rPr>
        <w:t xml:space="preserve">The </w:t>
      </w:r>
      <w:r>
        <w:rPr>
          <w:lang w:val="en-GB"/>
        </w:rPr>
        <w:t>right</w:t>
      </w:r>
      <w:r>
        <w:rPr>
          <w:lang w:val="en-GB"/>
        </w:rPr>
        <w:t xml:space="preserve"> part of the </w:t>
      </w:r>
      <w:r>
        <w:rPr>
          <w:lang w:val="en-GB"/>
        </w:rPr>
        <w:fldChar w:fldCharType="begin"/>
      </w:r>
      <w:r>
        <w:rPr>
          <w:lang w:val="en-GB"/>
        </w:rPr>
        <w:instrText xml:space="preserve"> REF _Ref286398849 \h </w:instrText>
      </w:r>
      <w:r>
        <w:rPr>
          <w:lang w:val="en-GB"/>
        </w:rPr>
      </w:r>
      <w:r>
        <w:rPr>
          <w:lang w:val="en-GB"/>
        </w:rPr>
        <w:fldChar w:fldCharType="separate"/>
      </w:r>
      <w:r w:rsidR="0024041F" w:rsidRPr="0041787E">
        <w:rPr>
          <w:b/>
          <w:i/>
          <w:lang w:val="en-US"/>
        </w:rPr>
        <w:t xml:space="preserve">Figure </w:t>
      </w:r>
      <w:r w:rsidR="0024041F">
        <w:rPr>
          <w:b/>
          <w:i/>
          <w:noProof/>
          <w:lang w:val="en-US"/>
        </w:rPr>
        <w:t>7</w:t>
      </w:r>
      <w:r>
        <w:rPr>
          <w:lang w:val="en-GB"/>
        </w:rPr>
        <w:fldChar w:fldCharType="end"/>
      </w:r>
      <w:r>
        <w:rPr>
          <w:lang w:val="en-GB"/>
        </w:rPr>
        <w:t xml:space="preserve"> presents the time evolution of the ratio between mean geometric radius and mean </w:t>
      </w:r>
      <w:r>
        <w:rPr>
          <w:lang w:val="en-GB"/>
        </w:rPr>
        <w:t>mobility</w:t>
      </w:r>
      <w:r>
        <w:rPr>
          <w:lang w:val="en-GB"/>
        </w:rPr>
        <w:t xml:space="preserve"> radius as a function of the mean number of primary spheres per aggregate.</w:t>
      </w:r>
      <w:r>
        <w:rPr>
          <w:lang w:val="en-GB"/>
        </w:rPr>
        <w:t xml:space="preserve"> As for ratio </w:t>
      </w:r>
      <w:proofErr w:type="spellStart"/>
      <w:r>
        <w:rPr>
          <w:lang w:val="en-GB"/>
        </w:rPr>
        <w:t>R</w:t>
      </w:r>
      <w:r>
        <w:rPr>
          <w:vertAlign w:val="subscript"/>
          <w:lang w:val="en-GB"/>
        </w:rPr>
        <w:t>geo</w:t>
      </w:r>
      <w:proofErr w:type="spellEnd"/>
      <w:r>
        <w:rPr>
          <w:lang w:val="en-GB"/>
        </w:rPr>
        <w:t>/</w:t>
      </w:r>
      <w:proofErr w:type="spellStart"/>
      <w:r>
        <w:rPr>
          <w:lang w:val="en-GB"/>
        </w:rPr>
        <w:t>R</w:t>
      </w:r>
      <w:r>
        <w:rPr>
          <w:vertAlign w:val="subscript"/>
          <w:lang w:val="en-GB"/>
        </w:rPr>
        <w:t>g</w:t>
      </w:r>
      <w:proofErr w:type="spellEnd"/>
      <w:r>
        <w:rPr>
          <w:lang w:val="en-GB"/>
        </w:rPr>
        <w:t xml:space="preserve">, </w:t>
      </w:r>
      <w:proofErr w:type="spellStart"/>
      <w:r>
        <w:rPr>
          <w:lang w:val="en-GB"/>
        </w:rPr>
        <w:t>R</w:t>
      </w:r>
      <w:r>
        <w:rPr>
          <w:vertAlign w:val="subscript"/>
          <w:lang w:val="en-GB"/>
        </w:rPr>
        <w:t>geo</w:t>
      </w:r>
      <w:proofErr w:type="spellEnd"/>
      <w:r>
        <w:rPr>
          <w:lang w:val="en-GB"/>
        </w:rPr>
        <w:t>/</w:t>
      </w:r>
      <w:proofErr w:type="spellStart"/>
      <w:r>
        <w:rPr>
          <w:lang w:val="en-GB"/>
        </w:rPr>
        <w:t>R</w:t>
      </w:r>
      <w:r>
        <w:rPr>
          <w:vertAlign w:val="subscript"/>
          <w:lang w:val="en-GB"/>
        </w:rPr>
        <w:t>m</w:t>
      </w:r>
      <w:proofErr w:type="spellEnd"/>
      <w:r>
        <w:rPr>
          <w:lang w:val="en-GB"/>
        </w:rPr>
        <w:t xml:space="preserve"> does not show a noticeable dependence </w:t>
      </w:r>
      <w:r w:rsidR="00085BBA">
        <w:rPr>
          <w:lang w:val="en-GB"/>
        </w:rPr>
        <w:t>on</w:t>
      </w:r>
      <w:r>
        <w:rPr>
          <w:lang w:val="en-GB"/>
        </w:rPr>
        <w:t xml:space="preserve"> the size of the primary spheres and to the volume fraction (</w:t>
      </w:r>
      <w:proofErr w:type="gramStart"/>
      <w:r>
        <w:rPr>
          <w:lang w:val="en-GB"/>
        </w:rPr>
        <w:t>excepted</w:t>
      </w:r>
      <w:proofErr w:type="gramEnd"/>
      <w:r>
        <w:rPr>
          <w:lang w:val="en-GB"/>
        </w:rPr>
        <w:t xml:space="preserve"> the highest </w:t>
      </w:r>
      <w:r w:rsidR="0024041F">
        <w:rPr>
          <w:lang w:val="en-GB"/>
        </w:rPr>
        <w:t xml:space="preserve">studied </w:t>
      </w:r>
      <w:r>
        <w:rPr>
          <w:lang w:val="en-GB"/>
        </w:rPr>
        <w:t>volume fraction 100 000 ppm) and it also depends o</w:t>
      </w:r>
      <w:r w:rsidR="00085BBA">
        <w:rPr>
          <w:lang w:val="en-GB"/>
        </w:rPr>
        <w:t xml:space="preserve">n the primary spheres </w:t>
      </w:r>
      <w:proofErr w:type="spellStart"/>
      <w:r w:rsidR="00085BBA">
        <w:rPr>
          <w:lang w:val="en-GB"/>
        </w:rPr>
        <w:t>polydispersion</w:t>
      </w:r>
      <w:proofErr w:type="spellEnd"/>
      <w:r>
        <w:rPr>
          <w:lang w:val="en-GB"/>
        </w:rPr>
        <w:t xml:space="preserve">. Contrarily to the ratio </w:t>
      </w:r>
      <w:proofErr w:type="spellStart"/>
      <w:r>
        <w:rPr>
          <w:lang w:val="en-GB"/>
        </w:rPr>
        <w:t>R</w:t>
      </w:r>
      <w:r>
        <w:rPr>
          <w:vertAlign w:val="subscript"/>
          <w:lang w:val="en-GB"/>
        </w:rPr>
        <w:t>geo</w:t>
      </w:r>
      <w:proofErr w:type="spellEnd"/>
      <w:r>
        <w:rPr>
          <w:lang w:val="en-GB"/>
        </w:rPr>
        <w:t>/</w:t>
      </w:r>
      <w:proofErr w:type="spellStart"/>
      <w:proofErr w:type="gramStart"/>
      <w:r>
        <w:rPr>
          <w:lang w:val="en-GB"/>
        </w:rPr>
        <w:t>R</w:t>
      </w:r>
      <w:r>
        <w:rPr>
          <w:vertAlign w:val="subscript"/>
          <w:lang w:val="en-GB"/>
        </w:rPr>
        <w:t>g</w:t>
      </w:r>
      <w:proofErr w:type="spellEnd"/>
      <w:r>
        <w:rPr>
          <w:lang w:val="en-GB"/>
        </w:rPr>
        <w:t xml:space="preserve"> ,</w:t>
      </w:r>
      <w:proofErr w:type="gramEnd"/>
      <w:r>
        <w:rPr>
          <w:lang w:val="en-GB"/>
        </w:rPr>
        <w:t xml:space="preserve"> ratio </w:t>
      </w:r>
      <w:proofErr w:type="spellStart"/>
      <w:r>
        <w:rPr>
          <w:lang w:val="en-GB"/>
        </w:rPr>
        <w:t>R</w:t>
      </w:r>
      <w:r>
        <w:rPr>
          <w:vertAlign w:val="subscript"/>
          <w:lang w:val="en-GB"/>
        </w:rPr>
        <w:t>geo</w:t>
      </w:r>
      <w:proofErr w:type="spellEnd"/>
      <w:r>
        <w:rPr>
          <w:lang w:val="en-GB"/>
        </w:rPr>
        <w:t>/</w:t>
      </w:r>
      <w:proofErr w:type="spellStart"/>
      <w:r>
        <w:rPr>
          <w:lang w:val="en-GB"/>
        </w:rPr>
        <w:t>R</w:t>
      </w:r>
      <w:r>
        <w:rPr>
          <w:vertAlign w:val="subscript"/>
          <w:lang w:val="en-GB"/>
        </w:rPr>
        <w:t>m</w:t>
      </w:r>
      <w:proofErr w:type="spellEnd"/>
      <w:r>
        <w:rPr>
          <w:lang w:val="en-GB"/>
        </w:rPr>
        <w:t xml:space="preserve"> </w:t>
      </w:r>
      <w:r>
        <w:rPr>
          <w:lang w:val="en-GB"/>
        </w:rPr>
        <w:t xml:space="preserve">increases with </w:t>
      </w:r>
      <w:proofErr w:type="spellStart"/>
      <w:r>
        <w:rPr>
          <w:lang w:val="en-GB"/>
        </w:rPr>
        <w:t>N</w:t>
      </w:r>
      <w:r>
        <w:rPr>
          <w:vertAlign w:val="subscript"/>
          <w:lang w:val="en-GB"/>
        </w:rPr>
        <w:t>p</w:t>
      </w:r>
      <w:proofErr w:type="spellEnd"/>
      <w:r w:rsidR="00085BBA">
        <w:rPr>
          <w:lang w:val="en-GB"/>
        </w:rPr>
        <w:t xml:space="preserve"> without converging toward a constant. </w:t>
      </w:r>
      <w:r>
        <w:rPr>
          <w:lang w:val="en-GB"/>
        </w:rPr>
        <w:t xml:space="preserve">  </w:t>
      </w:r>
    </w:p>
    <w:p w:rsidR="0041787E" w:rsidRDefault="0041787E" w:rsidP="003D03CE">
      <w:pPr>
        <w:rPr>
          <w:lang w:val="en-GB"/>
        </w:rPr>
      </w:pPr>
    </w:p>
    <w:p w:rsidR="0041787E" w:rsidRDefault="0041787E" w:rsidP="003D03CE">
      <w:pPr>
        <w:rPr>
          <w:lang w:val="en-GB"/>
        </w:rPr>
      </w:pPr>
    </w:p>
    <w:p w:rsidR="0041787E" w:rsidRDefault="0041787E" w:rsidP="003D03CE">
      <w:pPr>
        <w:rPr>
          <w:lang w:val="en-GB"/>
        </w:rPr>
      </w:pPr>
    </w:p>
    <w:p w:rsidR="0041787E" w:rsidRDefault="0041787E" w:rsidP="003D03CE">
      <w:pPr>
        <w:rPr>
          <w:lang w:val="en-GB"/>
        </w:rPr>
      </w:pPr>
    </w:p>
    <w:p w:rsidR="0041787E" w:rsidRDefault="0041787E" w:rsidP="003D03CE">
      <w:pPr>
        <w:rPr>
          <w:lang w:val="en-GB"/>
        </w:rPr>
      </w:pPr>
    </w:p>
    <w:p w:rsidR="0041787E" w:rsidRDefault="0041787E" w:rsidP="003D03CE">
      <w:pPr>
        <w:rPr>
          <w:lang w:val="en-GB"/>
        </w:rPr>
      </w:pPr>
    </w:p>
    <w:p w:rsidR="0041787E" w:rsidRPr="00505E0A" w:rsidRDefault="0041787E" w:rsidP="003D03CE">
      <w:pPr>
        <w:rPr>
          <w:lang w:val="en-GB"/>
        </w:rPr>
      </w:pPr>
    </w:p>
    <w:p w:rsidR="007543F5" w:rsidRDefault="007543F5" w:rsidP="007543F5">
      <w:pPr>
        <w:pStyle w:val="Titre2"/>
        <w:numPr>
          <w:ilvl w:val="1"/>
          <w:numId w:val="2"/>
        </w:numPr>
        <w:rPr>
          <w:lang w:val="en-GB"/>
        </w:rPr>
      </w:pPr>
      <w:r w:rsidRPr="00E23A29">
        <w:rPr>
          <w:lang w:val="en-GB"/>
        </w:rPr>
        <w:t>Conclusion</w:t>
      </w:r>
    </w:p>
    <w:p w:rsidR="00444E15" w:rsidRPr="00E23A29" w:rsidRDefault="00444E15" w:rsidP="00444E15">
      <w:pPr>
        <w:pStyle w:val="Titre2"/>
        <w:numPr>
          <w:ilvl w:val="1"/>
          <w:numId w:val="2"/>
        </w:numPr>
        <w:rPr>
          <w:lang w:val="en-GB"/>
        </w:rPr>
      </w:pPr>
      <w:r>
        <w:rPr>
          <w:lang w:val="en-GB"/>
        </w:rPr>
        <w:t>Acknowledgment</w:t>
      </w:r>
    </w:p>
    <w:p w:rsidR="00444E15" w:rsidRPr="00444E15" w:rsidRDefault="00444E15" w:rsidP="00444E15">
      <w:pPr>
        <w:rPr>
          <w:lang w:val="en-GB"/>
        </w:rPr>
      </w:pPr>
    </w:p>
    <w:p w:rsidR="007543F5" w:rsidRPr="00E23A29" w:rsidRDefault="007543F5" w:rsidP="007543F5">
      <w:pPr>
        <w:rPr>
          <w:lang w:val="en-GB"/>
        </w:rPr>
      </w:pPr>
    </w:p>
    <w:p w:rsidR="007543F5" w:rsidRPr="00E9328E" w:rsidRDefault="00444E15" w:rsidP="007543F5">
      <w:pPr>
        <w:rPr>
          <w:lang w:val="en-US"/>
        </w:rPr>
      </w:pPr>
      <w:r>
        <w:rPr>
          <w:lang w:val="en-GB"/>
        </w:rPr>
        <w:t>That work has been performed within the framework of a study concerned by aeronautic emissions driven by the “</w:t>
      </w:r>
      <w:r w:rsidRPr="00011C20">
        <w:rPr>
          <w:lang w:val="en-GB"/>
        </w:rPr>
        <w:t xml:space="preserve">Direction </w:t>
      </w:r>
      <w:proofErr w:type="spellStart"/>
      <w:r w:rsidRPr="00011C20">
        <w:rPr>
          <w:lang w:val="en-GB"/>
        </w:rPr>
        <w:t>Generale</w:t>
      </w:r>
      <w:proofErr w:type="spellEnd"/>
      <w:r w:rsidRPr="00011C20">
        <w:rPr>
          <w:lang w:val="en-GB"/>
        </w:rPr>
        <w:t xml:space="preserve"> de </w:t>
      </w:r>
      <w:proofErr w:type="spellStart"/>
      <w:r w:rsidRPr="00011C20">
        <w:rPr>
          <w:lang w:val="en-GB"/>
        </w:rPr>
        <w:t>L'Aviation</w:t>
      </w:r>
      <w:proofErr w:type="spellEnd"/>
      <w:r w:rsidRPr="00011C20">
        <w:rPr>
          <w:lang w:val="en-GB"/>
        </w:rPr>
        <w:t xml:space="preserve"> </w:t>
      </w:r>
      <w:proofErr w:type="spellStart"/>
      <w:r w:rsidRPr="00011C20">
        <w:rPr>
          <w:lang w:val="en-GB"/>
        </w:rPr>
        <w:t>Civile</w:t>
      </w:r>
      <w:proofErr w:type="spellEnd"/>
      <w:r>
        <w:rPr>
          <w:lang w:val="en-GB"/>
        </w:rPr>
        <w:t xml:space="preserve">” which is a </w:t>
      </w:r>
      <w:r w:rsidRPr="00011C20">
        <w:rPr>
          <w:lang w:val="en-GB"/>
        </w:rPr>
        <w:t>part of the French Ministry of Transport</w:t>
      </w:r>
      <w:r w:rsidR="0024041F">
        <w:rPr>
          <w:lang w:val="en-GB"/>
        </w:rPr>
        <w:t xml:space="preserve"> and French</w:t>
      </w:r>
      <w:r w:rsidR="00E9328E">
        <w:rPr>
          <w:lang w:val="en-GB"/>
        </w:rPr>
        <w:t xml:space="preserve">. </w:t>
      </w:r>
      <w:r w:rsidR="00E9328E">
        <w:rPr>
          <w:lang w:val="en-US"/>
        </w:rPr>
        <w:t>It</w:t>
      </w:r>
      <w:r w:rsidR="00E9328E" w:rsidRPr="00E9328E">
        <w:rPr>
          <w:lang w:val="en-US"/>
        </w:rPr>
        <w:t xml:space="preserve"> was </w:t>
      </w:r>
      <w:r w:rsidR="00E9328E">
        <w:rPr>
          <w:lang w:val="en-US"/>
        </w:rPr>
        <w:t xml:space="preserve">also </w:t>
      </w:r>
      <w:r w:rsidR="00E9328E" w:rsidRPr="00E9328E">
        <w:rPr>
          <w:lang w:val="en-US"/>
        </w:rPr>
        <w:t xml:space="preserve">partially supported by the French </w:t>
      </w:r>
      <w:r w:rsidR="00E9328E" w:rsidRPr="00E9328E">
        <w:rPr>
          <w:lang w:val="en-US"/>
        </w:rPr>
        <w:br/>
        <w:t>National Agency under grant ANR-09-BLAN-0023-02</w:t>
      </w:r>
      <w:r w:rsidR="00E9328E">
        <w:rPr>
          <w:lang w:val="en-US"/>
        </w:rPr>
        <w:t xml:space="preserve"> “CARMINA</w:t>
      </w:r>
      <w:r w:rsidR="00E9328E" w:rsidRPr="00E9328E">
        <w:rPr>
          <w:lang w:val="en-US"/>
        </w:rPr>
        <w:t>”</w:t>
      </w:r>
      <w:r w:rsidR="00E9328E">
        <w:rPr>
          <w:lang w:val="en-US"/>
        </w:rPr>
        <w:t>.</w:t>
      </w:r>
      <w:bookmarkStart w:id="31" w:name="_GoBack"/>
      <w:bookmarkEnd w:id="31"/>
    </w:p>
    <w:p w:rsidR="0024041F" w:rsidRDefault="0024041F" w:rsidP="007543F5">
      <w:pPr>
        <w:rPr>
          <w:lang w:val="en-GB"/>
        </w:rPr>
      </w:pPr>
    </w:p>
    <w:p w:rsidR="0024041F" w:rsidRPr="00E23A29" w:rsidRDefault="0024041F" w:rsidP="007543F5">
      <w:pPr>
        <w:rPr>
          <w:lang w:val="en-GB"/>
        </w:rPr>
      </w:pPr>
    </w:p>
    <w:p w:rsidR="007543F5" w:rsidRPr="00E23A29" w:rsidRDefault="007543F5" w:rsidP="007543F5">
      <w:pPr>
        <w:ind w:left="567"/>
        <w:rPr>
          <w:lang w:val="en-GB"/>
        </w:rPr>
      </w:pPr>
    </w:p>
    <w:p w:rsidR="007543F5" w:rsidRDefault="007543F5" w:rsidP="00126735">
      <w:pPr>
        <w:rPr>
          <w:lang w:val="en-GB"/>
        </w:rPr>
      </w:pPr>
    </w:p>
    <w:p w:rsidR="00126735" w:rsidRPr="00093569" w:rsidRDefault="00126735" w:rsidP="00043F9A">
      <w:pPr>
        <w:jc w:val="both"/>
        <w:rPr>
          <w:lang w:val="en-GB"/>
        </w:rPr>
      </w:pPr>
    </w:p>
    <w:sectPr w:rsidR="00126735" w:rsidRPr="0009356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Jérome Yon" w:date="2011-02-25T14:42:00Z" w:initials="JY">
    <w:p w:rsidR="0024041F" w:rsidRDefault="0024041F">
      <w:pPr>
        <w:pStyle w:val="Commentaire"/>
      </w:pPr>
      <w:r>
        <w:rPr>
          <w:rStyle w:val="Marquedecommentaire"/>
        </w:rPr>
        <w:annotationRef/>
      </w:r>
      <w:r>
        <w:t xml:space="preserve">Est-ce </w:t>
      </w:r>
      <w:proofErr w:type="spellStart"/>
      <w:r>
        <w:t>nécéssaire</w:t>
      </w:r>
      <w:proofErr w:type="spellEnd"/>
      <w:r>
        <w:t xml:space="preserve"> d’illustrer cela par une figure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04B54"/>
    <w:multiLevelType w:val="multilevel"/>
    <w:tmpl w:val="77FC8F18"/>
    <w:lvl w:ilvl="0">
      <w:start w:val="1"/>
      <w:numFmt w:val="decimal"/>
      <w:lvlText w:val="%1."/>
      <w:lvlJc w:val="left"/>
      <w:pPr>
        <w:tabs>
          <w:tab w:val="num" w:pos="0"/>
        </w:tabs>
        <w:ind w:left="567" w:hanging="567"/>
      </w:pPr>
      <w:rPr>
        <w:rFonts w:hint="default"/>
      </w:rPr>
    </w:lvl>
    <w:lvl w:ilvl="1">
      <w:start w:val="1"/>
      <w:numFmt w:val="decimal"/>
      <w:lvlText w:val="%1.%2."/>
      <w:lvlJc w:val="left"/>
      <w:pPr>
        <w:tabs>
          <w:tab w:val="num" w:pos="0"/>
        </w:tabs>
        <w:ind w:left="567" w:hanging="567"/>
      </w:pPr>
      <w:rPr>
        <w:rFonts w:hint="default"/>
      </w:rPr>
    </w:lvl>
    <w:lvl w:ilvl="2">
      <w:start w:val="1"/>
      <w:numFmt w:val="decimal"/>
      <w:lvlText w:val="%1.%2.%3."/>
      <w:lvlJc w:val="left"/>
      <w:pPr>
        <w:tabs>
          <w:tab w:val="num" w:pos="0"/>
        </w:tabs>
        <w:ind w:left="567" w:hanging="567"/>
      </w:pPr>
      <w:rPr>
        <w:rFonts w:ascii="Times New Roman" w:hAnsi="Times New Roman"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34F1AF0"/>
    <w:multiLevelType w:val="hybridMultilevel"/>
    <w:tmpl w:val="26AAA5F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7D8F3955"/>
    <w:multiLevelType w:val="multilevel"/>
    <w:tmpl w:val="B18AB116"/>
    <w:lvl w:ilvl="0">
      <w:start w:val="1"/>
      <w:numFmt w:val="decimal"/>
      <w:lvlText w:val="%1."/>
      <w:lvlJc w:val="left"/>
      <w:pPr>
        <w:tabs>
          <w:tab w:val="num" w:pos="0"/>
        </w:tabs>
        <w:ind w:left="567" w:hanging="567"/>
      </w:pPr>
      <w:rPr>
        <w:rFonts w:hint="default"/>
      </w:rPr>
    </w:lvl>
    <w:lvl w:ilvl="1">
      <w:start w:val="1"/>
      <w:numFmt w:val="decimal"/>
      <w:lvlText w:val="%2."/>
      <w:lvlJc w:val="left"/>
      <w:pPr>
        <w:tabs>
          <w:tab w:val="num" w:pos="0"/>
        </w:tabs>
        <w:ind w:left="567" w:hanging="567"/>
      </w:pPr>
      <w:rPr>
        <w:rFonts w:hint="default"/>
      </w:rPr>
    </w:lvl>
    <w:lvl w:ilvl="2">
      <w:start w:val="1"/>
      <w:numFmt w:val="decimal"/>
      <w:pStyle w:val="Titre3"/>
      <w:lvlText w:val="%2.%3."/>
      <w:lvlJc w:val="left"/>
      <w:pPr>
        <w:tabs>
          <w:tab w:val="num" w:pos="0"/>
        </w:tabs>
        <w:ind w:left="567" w:hanging="567"/>
      </w:pPr>
      <w:rPr>
        <w:rFonts w:ascii="Times New Roman" w:hAnsi="Times New Roman" w:hint="default"/>
      </w:rPr>
    </w:lvl>
    <w:lvl w:ilvl="3">
      <w:start w:val="1"/>
      <w:numFmt w:val="decimal"/>
      <w:lvlText w:val="%2.%3.%4."/>
      <w:lvlJc w:val="left"/>
      <w:pPr>
        <w:tabs>
          <w:tab w:val="num" w:pos="2160"/>
        </w:tabs>
        <w:ind w:left="1728" w:hanging="648"/>
      </w:pPr>
      <w:rPr>
        <w:rFonts w:hint="default"/>
      </w:rPr>
    </w:lvl>
    <w:lvl w:ilvl="4">
      <w:start w:val="1"/>
      <w:numFmt w:val="decimal"/>
      <w:lvlText w:val="%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3BE"/>
    <w:rsid w:val="00001BB8"/>
    <w:rsid w:val="00002EBD"/>
    <w:rsid w:val="000072F6"/>
    <w:rsid w:val="00011C20"/>
    <w:rsid w:val="000246C7"/>
    <w:rsid w:val="0003421D"/>
    <w:rsid w:val="000368AD"/>
    <w:rsid w:val="00043F9A"/>
    <w:rsid w:val="00061D81"/>
    <w:rsid w:val="00085BBA"/>
    <w:rsid w:val="000860ED"/>
    <w:rsid w:val="00093569"/>
    <w:rsid w:val="00094CA2"/>
    <w:rsid w:val="000A022D"/>
    <w:rsid w:val="000A386E"/>
    <w:rsid w:val="000D0CCA"/>
    <w:rsid w:val="000D1897"/>
    <w:rsid w:val="000E54AD"/>
    <w:rsid w:val="000E7715"/>
    <w:rsid w:val="000F28B1"/>
    <w:rsid w:val="001156D0"/>
    <w:rsid w:val="00126735"/>
    <w:rsid w:val="00142C65"/>
    <w:rsid w:val="00155F04"/>
    <w:rsid w:val="00165B32"/>
    <w:rsid w:val="00172D18"/>
    <w:rsid w:val="001809C3"/>
    <w:rsid w:val="0018124B"/>
    <w:rsid w:val="001A302C"/>
    <w:rsid w:val="001C0C25"/>
    <w:rsid w:val="001C2B6D"/>
    <w:rsid w:val="00226829"/>
    <w:rsid w:val="0024041F"/>
    <w:rsid w:val="0024418D"/>
    <w:rsid w:val="00245E7D"/>
    <w:rsid w:val="0025214F"/>
    <w:rsid w:val="002A6658"/>
    <w:rsid w:val="002B75BC"/>
    <w:rsid w:val="002D3ADB"/>
    <w:rsid w:val="002F123E"/>
    <w:rsid w:val="0030388E"/>
    <w:rsid w:val="00303BBF"/>
    <w:rsid w:val="00307837"/>
    <w:rsid w:val="003179C8"/>
    <w:rsid w:val="003250C2"/>
    <w:rsid w:val="003263C5"/>
    <w:rsid w:val="00340AB8"/>
    <w:rsid w:val="003523AD"/>
    <w:rsid w:val="00381C26"/>
    <w:rsid w:val="00393493"/>
    <w:rsid w:val="003947BB"/>
    <w:rsid w:val="003A5276"/>
    <w:rsid w:val="003D03CE"/>
    <w:rsid w:val="0041787E"/>
    <w:rsid w:val="004302CA"/>
    <w:rsid w:val="00444E15"/>
    <w:rsid w:val="00471975"/>
    <w:rsid w:val="004821E7"/>
    <w:rsid w:val="004A6DF4"/>
    <w:rsid w:val="004F61E4"/>
    <w:rsid w:val="00505E0A"/>
    <w:rsid w:val="00532C14"/>
    <w:rsid w:val="00534DE2"/>
    <w:rsid w:val="00536579"/>
    <w:rsid w:val="00545C70"/>
    <w:rsid w:val="00553DA9"/>
    <w:rsid w:val="00554710"/>
    <w:rsid w:val="00555185"/>
    <w:rsid w:val="005701C7"/>
    <w:rsid w:val="005741CC"/>
    <w:rsid w:val="00574995"/>
    <w:rsid w:val="00587C1D"/>
    <w:rsid w:val="00596BE6"/>
    <w:rsid w:val="005D0BA3"/>
    <w:rsid w:val="005D3FBE"/>
    <w:rsid w:val="005F2258"/>
    <w:rsid w:val="00601C4C"/>
    <w:rsid w:val="0061375B"/>
    <w:rsid w:val="006156FC"/>
    <w:rsid w:val="006322CB"/>
    <w:rsid w:val="006357BD"/>
    <w:rsid w:val="00636FC1"/>
    <w:rsid w:val="00645B9E"/>
    <w:rsid w:val="006542E0"/>
    <w:rsid w:val="00656816"/>
    <w:rsid w:val="00657BFD"/>
    <w:rsid w:val="006738CA"/>
    <w:rsid w:val="00685EBB"/>
    <w:rsid w:val="006A637E"/>
    <w:rsid w:val="006D2C7E"/>
    <w:rsid w:val="006F2CD4"/>
    <w:rsid w:val="006F30C6"/>
    <w:rsid w:val="006F4179"/>
    <w:rsid w:val="006F5379"/>
    <w:rsid w:val="0070793D"/>
    <w:rsid w:val="007141A9"/>
    <w:rsid w:val="0072285C"/>
    <w:rsid w:val="00733689"/>
    <w:rsid w:val="00734739"/>
    <w:rsid w:val="00736C7D"/>
    <w:rsid w:val="00751DB4"/>
    <w:rsid w:val="007543F5"/>
    <w:rsid w:val="00761510"/>
    <w:rsid w:val="0077186A"/>
    <w:rsid w:val="007732E5"/>
    <w:rsid w:val="007A22B4"/>
    <w:rsid w:val="007A4F9C"/>
    <w:rsid w:val="007C3B18"/>
    <w:rsid w:val="00822FFD"/>
    <w:rsid w:val="0084633B"/>
    <w:rsid w:val="00856996"/>
    <w:rsid w:val="0086224D"/>
    <w:rsid w:val="00894294"/>
    <w:rsid w:val="008A7348"/>
    <w:rsid w:val="008E2F46"/>
    <w:rsid w:val="00906EEE"/>
    <w:rsid w:val="009150B6"/>
    <w:rsid w:val="009258CF"/>
    <w:rsid w:val="00947456"/>
    <w:rsid w:val="00957592"/>
    <w:rsid w:val="009736EF"/>
    <w:rsid w:val="009864AD"/>
    <w:rsid w:val="00A0519E"/>
    <w:rsid w:val="00A12BAC"/>
    <w:rsid w:val="00A136A1"/>
    <w:rsid w:val="00A428A6"/>
    <w:rsid w:val="00AB6467"/>
    <w:rsid w:val="00AC090C"/>
    <w:rsid w:val="00AC17F4"/>
    <w:rsid w:val="00AC24BC"/>
    <w:rsid w:val="00AD46C9"/>
    <w:rsid w:val="00AF605C"/>
    <w:rsid w:val="00AF60A7"/>
    <w:rsid w:val="00B248EF"/>
    <w:rsid w:val="00B25857"/>
    <w:rsid w:val="00B25FD9"/>
    <w:rsid w:val="00B558EF"/>
    <w:rsid w:val="00B61B40"/>
    <w:rsid w:val="00B74F8B"/>
    <w:rsid w:val="00B75A4F"/>
    <w:rsid w:val="00BA7A0C"/>
    <w:rsid w:val="00BD213C"/>
    <w:rsid w:val="00BE42D5"/>
    <w:rsid w:val="00BF3FC7"/>
    <w:rsid w:val="00C001B1"/>
    <w:rsid w:val="00C21D3A"/>
    <w:rsid w:val="00C305B3"/>
    <w:rsid w:val="00C633BE"/>
    <w:rsid w:val="00C75A60"/>
    <w:rsid w:val="00C8404C"/>
    <w:rsid w:val="00C92C35"/>
    <w:rsid w:val="00CA26F8"/>
    <w:rsid w:val="00CD7B17"/>
    <w:rsid w:val="00CE5D8A"/>
    <w:rsid w:val="00D0440E"/>
    <w:rsid w:val="00D226FA"/>
    <w:rsid w:val="00D25506"/>
    <w:rsid w:val="00D428CA"/>
    <w:rsid w:val="00D45151"/>
    <w:rsid w:val="00D74230"/>
    <w:rsid w:val="00DA3CC6"/>
    <w:rsid w:val="00DB5AD5"/>
    <w:rsid w:val="00DE7841"/>
    <w:rsid w:val="00E00AC8"/>
    <w:rsid w:val="00E010C2"/>
    <w:rsid w:val="00E12FD2"/>
    <w:rsid w:val="00E20AC1"/>
    <w:rsid w:val="00E23A29"/>
    <w:rsid w:val="00E37C5E"/>
    <w:rsid w:val="00E40511"/>
    <w:rsid w:val="00E41AC9"/>
    <w:rsid w:val="00E63D75"/>
    <w:rsid w:val="00E67B8F"/>
    <w:rsid w:val="00E74A01"/>
    <w:rsid w:val="00E9328E"/>
    <w:rsid w:val="00E94691"/>
    <w:rsid w:val="00EA275A"/>
    <w:rsid w:val="00EA2DC5"/>
    <w:rsid w:val="00EB1664"/>
    <w:rsid w:val="00F23254"/>
    <w:rsid w:val="00F24772"/>
    <w:rsid w:val="00F52924"/>
    <w:rsid w:val="00F62D8E"/>
    <w:rsid w:val="00F76AE0"/>
    <w:rsid w:val="00F81BEB"/>
    <w:rsid w:val="00F877EE"/>
    <w:rsid w:val="00FA7294"/>
    <w:rsid w:val="00FB156D"/>
    <w:rsid w:val="00FC6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rsid w:val="00126735"/>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126735"/>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26735"/>
    <w:pPr>
      <w:keepNext/>
      <w:numPr>
        <w:ilvl w:val="2"/>
        <w:numId w:val="2"/>
      </w:numPr>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043F9A"/>
    <w:rPr>
      <w:b/>
      <w:bCs/>
      <w:sz w:val="20"/>
      <w:szCs w:val="20"/>
    </w:rPr>
  </w:style>
  <w:style w:type="character" w:styleId="Lienhypertexte">
    <w:name w:val="Hyperlink"/>
    <w:rsid w:val="00126735"/>
    <w:rPr>
      <w:color w:val="0000FF"/>
      <w:u w:val="single"/>
    </w:rPr>
  </w:style>
  <w:style w:type="table" w:styleId="Grilledutableau">
    <w:name w:val="Table Grid"/>
    <w:basedOn w:val="TableauNormal"/>
    <w:rsid w:val="00142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DE7841"/>
    <w:rPr>
      <w:rFonts w:ascii="Tahoma" w:hAnsi="Tahoma" w:cs="Tahoma"/>
      <w:sz w:val="16"/>
      <w:szCs w:val="16"/>
    </w:rPr>
  </w:style>
  <w:style w:type="character" w:customStyle="1" w:styleId="TextedebullesCar">
    <w:name w:val="Texte de bulles Car"/>
    <w:basedOn w:val="Policepardfaut"/>
    <w:link w:val="Textedebulles"/>
    <w:rsid w:val="00DE7841"/>
    <w:rPr>
      <w:rFonts w:ascii="Tahoma" w:hAnsi="Tahoma" w:cs="Tahoma"/>
      <w:sz w:val="16"/>
      <w:szCs w:val="16"/>
    </w:rPr>
  </w:style>
  <w:style w:type="character" w:styleId="Textedelespacerserv">
    <w:name w:val="Placeholder Text"/>
    <w:basedOn w:val="Policepardfaut"/>
    <w:uiPriority w:val="99"/>
    <w:semiHidden/>
    <w:rsid w:val="000A022D"/>
    <w:rPr>
      <w:color w:val="808080"/>
    </w:rPr>
  </w:style>
  <w:style w:type="character" w:styleId="Marquedecommentaire">
    <w:name w:val="annotation reference"/>
    <w:basedOn w:val="Policepardfaut"/>
    <w:rsid w:val="0024041F"/>
    <w:rPr>
      <w:sz w:val="16"/>
      <w:szCs w:val="16"/>
    </w:rPr>
  </w:style>
  <w:style w:type="paragraph" w:styleId="Commentaire">
    <w:name w:val="annotation text"/>
    <w:basedOn w:val="Normal"/>
    <w:link w:val="CommentaireCar"/>
    <w:rsid w:val="0024041F"/>
    <w:rPr>
      <w:sz w:val="20"/>
      <w:szCs w:val="20"/>
    </w:rPr>
  </w:style>
  <w:style w:type="character" w:customStyle="1" w:styleId="CommentaireCar">
    <w:name w:val="Commentaire Car"/>
    <w:basedOn w:val="Policepardfaut"/>
    <w:link w:val="Commentaire"/>
    <w:rsid w:val="0024041F"/>
  </w:style>
  <w:style w:type="paragraph" w:styleId="Objetducommentaire">
    <w:name w:val="annotation subject"/>
    <w:basedOn w:val="Commentaire"/>
    <w:next w:val="Commentaire"/>
    <w:link w:val="ObjetducommentaireCar"/>
    <w:rsid w:val="0024041F"/>
    <w:rPr>
      <w:b/>
      <w:bCs/>
    </w:rPr>
  </w:style>
  <w:style w:type="character" w:customStyle="1" w:styleId="ObjetducommentaireCar">
    <w:name w:val="Objet du commentaire Car"/>
    <w:basedOn w:val="CommentaireCar"/>
    <w:link w:val="Objetducommentaire"/>
    <w:rsid w:val="002404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re1">
    <w:name w:val="heading 1"/>
    <w:basedOn w:val="Normal"/>
    <w:next w:val="Normal"/>
    <w:qFormat/>
    <w:rsid w:val="00126735"/>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126735"/>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26735"/>
    <w:pPr>
      <w:keepNext/>
      <w:numPr>
        <w:ilvl w:val="2"/>
        <w:numId w:val="2"/>
      </w:numPr>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qFormat/>
    <w:rsid w:val="00043F9A"/>
    <w:rPr>
      <w:b/>
      <w:bCs/>
      <w:sz w:val="20"/>
      <w:szCs w:val="20"/>
    </w:rPr>
  </w:style>
  <w:style w:type="character" w:styleId="Lienhypertexte">
    <w:name w:val="Hyperlink"/>
    <w:rsid w:val="00126735"/>
    <w:rPr>
      <w:color w:val="0000FF"/>
      <w:u w:val="single"/>
    </w:rPr>
  </w:style>
  <w:style w:type="table" w:styleId="Grilledutableau">
    <w:name w:val="Table Grid"/>
    <w:basedOn w:val="TableauNormal"/>
    <w:rsid w:val="00142C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DE7841"/>
    <w:rPr>
      <w:rFonts w:ascii="Tahoma" w:hAnsi="Tahoma" w:cs="Tahoma"/>
      <w:sz w:val="16"/>
      <w:szCs w:val="16"/>
    </w:rPr>
  </w:style>
  <w:style w:type="character" w:customStyle="1" w:styleId="TextedebullesCar">
    <w:name w:val="Texte de bulles Car"/>
    <w:basedOn w:val="Policepardfaut"/>
    <w:link w:val="Textedebulles"/>
    <w:rsid w:val="00DE7841"/>
    <w:rPr>
      <w:rFonts w:ascii="Tahoma" w:hAnsi="Tahoma" w:cs="Tahoma"/>
      <w:sz w:val="16"/>
      <w:szCs w:val="16"/>
    </w:rPr>
  </w:style>
  <w:style w:type="character" w:styleId="Textedelespacerserv">
    <w:name w:val="Placeholder Text"/>
    <w:basedOn w:val="Policepardfaut"/>
    <w:uiPriority w:val="99"/>
    <w:semiHidden/>
    <w:rsid w:val="000A022D"/>
    <w:rPr>
      <w:color w:val="808080"/>
    </w:rPr>
  </w:style>
  <w:style w:type="character" w:styleId="Marquedecommentaire">
    <w:name w:val="annotation reference"/>
    <w:basedOn w:val="Policepardfaut"/>
    <w:rsid w:val="0024041F"/>
    <w:rPr>
      <w:sz w:val="16"/>
      <w:szCs w:val="16"/>
    </w:rPr>
  </w:style>
  <w:style w:type="paragraph" w:styleId="Commentaire">
    <w:name w:val="annotation text"/>
    <w:basedOn w:val="Normal"/>
    <w:link w:val="CommentaireCar"/>
    <w:rsid w:val="0024041F"/>
    <w:rPr>
      <w:sz w:val="20"/>
      <w:szCs w:val="20"/>
    </w:rPr>
  </w:style>
  <w:style w:type="character" w:customStyle="1" w:styleId="CommentaireCar">
    <w:name w:val="Commentaire Car"/>
    <w:basedOn w:val="Policepardfaut"/>
    <w:link w:val="Commentaire"/>
    <w:rsid w:val="0024041F"/>
  </w:style>
  <w:style w:type="paragraph" w:styleId="Objetducommentaire">
    <w:name w:val="annotation subject"/>
    <w:basedOn w:val="Commentaire"/>
    <w:next w:val="Commentaire"/>
    <w:link w:val="ObjetducommentaireCar"/>
    <w:rsid w:val="0024041F"/>
    <w:rPr>
      <w:b/>
      <w:bCs/>
    </w:rPr>
  </w:style>
  <w:style w:type="character" w:customStyle="1" w:styleId="ObjetducommentaireCar">
    <w:name w:val="Objet du commentaire Car"/>
    <w:basedOn w:val="CommentaireCar"/>
    <w:link w:val="Objetducommentaire"/>
    <w:rsid w:val="00240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image" Target="media/image25.jpeg"/><Relationship Id="rId63" Type="http://schemas.openxmlformats.org/officeDocument/2006/relationships/image" Target="media/image30.wmf"/><Relationship Id="rId68" Type="http://schemas.openxmlformats.org/officeDocument/2006/relationships/image" Target="media/image32.png"/><Relationship Id="rId76" Type="http://schemas.openxmlformats.org/officeDocument/2006/relationships/image" Target="media/image37.wmf"/><Relationship Id="rId84"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hyperlink" Target="http://www.coria.fr" TargetMode="Externa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image" Target="media/image27.wmf"/><Relationship Id="rId66" Type="http://schemas.openxmlformats.org/officeDocument/2006/relationships/oleObject" Target="embeddings/oleObject28.bin"/><Relationship Id="rId74" Type="http://schemas.openxmlformats.org/officeDocument/2006/relationships/image" Target="media/image36.wmf"/><Relationship Id="rId79" Type="http://schemas.openxmlformats.org/officeDocument/2006/relationships/image" Target="media/image39.wmf"/><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oleObject" Target="embeddings/oleObject34.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6.wmf"/><Relationship Id="rId64" Type="http://schemas.openxmlformats.org/officeDocument/2006/relationships/oleObject" Target="embeddings/oleObject27.bin"/><Relationship Id="rId69" Type="http://schemas.openxmlformats.org/officeDocument/2006/relationships/image" Target="media/image33.png"/><Relationship Id="rId77" Type="http://schemas.openxmlformats.org/officeDocument/2006/relationships/oleObject" Target="embeddings/oleObject32.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5.wmf"/><Relationship Id="rId80" Type="http://schemas.openxmlformats.org/officeDocument/2006/relationships/oleObject" Target="embeddings/oleObject33.bin"/><Relationship Id="rId85" Type="http://schemas.openxmlformats.org/officeDocument/2006/relationships/image" Target="media/image42.jpe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5.bin"/><Relationship Id="rId67" Type="http://schemas.openxmlformats.org/officeDocument/2006/relationships/image" Target="media/image31.jpeg"/><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6.bin"/><Relationship Id="rId70" Type="http://schemas.openxmlformats.org/officeDocument/2006/relationships/image" Target="media/image34.png"/><Relationship Id="rId75" Type="http://schemas.openxmlformats.org/officeDocument/2006/relationships/oleObject" Target="embeddings/oleObject31.bin"/><Relationship Id="rId83"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4.bin"/><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jpeg"/><Relationship Id="rId60" Type="http://schemas.openxmlformats.org/officeDocument/2006/relationships/image" Target="media/image28.jpeg"/><Relationship Id="rId65" Type="http://schemas.openxmlformats.org/officeDocument/2006/relationships/comments" Target="comments.xml"/><Relationship Id="rId73" Type="http://schemas.openxmlformats.org/officeDocument/2006/relationships/oleObject" Target="embeddings/oleObject30.bin"/><Relationship Id="rId78" Type="http://schemas.openxmlformats.org/officeDocument/2006/relationships/image" Target="media/image38.jpeg"/><Relationship Id="rId81" Type="http://schemas.openxmlformats.org/officeDocument/2006/relationships/image" Target="media/image40.wmf"/><Relationship Id="rId86"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6277D-B41A-4C42-8FFB-1E4B4077C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13</Pages>
  <Words>5172</Words>
  <Characters>28448</Characters>
  <Application>Microsoft Office Word</Application>
  <DocSecurity>0</DocSecurity>
  <Lines>237</Lines>
  <Paragraphs>67</Paragraphs>
  <ScaleCrop>false</ScaleCrop>
  <HeadingPairs>
    <vt:vector size="2" baseType="variant">
      <vt:variant>
        <vt:lpstr>Titre</vt:lpstr>
      </vt:variant>
      <vt:variant>
        <vt:i4>1</vt:i4>
      </vt:variant>
    </vt:vector>
  </HeadingPairs>
  <TitlesOfParts>
    <vt:vector size="1" baseType="lpstr">
      <vt:lpstr>How to define a physical residence time with Diffusion Limited Cluster-Cluster Aggregation codes</vt:lpstr>
    </vt:vector>
  </TitlesOfParts>
  <Company>CNRS UMR6614</Company>
  <LinksUpToDate>false</LinksUpToDate>
  <CharactersWithSpaces>33553</CharactersWithSpaces>
  <SharedDoc>false</SharedDoc>
  <HLinks>
    <vt:vector size="6" baseType="variant">
      <vt:variant>
        <vt:i4>1179658</vt:i4>
      </vt:variant>
      <vt:variant>
        <vt:i4>27</vt:i4>
      </vt:variant>
      <vt:variant>
        <vt:i4>0</vt:i4>
      </vt:variant>
      <vt:variant>
        <vt:i4>5</vt:i4>
      </vt:variant>
      <vt:variant>
        <vt:lpwstr>http://www.coria.fr/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define a physical residence time with Diffusion Limited Cluster-Cluster Aggregation codes</dc:title>
  <dc:creator>yon</dc:creator>
  <cp:lastModifiedBy>Jérome Yon</cp:lastModifiedBy>
  <cp:revision>21</cp:revision>
  <dcterms:created xsi:type="dcterms:W3CDTF">2011-02-01T13:19:00Z</dcterms:created>
  <dcterms:modified xsi:type="dcterms:W3CDTF">2011-02-25T14:08:00Z</dcterms:modified>
</cp:coreProperties>
</file>