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SOCIAL: {{siegeSocial}}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DE LA DECISION DES ASSOCIES</w:t>
      </w:r>
    </w:p>
    <w:p>
      <w:pPr>
        <w:spacing w:after="200"/>
      </w:pPr>
      <w:r>
        <w:t xml:space="preserve">{{raisonSociale}}</w:t>
      </w:r>
    </w:p>
    <w:p>
      <w:pPr>
        <w:spacing w:after="200"/>
      </w:pPr>
      <w:r>
        <w:t xml:space="preserve">{{formeJuridique}}</w:t>
      </w:r>
    </w:p>
    <w:p>
      <w:pPr>
        <w:spacing w:after="200"/>
      </w:pPr>
      <w:r>
        <w:t xml:space="preserve">CAPITAL SOCIAL {{capital}} DIRHAMS</w:t>
      </w:r>
    </w:p>
    <w:p>
      <w:pPr>
        <w:spacing w:after="200"/>
      </w:pPr>
      <w:r>
        <w:t xml:space="preserve">SIEGE SOCIAL : {{siegeSocial}}</w:t>
      </w:r>
    </w:p>
    <w:p>
      <w:pPr>
        <w:spacing w:after="200"/>
      </w:pPr>
      <w:r>
        <w:t xml:space="preserve"> </w:t>
      </w:r>
    </w:p>
    <w:p>
      <w:pPr>
        <w:pStyle w:val="Heading1"/>
        <w:spacing w:after="400"/>
        <w:jc w:val="center"/>
      </w:pPr>
      <w:r>
        <w:t xml:space="preserve">PROCES VERBAL MIXTE D'AFFECTATION DE RESULTATS ET DE REPARTITION DE DIVIDENDES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En date du {{dateAssemblee}} à 10 heures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{{associes}}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Seuls membres de la société à responsabilité limitée existant sous la raison sociale {{raisonSociale}}, se sont réunis en assemblée et ont pris la décision suivante, préalablement il est exposé ce qui suit :</w:t>
      </w:r>
    </w:p>
    <w:p>
      <w:pPr>
        <w:pStyle w:val="Heading2"/>
        <w:spacing w:after="200"/>
        <w:jc w:val="center"/>
      </w:pPr>
      <w:r>
        <w:t xml:space="preserve">FEUILLE DE PRESENCE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Présent procès-verbal sera signé par le président l'assemblée, il n'a pas été dressé de feuille de présence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COMPOSITION DU BUREAU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procède à la composition de son bureau :</w:t>
      </w:r>
    </w:p>
    <w:p>
      <w:pPr>
        <w:spacing w:after="200"/>
      </w:pPr>
      <w:r>
        <w:t xml:space="preserve">{{presidentAssemblee}} préside l'assemblée, et {{autreParticipant}} assiste à l'assemblée ;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RAPPEL DE L'ORDRE DU JOUR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Le président ouvre la séance, rappel que l'assemblée est réunie, conformément à la loi et aux statuts, en vue de délibérer et statuer sur l'ordre du jour suivants :</w:t>
      </w:r>
    </w:p>
    <w:p>
      <w:pPr>
        <w:spacing w:after="200"/>
      </w:pPr>
      <w:r>
        <w:t xml:space="preserve">·  Lecture et approbation du rapport de gestion de l'exercice {{exercice}} ;</w:t>
      </w:r>
    </w:p>
    <w:p>
      <w:pPr>
        <w:spacing w:after="200"/>
      </w:pPr>
      <w:r>
        <w:t xml:space="preserve">·  Approbation des comptes de l'exercice {{exercice}} ;</w:t>
      </w:r>
    </w:p>
    <w:p>
      <w:pPr>
        <w:spacing w:after="200"/>
      </w:pPr>
      <w:r>
        <w:t xml:space="preserve">·  Affectation des résultats déficitaires de l'exercice {{exercice}} ;</w:t>
      </w:r>
    </w:p>
    <w:p>
      <w:pPr>
        <w:spacing w:after="200"/>
      </w:pPr>
      <w:r>
        <w:t xml:space="preserve">·  Décision de distribution de dividendes prélevés sur les réserves ;</w:t>
      </w:r>
    </w:p>
    <w:p>
      <w:pPr>
        <w:spacing w:after="200"/>
      </w:pPr>
      <w:r>
        <w:t xml:space="preserve">·  Question diverse.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précise que tous les documents prescrits par l'article 70 de la loi du 13 Février 1997, ont été tenus à la disposition des associés au siège social pendant le délai de quinze jours ayant précédé l'assemblée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décidé les résolutions suivantes 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Première résolution</w:t>
      </w:r>
    </w:p>
    <w:p>
      <w:pPr>
        <w:spacing w:after="200"/>
      </w:pPr>
      <w:r>
        <w:t xml:space="preserve">·  Lecture et approbation du rapport de gestion pour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 fait la lecture du rapport de gestion concernant l'exercice {{exercice}} et l'approuve expressément dans toutes ses parties.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Deuxième résolution</w:t>
      </w:r>
    </w:p>
    <w:p>
      <w:pPr>
        <w:spacing w:after="200"/>
      </w:pPr>
      <w:r>
        <w:t xml:space="preserve">·  Approbation des comptes de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analyse les états de synthèse et l'inventaire de l'exercice {{exercice}} et les approuve expressément dans leurs parties. Lesquels se soldent respectivement par</w:t>
      </w:r>
    </w:p>
    <w:p>
      <w:pPr>
        <w:spacing w:after="200"/>
      </w:pPr>
      <w:r>
        <w:t xml:space="preserve">Résultat                 : - {{montantResultat}} DHS</w:t>
      </w:r>
    </w:p>
    <w:p>
      <w:pPr>
        <w:spacing w:after="200"/>
      </w:pPr>
      <w:r>
        <w:t xml:space="preserve">Report à nouveau  : {{reportANouveau}} DHS</w:t>
      </w:r>
    </w:p>
    <w:p>
      <w:pPr>
        <w:spacing w:after="200"/>
      </w:pPr>
      <w:r>
        <w:t xml:space="preserve">Réserve légale       : {{reserveLegale}} DHS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TROISIEME RESOLUTION</w:t>
      </w:r>
    </w:p>
    <w:p>
      <w:pPr>
        <w:spacing w:after="200"/>
      </w:pPr>
      <w:r>
        <w:t xml:space="preserve">·  Affectation des résultats déficitaires de l'exercice {{exercice}}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 décide d'affecter le résultat déficitaire (- {{montantResultat}} DHS) comme suit</w:t>
      </w:r>
    </w:p>
    <w:p>
      <w:pPr>
        <w:spacing w:after="200"/>
      </w:pPr>
      <w:r>
        <w:t xml:space="preserve">Report à nouveau : - {{affectationReportANouveau}} DHS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Par conséquence les nouveaux soldes seront comme suit :</w:t>
      </w:r>
    </w:p>
    <w:p>
      <w:pPr>
        <w:spacing w:after="200"/>
      </w:pPr>
      <w:r>
        <w:t xml:space="preserve">Réserve légale      : {{nouveauSoldeReserveLegale}} DHS</w:t>
      </w:r>
    </w:p>
    <w:p>
      <w:pPr>
        <w:spacing w:after="200"/>
      </w:pPr>
      <w:r>
        <w:t xml:space="preserve">Report à nouveau : {{nouveauSoldeReportANouveau}} DHS</w:t>
      </w:r>
    </w:p>
    <w:p>
      <w:pPr>
        <w:spacing w:after="200"/>
      </w:pPr>
      <w:r>
        <w:t xml:space="preserve">Résultat                 : 0.00 DHS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QUATRIEME RESOLUTION</w:t>
      </w:r>
    </w:p>
    <w:p>
      <w:pPr>
        <w:spacing w:after="200"/>
      </w:pPr>
      <w:r>
        <w:t xml:space="preserve">·  Décision de distribution de dividendes prélevés sur les réserves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L'assemblée générale, après avoir constaté l'existence de réserves distribuables, décide de procéder à une distribution de dividendes prélevés sur les réserves de la société pour un montant total de {{montantDividendes}} DHS.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Elle décide de répartir les dividendes entre les associés comme suit :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{{repartitionDividendes}}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POUVOIRS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pouvoirs sont donnés au porteur d'une expédition des présentes afin d'accomplir les formalités prévues par la loi.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CETTE RESOLUTION EST ADOPTEE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center"/>
      </w:pPr>
      <w:r>
        <w:t xml:space="preserve">FRAIS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Tous les frais des présentes et de leurs suites sont à la charge de la société.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Rien n'étant plus à l'ordre du jour, la séance est levée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Signé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{{signatures}}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mixte (affectation de résultats déficitaires et répartition de dividendes)</dc:title>
  <dc:creator>Un-named</dc:creator>
  <dc:description>Template pour PV mixte (affectation de résultats déficitaires et répartition de dividendes)</dc:description>
  <cp:lastModifiedBy>Un-named</cp:lastModifiedBy>
  <cp:revision>1</cp:revision>
  <dcterms:created xsi:type="dcterms:W3CDTF">2025-04-12T12:33:01.309Z</dcterms:created>
  <dcterms:modified xsi:type="dcterms:W3CDTF">2025-04-12T12:33:01.309Z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