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r>
      <w:r>
        <w:rPr>
          <w:rFonts w:ascii="Times New Roman" w:hAnsi="Times New Roman"/>
          <w:b/>
          <w:sz w:val="30"/>
        </w:rPr>
        <w:t>A REVIEW OF AI-BASED 2D-TO-3D KNEE RECONSTRUCTION AND MARKERLESS MULTI-CAMERA MOTION ANALYSIS</w:t>
      </w:r>
    </w:p>
    <w:p>
      <w:pPr>
        <w:jc w:val="center"/>
      </w:pPr>
      <w:r>
        <w:rPr>
          <w:sz w:val="22"/>
        </w:rPr>
      </w:r>
      <w:r>
        <w:rPr>
          <w:rFonts w:ascii="Times New Roman" w:hAnsi="Times New Roman"/>
          <w:sz w:val="21"/>
        </w:rPr>
        <w:t>Gireesh V. Pai</w:t>
        <w:br/>
        <w:t>B.Tech Computer Science and Engineering, Manipal Institute of Technology, Manipal</w:t>
      </w:r>
    </w:p>
    <w:p/>
    <w:p>
      <w:pPr>
        <w:pStyle w:val="Heading1"/>
      </w:pPr>
      <w:r>
        <w:t>Abstract</w:t>
      </w:r>
    </w:p>
    <w:p>
      <w:r>
        <w:t>Three-dimensional representations of the knee are valuable for biomechanical assessment, surgical planning,  movement analysis and quantitative evaluation of musculoskeletal disorders. Conventional approaches often depend on  computed tomography, magnetic resonance imaging, reflective-marker motion capture or specialised laboratory systems.  These methods can provide high-quality information but may involve radiation exposure, cost, controlled environments,  operator effort or limited scalability. Consequently, recent research has increasingly explored computational methods  that infer anatomical structure and movement from two-dimensional observations. This review examines the evolution  from statistical shape models and geometric 2D/3D reconstruction to deep-learning-based landmark detection,  markerless motion capture, multi-view human pose estimation and 3D kinematic reconstruction. Particular attention is  given to the knee and lower limb, where accurate estimation of joint position, joint angles and movement trajectories  is clinically relevant. The review also considers four-camera systems, camera calibration, multi-view correspondence,  triangulation, temporal tracking and biomechanical feature extraction. Across the literature, multi-view systems can  reduce ambiguity caused by depth loss and occlusion, while learned 2D keypoint detectors provide a practical interface  between raw video and geometric reconstruction. However, reported accuracy varies substantially with camera placement,  movement, anatomical plane, subject population, pathology and evaluation protocol. Recent systematic reviews show that  markerless approaches are promising but are not yet uniformly interchangeable with marker-based systems, particularly  for frontal and transverse-plane kinematics. The review identifies major gaps in pathological validation, standardised  landmark definitions, multi-camera synchronisation and calibration, uncertainty-aware 3D reconstruction, and clinically  meaningful validation. A staged research pipeline is therefore proposed in which reliable 2D anatomical landmark  detection is established before temporal tracking, four-camera fusion, 3D reconstruction and eventual abnormality  analysis.</w:t>
      </w:r>
    </w:p>
    <w:p>
      <w:r>
        <w:t>Keywords: 2D-to-3D reconstruction, knee, markerless motion capture, multi-view pose estimation, deep learning, biomechanics, gait analysis, statistical shape models, computer vision.</w:t>
      </w:r>
    </w:p>
    <w:p>
      <w:pPr>
        <w:pStyle w:val="Heading1"/>
        <w:spacing w:after="40" w:line="240" w:lineRule="auto"/>
      </w:pPr>
      <w:r>
        <w:t>1. Introduction</w:t>
      </w:r>
    </w:p>
    <w:p>
      <w:r>
        <w:t>The knee is a complex anatomical joint whose motion depends on the coordinated movement of the femur, tibia and  patella together with surrounding soft tissues. Quantitative knee analysis is important in gait assessment, sports  biomechanics, rehabilitation, osteoarthritis research and surgical planning. Three-dimensional models can provide  information that is difficult to obtain from a single two-dimensional image because projection removes depth information.  Classical medical-image reconstruction therefore introduced anatomical priors, statistical shape models and geometric  constraints to make the inverse problem tractable [1–8].</w:t>
      </w:r>
    </w:p>
    <w:p>
      <w:r>
        <w:t>A parallel development occurred in human-motion analysis. Traditional marker-based motion capture provides detailed  kinematic measurements but requires markers, calibration, laboratory infrastructure and considerable processing.  Markerless systems use computer vision to infer anatomical landmarks or body joints directly from images or video.  Recent reviews show that markerless systems can achieve good agreement for many tasks, especially sagittal-plane  kinematics, while errors can remain substantial for frontal and transverse-plane motion and more complex movements [9–13].</w:t>
      </w:r>
    </w:p>
    <w:p>
      <w:r>
        <w:t>The two research directions are increasingly converging. A camera system can first estimate 2D anatomical landmarks  in each view, associate corresponding landmarks across calibrated cameras, triangulate them into 3D points and then  derive joint angles and other biomechanical variables. A recent methodological review describes this pathway as  2D keypoint identification, triangulation and inverse kinematics [14]. This architecture is directly relevant to  four-camera knee analysis because it separates perception from geometric reconstruction and allows each stage to be  evaluated independently.</w:t>
      </w:r>
    </w:p>
    <w:p>
      <w:pPr>
        <w:pStyle w:val="Heading1"/>
        <w:spacing w:after="40" w:line="240" w:lineRule="auto"/>
      </w:pPr>
      <w:r>
        <w:t>2. Review Scope and Methodology</w:t>
      </w:r>
    </w:p>
    <w:p>
      <w:r>
        <w:t>This review was structured as a narrative technical review with emphasis on peer-reviewed work in medical imaging,  computer vision, human pose estimation, markerless motion capture and lower-limb biomechanics. Literature was grouped  into: (i) 2D/3D anatomical reconstruction, (ii) statistical shape modelling, (iii) image segmentation and landmark  detection, (iv) 2D human pose estimation, (v) multi-view 3D pose estimation, (vi) markerless motion capture,  (vii) knee and gait biomechanics, and (viii) clinical or ACL-related applications. Foundational papers were retained  because current systems build directly on their methods, while recent systematic reviews were included to capture  validation trends and limitations.</w:t>
      </w:r>
    </w:p>
    <w:p>
      <w:r>
        <w:t>A narrative review approach was used, with emphasis on peer-reviewed primary studies, methodological papers, and recent systematic or narrative reviews. The literature was organised thematically around anatomical reconstruction, 2D landmark detection, pose estimation, multi-view 3D reconstruction, markerless motion capture, lower-limb biomechanics, and knee/ACL applications. Foundational papers were retained where their methods continue to underpin current systems, while recent reviews were used to identify current validation trends and unresolved limitations. The final reference set intentionally exceeds the minimum requirement of 60 articles so that the review covers both the methodological foundations and the clinically relevant literature.</w:t>
      </w:r>
    </w:p>
    <w:p>
      <w:pPr>
        <w:pStyle w:val="Heading1"/>
        <w:spacing w:after="40" w:line="240" w:lineRule="auto"/>
      </w:pPr>
      <w:r>
        <w:t>3. Foundations of 2D-to-3D Anatomical Reconstruction</w:t>
      </w:r>
    </w:p>
    <w:p>
      <w:pPr>
        <w:pStyle w:val="Heading2"/>
      </w:pPr>
      <w:r>
        <w:t>3.1 The inverse problem</w:t>
      </w:r>
    </w:p>
    <w:p>
      <w:r>
        <w:t>A radiograph or ordinary camera image is a projection of a three-dimensional object. Consequently, different 3D  configurations can generate similar 2D observations. 2D-to-3D reconstruction is therefore an ill-posed inverse  problem. A useful reconstruction system must introduce additional information through anatomical priors, geometric  constraints, multiple viewpoints, learned representations or combinations of these approaches [1,2,4].</w:t>
      </w:r>
    </w:p>
    <w:p>
      <w:pPr>
        <w:pStyle w:val="Heading2"/>
      </w:pPr>
      <w:r>
        <w:t>3.2 Statistical shape models</w:t>
      </w:r>
    </w:p>
    <w:p>
      <w:r>
        <w:t>Statistical shape models (SSMs) represent anatomical variability using a population of aligned shapes. Principal  component analysis can provide a compact parameterisation in which a plausible subject-specific shape is produced by  varying a small number of modes. Baka et al. demonstrated reconstruction of the distal femur from stereo X-ray  images using an SSM [1]. Later work extended the idea to knee kinematics and lower-limb reconstruction [3,5,6].  SSMs are attractive because they constrain the solution to anatomically plausible shapes, but their performance depends  on the diversity and pathology coverage of the training population.</w:t>
      </w:r>
    </w:p>
    <w:p>
      <w:pPr>
        <w:pStyle w:val="Heading2"/>
      </w:pPr>
      <w:r>
        <w:t>3.3 Intensity, contour and registration methods</w:t>
      </w:r>
    </w:p>
    <w:p>
      <w:r>
        <w:t>Many classical systems generate digitally reconstructed radiographs from a candidate 3D model and optimise model  parameters by comparing the simulated projection with observed radiographs. Reyneke et al. reviewed these methods  under a unified mathematical framework and highlighted the role of statistical shape and intensity models, deformable  registration and X-ray synthesis [2]. Contour-based methods can reduce the amount of manual interaction. Gajny et al.  reported a quasi-automated lower-limb reconstruction method based on statistical shape models and contour matching [6].</w:t>
      </w:r>
    </w:p>
    <w:p>
      <w:pPr>
        <w:pStyle w:val="Heading2"/>
      </w:pPr>
      <w:r>
        <w:t>3.4 Clinical measurement applications</w:t>
      </w:r>
    </w:p>
    <w:p>
      <w:r>
        <w:t>The value of reconstruction is not limited to visualisation. Stereo radiographs and SSMs have been used to estimate  three-dimensional minimum joint-space width, evaluate knee kinematics, support arthroplasty planning and quantify  bone morphology [4,5,7,8]. These studies demonstrate an important principle for later AI systems: geometric accuracy  should ultimately be connected to the clinical measurement or decision for which the system is intended.</w:t>
      </w:r>
    </w:p>
    <w:p>
      <w:pPr>
        <w:pStyle w:val="Heading1"/>
        <w:spacing w:after="40" w:line="240" w:lineRule="auto"/>
      </w:pPr>
      <w:r>
        <w:t>4. From Image Segmentation to Anatomical Landmarks</w:t>
      </w:r>
    </w:p>
    <w:p>
      <w:r>
        <w:t>Reliable 2D localisation is a central component of both radiographic reconstruction and video-based motion analysis.  Traditional image-processing approaches used edges, contours, active shape models and active appearance models. The  active shape model framework introduced statistical constraints on deformable object boundaries, while active appearance  models combined shape and texture information [15,16]. These approaches influenced later landmark and segmentation  systems by making anatomical priors explicit.</w:t>
      </w:r>
    </w:p>
    <w:p>
      <w:r>
        <w:t>Deep convolutional networks subsequently changed medical image segmentation. U-Net introduced an encoder-decoder  architecture with skip connections that became a standard baseline for biomedical segmentation [17]. V-Net extended  the encoder-decoder concept to volumetric medical images [18], while Mask R-CNN provided instance segmentation and  object-level localisation [19]. Dense prediction networks and transformer-based segmentation methods have further  expanded the design space [20–22]. Although these methods are not all designed specifically for knee video, they  provide the conceptual foundation for localising anatomical regions before keypoint estimation.</w:t>
      </w:r>
    </w:p>
    <w:p>
      <w:pPr>
        <w:pStyle w:val="Heading1"/>
        <w:spacing w:after="40" w:line="240" w:lineRule="auto"/>
      </w:pPr>
      <w:r>
        <w:t>5. Deep Learning for 2D Pose and Keypoint Estimation</w:t>
      </w:r>
    </w:p>
    <w:p>
      <w:r>
        <w:t>Human pose estimation provides a natural framework for identifying anatomical landmarks in video. Early deep pose  systems included convolutional pose machines and stacked hourglass networks, which demonstrated the value of multi-stage  feature refinement and heatmap-based keypoint localisation [23,24]. OpenPose introduced a practical bottom-up method  based on confidence maps and part-affinity fields and enabled real-time multi-person pose estimation [25]. DeepPose  formulated pose estimation as a deep regression problem [26], while later systems such as SimpleBaseline and HRNet  improved accuracy through strong backbone architectures and high-resolution representations [27,28].</w:t>
      </w:r>
    </w:p>
    <w:p>
      <w:r>
        <w:t>For a research system that must detect specific knee landmarks rather than a generic skeleton, custom keypoint  training is particularly attractive. DeepLabCut demonstrated that user-defined anatomical points can be learned from  relatively small labelled datasets using transfer learning [29]. Its later 3D extensions showed how calibrated camera  views can be combined for markerless pose estimation [30]. This is relevant to a project in which the exact landmark  definitions are determined by an orthopaedic expert rather than by a generic human-pose standard.</w:t>
      </w:r>
    </w:p>
    <w:p>
      <w:pPr>
        <w:pStyle w:val="Heading1"/>
        <w:spacing w:after="40" w:line="240" w:lineRule="auto"/>
      </w:pPr>
      <w:r>
        <w:t>6. Multi-View 3D Pose Estimation</w:t>
      </w:r>
    </w:p>
    <w:p>
      <w:r>
        <w:t>A single camera cannot directly observe depth. Multi-view geometry addresses this ambiguity by observing the same  point from multiple calibrated cameras. Classical stereo reconstruction triangulates a 3D point from corresponding  2D image coordinates. Modern learning-based approaches can combine neural 2D detections with geometric triangulation  or learn a direct mapping from multiple views to 3D pose [31–38].</w:t>
      </w:r>
    </w:p>
    <w:p>
      <w:r>
        <w:t>Multi-view systems have used epipolar constraints, confidence-weighted triangulation and learned feature fusion.  Learnable triangulation demonstrated that deep networks can exploit multi-view geometry while retaining explicit  triangulation principles [33]. Other approaches have addressed 3D pose from multiple cameras using volumetric or  coordinate-based representations [34–36]. These methods are relevant to four-camera knee analysis because they suggest  a robust architecture: first estimate 2D landmarks independently, then use camera calibration and multi-view  correspondence to infer the 3D landmark trajectory.</w:t>
      </w:r>
    </w:p>
    <w:p>
      <w:pPr>
        <w:pStyle w:val="Heading1"/>
        <w:spacing w:after="40" w:line="240" w:lineRule="auto"/>
      </w:pPr>
      <w:r>
        <w:t>7. Markerless Motion Capture</w:t>
      </w:r>
    </w:p>
    <w:p>
      <w:r>
        <w:t>Markerless motion capture aims to estimate human movement without attaching reflective markers. Its advantages  include lower preparation time, reduced interference with natural movement and the possibility of collecting data  outside a specialised laboratory. Wade et al. reviewed single-camera and multi-camera approaches and concluded that  temporospatial measurements can be close to marker-based systems, while joint centres and joint angles still require  careful validation [9].</w:t>
      </w:r>
    </w:p>
    <w:p>
      <w:r>
        <w:t>More recent studies have strengthened the evidence base. Song et al. found that markerless estimates of lower-extremity  kinematics and kinetics were comparable to marker-based measurements across eight movements, while also identifying  remaining differences in some hip-related measures [39]. A 2025 systematic review of 53 studies reported that reliability  was often good, but validity varied by technology, task, plane of motion and joint [10]. A 2026 systematic review focused  on ACL-related lower-limb tasks similarly found the strongest validity in sagittal-plane measures and weaker performance  for coronal and transverse-plane measures, including knee valgus [11].</w:t>
      </w:r>
    </w:p>
    <w:p>
      <w:pPr>
        <w:pStyle w:val="Heading1"/>
        <w:spacing w:after="40" w:line="240" w:lineRule="auto"/>
      </w:pPr>
      <w:r>
        <w:t>8. Knee and Lower-Limb Biomechanics</w:t>
      </w:r>
    </w:p>
    <w:p>
      <w:r>
        <w:t>Biomechanical analysis commonly derives joint angles, angular velocities, range of motion, symmetry and spatiotemporal  parameters from tracked landmarks. Gait analysis is especially important because changes in knee flexion, extension and  frontal-plane motion can reflect injury, rehabilitation status or disease. Marker-based motion capture has traditionally  served as a reference, but video-based systems can increase scalability [40–47].</w:t>
      </w:r>
    </w:p>
    <w:p>
      <w:r>
        <w:t>The clinical usefulness of a markerless system depends on more than average point error. Errors can propagate through  segment construction and angle calculation. A small positional error may have little effect on one joint angle but a  larger effect on another configuration. Therefore, evaluation should include both landmark-level metrics and task-level  biomechanical metrics. Recent reviews emphasise this distinction and call for standardised validation procedures [9–14].</w:t>
      </w:r>
    </w:p>
    <w:p>
      <w:pPr>
        <w:pStyle w:val="Heading1"/>
        <w:spacing w:after="40" w:line="240" w:lineRule="auto"/>
      </w:pPr>
      <w:r>
        <w:t>9. ACL and Abnormal Knee Movement Analysis</w:t>
      </w:r>
    </w:p>
    <w:p>
      <w:r>
        <w:t>ACL injury research provides an important application for markerless knee analysis. Prospective biomechanical work has  shown that landing mechanics and knee loading variables can be associated with future ACL injury risk [48–50].  Computer-vision systems provide a potential route to make such assessments less dependent on laboratory equipment.  However, an AI system should not be described as diagnosing ACL injury merely because it identifies a pose pattern.  Clinical labels, appropriate ground truth, representative patient populations and prospective validation are required.</w:t>
      </w:r>
    </w:p>
    <w:p>
      <w:r>
        <w:t>This distinction is particularly important for the proposed project. The first model should detect and track  standardised anatomical landmarks. These landmarks can later be converted into 3D trajectories and biomechanical  features. Only after orthopaedic experts provide clinically meaningful labels should a separate model be developed for  abnormality or condition-specific classification.</w:t>
      </w:r>
    </w:p>
    <w:p>
      <w:pPr>
        <w:pStyle w:val="Heading1"/>
        <w:spacing w:after="40" w:line="240" w:lineRule="auto"/>
      </w:pPr>
      <w:r>
        <w:t>10. Four-Camera Knee Analysis: Proposed Architecture</w:t>
      </w:r>
    </w:p>
    <w:p>
      <w:r>
        <w:t>Based on the literature, a four-camera architecture can be organised into the following stages:</w:t>
      </w:r>
    </w:p>
    <w:p>
      <w:pPr>
        <w:spacing w:after="40" w:line="240" w:lineRule="auto"/>
      </w:pPr>
      <w:r>
        <w:t>1. Four synchronised video streams: front, rear, left-side and right-side views.</w:t>
      </w:r>
    </w:p>
    <w:p>
      <w:pPr>
        <w:spacing w:after="40" w:line="240" w:lineRule="auto"/>
      </w:pPr>
      <w:r>
        <w:t>2. Frame extraction, resizing, normalisation and quality checks.</w:t>
      </w:r>
    </w:p>
    <w:p>
      <w:pPr>
        <w:spacing w:after="40" w:line="240" w:lineRule="auto"/>
      </w:pPr>
      <w:r>
        <w:t>3. Knee-region localisation when required.</w:t>
      </w:r>
    </w:p>
    <w:p>
      <w:pPr>
        <w:spacing w:after="40" w:line="240" w:lineRule="auto"/>
      </w:pPr>
      <w:r>
        <w:t>4. 2D anatomical landmark detection for the left and right knees.</w:t>
      </w:r>
    </w:p>
    <w:p>
      <w:pPr>
        <w:spacing w:after="40" w:line="240" w:lineRule="auto"/>
      </w:pPr>
      <w:r>
        <w:t>5. Temporal tracking of landmark identities and confidence values.</w:t>
      </w:r>
    </w:p>
    <w:p>
      <w:pPr>
        <w:spacing w:after="40" w:line="240" w:lineRule="auto"/>
      </w:pPr>
      <w:r>
        <w:t>6. Camera calibration and cross-view landmark correspondence.</w:t>
      </w:r>
    </w:p>
    <w:p>
      <w:pPr>
        <w:spacing w:after="40" w:line="240" w:lineRule="auto"/>
      </w:pPr>
      <w:r>
        <w:t>7. Triangulation or confidence-weighted multi-view 3D reconstruction.</w:t>
      </w:r>
    </w:p>
    <w:p>
      <w:pPr>
        <w:spacing w:after="40" w:line="240" w:lineRule="auto"/>
      </w:pPr>
      <w:r>
        <w:t>8. Temporal filtering and physically plausible trajectory refinement.</w:t>
      </w:r>
    </w:p>
    <w:p>
      <w:pPr>
        <w:spacing w:after="40" w:line="240" w:lineRule="auto"/>
      </w:pPr>
      <w:r>
        <w:t>9. Derivation of joint angles, range of motion, symmetry and other biomechanical features.</w:t>
      </w:r>
    </w:p>
    <w:p>
      <w:pPr>
        <w:spacing w:after="40" w:line="240" w:lineRule="auto"/>
      </w:pPr>
      <w:r>
        <w:t>10. Comparison against a reference population or validated baseline.</w:t>
      </w:r>
    </w:p>
    <w:p>
      <w:pPr>
        <w:spacing w:after="40" w:line="240" w:lineRule="auto"/>
      </w:pPr>
      <w:r>
        <w:t>11. Later, supervised abnormality/condition analysis using orthopaedic ground truth.</w:t>
      </w:r>
    </w:p>
    <w:p>
      <w:r>
        <w:t>The most important design decision is to keep the first model interpretable. The output of the landmark detector  should include landmark ID, x coordinate, y coordinate, confidence, camera ID and frame/timestamp. This makes the  detector independently testable and provides a clean interface for tracking and 3D reconstruction.</w:t>
      </w:r>
    </w:p>
    <w:p>
      <w:pPr>
        <w:pStyle w:val="Heading1"/>
        <w:spacing w:after="40" w:line="240" w:lineRule="auto"/>
      </w:pPr>
      <w:r>
        <w:t>11. Comparison of Major Method Families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tblHeader w:val="true"/>
        </w:trPr>
        <w:tc>
          <w:tcPr>
            <w:tcW w:type="dxa" w:w="1656"/>
          </w:tcPr>
          <w:p>
            <w:r>
              <w:rPr>
                <w:rFonts w:ascii="Times New Roman" w:hAnsi="Times New Roman"/>
                <w:sz w:val="17"/>
              </w:rPr>
              <w:t>Method family</w:t>
            </w:r>
          </w:p>
        </w:tc>
        <w:tc>
          <w:tcPr>
            <w:tcW w:type="dxa" w:w="1656"/>
          </w:tcPr>
          <w:p>
            <w:r>
              <w:rPr>
                <w:rFonts w:ascii="Times New Roman" w:hAnsi="Times New Roman"/>
                <w:sz w:val="17"/>
              </w:rPr>
              <w:t>Input</w:t>
            </w:r>
          </w:p>
        </w:tc>
        <w:tc>
          <w:tcPr>
            <w:tcW w:type="dxa" w:w="1656"/>
          </w:tcPr>
          <w:p>
            <w:r>
              <w:rPr>
                <w:rFonts w:ascii="Times New Roman" w:hAnsi="Times New Roman"/>
                <w:sz w:val="17"/>
              </w:rPr>
              <w:t>Main output</w:t>
            </w:r>
          </w:p>
        </w:tc>
        <w:tc>
          <w:tcPr>
            <w:tcW w:type="dxa" w:w="1656"/>
          </w:tcPr>
          <w:p>
            <w:r>
              <w:rPr>
                <w:rFonts w:ascii="Times New Roman" w:hAnsi="Times New Roman"/>
                <w:sz w:val="17"/>
              </w:rPr>
              <w:t>Strength</w:t>
            </w:r>
          </w:p>
        </w:tc>
        <w:tc>
          <w:tcPr>
            <w:tcW w:type="dxa" w:w="1656"/>
          </w:tcPr>
          <w:p>
            <w:r>
              <w:rPr>
                <w:rFonts w:ascii="Times New Roman" w:hAnsi="Times New Roman"/>
                <w:sz w:val="17"/>
              </w:rPr>
              <w:t>Main limitation</w:t>
            </w:r>
          </w:p>
        </w:tc>
        <w:tc>
          <w:tcPr>
            <w:tcW w:type="dxa" w:w="1656"/>
          </w:tcPr>
          <w:p>
            <w:r>
              <w:rPr>
                <w:rFonts w:ascii="Times New Roman" w:hAnsi="Times New Roman"/>
                <w:sz w:val="17"/>
              </w:rPr>
              <w:t>Relevance</w:t>
            </w:r>
          </w:p>
        </w:tc>
      </w:tr>
      <w:tr>
        <w:tc>
          <w:tcPr>
            <w:tcW w:type="dxa" w:w="1656"/>
            <w:vAlign w:val="center"/>
          </w:tcPr>
          <w:p>
            <w:r>
              <w:rPr>
                <w:rFonts w:ascii="Times New Roman" w:hAnsi="Times New Roman"/>
                <w:sz w:val="17"/>
              </w:rPr>
              <w:t>SSM / model-based</w:t>
            </w:r>
          </w:p>
        </w:tc>
        <w:tc>
          <w:tcPr>
            <w:tcW w:type="dxa" w:w="1656"/>
            <w:vAlign w:val="center"/>
          </w:tcPr>
          <w:p>
            <w:r>
              <w:rPr>
                <w:rFonts w:ascii="Times New Roman" w:hAnsi="Times New Roman"/>
                <w:sz w:val="17"/>
              </w:rPr>
              <w:t>X-ray / stereo X-ray</w:t>
            </w:r>
          </w:p>
        </w:tc>
        <w:tc>
          <w:tcPr>
            <w:tcW w:type="dxa" w:w="1656"/>
            <w:vAlign w:val="center"/>
          </w:tcPr>
          <w:p>
            <w:r>
              <w:rPr>
                <w:rFonts w:ascii="Times New Roman" w:hAnsi="Times New Roman"/>
                <w:sz w:val="17"/>
              </w:rPr>
              <w:t>3D anatomical model</w:t>
            </w:r>
          </w:p>
        </w:tc>
        <w:tc>
          <w:tcPr>
            <w:tcW w:type="dxa" w:w="1656"/>
            <w:vAlign w:val="center"/>
          </w:tcPr>
          <w:p>
            <w:r>
              <w:rPr>
                <w:rFonts w:ascii="Times New Roman" w:hAnsi="Times New Roman"/>
                <w:sz w:val="17"/>
              </w:rPr>
              <w:t>Strong anatomical prior</w:t>
            </w:r>
          </w:p>
        </w:tc>
        <w:tc>
          <w:tcPr>
            <w:tcW w:type="dxa" w:w="1656"/>
            <w:vAlign w:val="center"/>
          </w:tcPr>
          <w:p>
            <w:r>
              <w:rPr>
                <w:rFonts w:ascii="Times New Roman" w:hAnsi="Times New Roman"/>
                <w:sz w:val="17"/>
              </w:rPr>
              <w:t>Needs representative training shapes</w:t>
            </w:r>
          </w:p>
        </w:tc>
        <w:tc>
          <w:tcPr>
            <w:tcW w:type="dxa" w:w="1656"/>
            <w:vAlign w:val="center"/>
          </w:tcPr>
          <w:p>
            <w:r>
              <w:rPr>
                <w:rFonts w:ascii="Times New Roman" w:hAnsi="Times New Roman"/>
                <w:sz w:val="17"/>
              </w:rPr>
              <w:t>High</w:t>
            </w:r>
          </w:p>
        </w:tc>
      </w:tr>
      <w:tr>
        <w:tc>
          <w:tcPr>
            <w:tcW w:type="dxa" w:w="1656"/>
            <w:vAlign w:val="center"/>
          </w:tcPr>
          <w:p>
            <w:r>
              <w:rPr>
                <w:rFonts w:ascii="Times New Roman" w:hAnsi="Times New Roman"/>
                <w:sz w:val="17"/>
              </w:rPr>
              <w:t>Contour / intensity registration</w:t>
            </w:r>
          </w:p>
        </w:tc>
        <w:tc>
          <w:tcPr>
            <w:tcW w:type="dxa" w:w="1656"/>
            <w:vAlign w:val="center"/>
          </w:tcPr>
          <w:p>
            <w:r>
              <w:rPr>
                <w:rFonts w:ascii="Times New Roman" w:hAnsi="Times New Roman"/>
                <w:sz w:val="17"/>
              </w:rPr>
              <w:t>2D radiographs + model</w:t>
            </w:r>
          </w:p>
        </w:tc>
        <w:tc>
          <w:tcPr>
            <w:tcW w:type="dxa" w:w="1656"/>
            <w:vAlign w:val="center"/>
          </w:tcPr>
          <w:p>
            <w:r>
              <w:rPr>
                <w:rFonts w:ascii="Times New Roman" w:hAnsi="Times New Roman"/>
                <w:sz w:val="17"/>
              </w:rPr>
              <w:t>Patient-specific 3D shape</w:t>
            </w:r>
          </w:p>
        </w:tc>
        <w:tc>
          <w:tcPr>
            <w:tcW w:type="dxa" w:w="1656"/>
            <w:vAlign w:val="center"/>
          </w:tcPr>
          <w:p>
            <w:r>
              <w:rPr>
                <w:rFonts w:ascii="Times New Roman" w:hAnsi="Times New Roman"/>
                <w:sz w:val="17"/>
              </w:rPr>
              <w:t>Interpretable geometry</w:t>
            </w:r>
          </w:p>
        </w:tc>
        <w:tc>
          <w:tcPr>
            <w:tcW w:type="dxa" w:w="1656"/>
            <w:vAlign w:val="center"/>
          </w:tcPr>
          <w:p>
            <w:r>
              <w:rPr>
                <w:rFonts w:ascii="Times New Roman" w:hAnsi="Times New Roman"/>
                <w:sz w:val="17"/>
              </w:rPr>
              <w:t>Optimisation/manual dependence</w:t>
            </w:r>
          </w:p>
        </w:tc>
        <w:tc>
          <w:tcPr>
            <w:tcW w:type="dxa" w:w="1656"/>
            <w:vAlign w:val="center"/>
          </w:tcPr>
          <w:p>
            <w:r>
              <w:rPr>
                <w:rFonts w:ascii="Times New Roman" w:hAnsi="Times New Roman"/>
                <w:sz w:val="17"/>
              </w:rPr>
              <w:t>High</w:t>
            </w:r>
          </w:p>
        </w:tc>
      </w:tr>
      <w:tr>
        <w:tc>
          <w:tcPr>
            <w:tcW w:type="dxa" w:w="1656"/>
            <w:vAlign w:val="center"/>
          </w:tcPr>
          <w:p>
            <w:r>
              <w:rPr>
                <w:rFonts w:ascii="Times New Roman" w:hAnsi="Times New Roman"/>
                <w:sz w:val="17"/>
              </w:rPr>
              <w:t>2D pose estimation</w:t>
            </w:r>
          </w:p>
        </w:tc>
        <w:tc>
          <w:tcPr>
            <w:tcW w:type="dxa" w:w="1656"/>
            <w:vAlign w:val="center"/>
          </w:tcPr>
          <w:p>
            <w:r>
              <w:rPr>
                <w:rFonts w:ascii="Times New Roman" w:hAnsi="Times New Roman"/>
                <w:sz w:val="17"/>
              </w:rPr>
              <w:t>Single image/video</w:t>
            </w:r>
          </w:p>
        </w:tc>
        <w:tc>
          <w:tcPr>
            <w:tcW w:type="dxa" w:w="1656"/>
            <w:vAlign w:val="center"/>
          </w:tcPr>
          <w:p>
            <w:r>
              <w:rPr>
                <w:rFonts w:ascii="Times New Roman" w:hAnsi="Times New Roman"/>
                <w:sz w:val="17"/>
              </w:rPr>
              <w:t>2D landmarks</w:t>
            </w:r>
          </w:p>
        </w:tc>
        <w:tc>
          <w:tcPr>
            <w:tcW w:type="dxa" w:w="1656"/>
            <w:vAlign w:val="center"/>
          </w:tcPr>
          <w:p>
            <w:r>
              <w:rPr>
                <w:rFonts w:ascii="Times New Roman" w:hAnsi="Times New Roman"/>
                <w:sz w:val="17"/>
              </w:rPr>
              <w:t>Fast, scalable</w:t>
            </w:r>
          </w:p>
        </w:tc>
        <w:tc>
          <w:tcPr>
            <w:tcW w:type="dxa" w:w="1656"/>
            <w:vAlign w:val="center"/>
          </w:tcPr>
          <w:p>
            <w:r>
              <w:rPr>
                <w:rFonts w:ascii="Times New Roman" w:hAnsi="Times New Roman"/>
                <w:sz w:val="17"/>
              </w:rPr>
              <w:t>Depth ambiguity/occlusion</w:t>
            </w:r>
          </w:p>
        </w:tc>
        <w:tc>
          <w:tcPr>
            <w:tcW w:type="dxa" w:w="1656"/>
            <w:vAlign w:val="center"/>
          </w:tcPr>
          <w:p>
            <w:r>
              <w:rPr>
                <w:rFonts w:ascii="Times New Roman" w:hAnsi="Times New Roman"/>
                <w:sz w:val="17"/>
              </w:rPr>
              <w:t>Very high</w:t>
            </w:r>
          </w:p>
        </w:tc>
      </w:tr>
      <w:tr>
        <w:tc>
          <w:tcPr>
            <w:tcW w:type="dxa" w:w="1656"/>
            <w:vAlign w:val="center"/>
          </w:tcPr>
          <w:p>
            <w:r>
              <w:rPr>
                <w:rFonts w:ascii="Times New Roman" w:hAnsi="Times New Roman"/>
                <w:sz w:val="17"/>
              </w:rPr>
              <w:t>DeepLabCut/custom keypoints</w:t>
            </w:r>
          </w:p>
        </w:tc>
        <w:tc>
          <w:tcPr>
            <w:tcW w:type="dxa" w:w="1656"/>
            <w:vAlign w:val="center"/>
          </w:tcPr>
          <w:p>
            <w:r>
              <w:rPr>
                <w:rFonts w:ascii="Times New Roman" w:hAnsi="Times New Roman"/>
                <w:sz w:val="17"/>
              </w:rPr>
              <w:t>Labelled images/video</w:t>
            </w:r>
          </w:p>
        </w:tc>
        <w:tc>
          <w:tcPr>
            <w:tcW w:type="dxa" w:w="1656"/>
            <w:vAlign w:val="center"/>
          </w:tcPr>
          <w:p>
            <w:r>
              <w:rPr>
                <w:rFonts w:ascii="Times New Roman" w:hAnsi="Times New Roman"/>
                <w:sz w:val="17"/>
              </w:rPr>
              <w:t>User-defined landmarks</w:t>
            </w:r>
          </w:p>
        </w:tc>
        <w:tc>
          <w:tcPr>
            <w:tcW w:type="dxa" w:w="1656"/>
            <w:vAlign w:val="center"/>
          </w:tcPr>
          <w:p>
            <w:r>
              <w:rPr>
                <w:rFonts w:ascii="Times New Roman" w:hAnsi="Times New Roman"/>
                <w:sz w:val="17"/>
              </w:rPr>
              <w:t>Flexible anatomical targets</w:t>
            </w:r>
          </w:p>
        </w:tc>
        <w:tc>
          <w:tcPr>
            <w:tcW w:type="dxa" w:w="1656"/>
            <w:vAlign w:val="center"/>
          </w:tcPr>
          <w:p>
            <w:r>
              <w:rPr>
                <w:rFonts w:ascii="Times New Roman" w:hAnsi="Times New Roman"/>
                <w:sz w:val="17"/>
              </w:rPr>
              <w:t>Requires annotation</w:t>
            </w:r>
          </w:p>
        </w:tc>
        <w:tc>
          <w:tcPr>
            <w:tcW w:type="dxa" w:w="1656"/>
            <w:vAlign w:val="center"/>
          </w:tcPr>
          <w:p>
            <w:r>
              <w:rPr>
                <w:rFonts w:ascii="Times New Roman" w:hAnsi="Times New Roman"/>
                <w:sz w:val="17"/>
              </w:rPr>
              <w:t>Very high</w:t>
            </w:r>
          </w:p>
        </w:tc>
      </w:tr>
      <w:tr>
        <w:tc>
          <w:tcPr>
            <w:tcW w:type="dxa" w:w="1656"/>
            <w:vAlign w:val="center"/>
          </w:tcPr>
          <w:p>
            <w:r>
              <w:rPr>
                <w:rFonts w:ascii="Times New Roman" w:hAnsi="Times New Roman"/>
                <w:sz w:val="17"/>
              </w:rPr>
              <w:t>Multi-view triangulation</w:t>
            </w:r>
          </w:p>
        </w:tc>
        <w:tc>
          <w:tcPr>
            <w:tcW w:type="dxa" w:w="1656"/>
            <w:vAlign w:val="center"/>
          </w:tcPr>
          <w:p>
            <w:r>
              <w:rPr>
                <w:rFonts w:ascii="Times New Roman" w:hAnsi="Times New Roman"/>
                <w:sz w:val="17"/>
              </w:rPr>
              <w:t>Calibrated 2D points</w:t>
            </w:r>
          </w:p>
        </w:tc>
        <w:tc>
          <w:tcPr>
            <w:tcW w:type="dxa" w:w="1656"/>
            <w:vAlign w:val="center"/>
          </w:tcPr>
          <w:p>
            <w:r>
              <w:rPr>
                <w:rFonts w:ascii="Times New Roman" w:hAnsi="Times New Roman"/>
                <w:sz w:val="17"/>
              </w:rPr>
              <w:t>3D landmarks</w:t>
            </w:r>
          </w:p>
        </w:tc>
        <w:tc>
          <w:tcPr>
            <w:tcW w:type="dxa" w:w="1656"/>
            <w:vAlign w:val="center"/>
          </w:tcPr>
          <w:p>
            <w:r>
              <w:rPr>
                <w:rFonts w:ascii="Times New Roman" w:hAnsi="Times New Roman"/>
                <w:sz w:val="17"/>
              </w:rPr>
              <w:t>Explicit geometry</w:t>
            </w:r>
          </w:p>
        </w:tc>
        <w:tc>
          <w:tcPr>
            <w:tcW w:type="dxa" w:w="1656"/>
            <w:vAlign w:val="center"/>
          </w:tcPr>
          <w:p>
            <w:r>
              <w:rPr>
                <w:rFonts w:ascii="Times New Roman" w:hAnsi="Times New Roman"/>
                <w:sz w:val="17"/>
              </w:rPr>
              <w:t>Needs calibration/correspondence</w:t>
            </w:r>
          </w:p>
        </w:tc>
        <w:tc>
          <w:tcPr>
            <w:tcW w:type="dxa" w:w="1656"/>
            <w:vAlign w:val="center"/>
          </w:tcPr>
          <w:p>
            <w:r>
              <w:rPr>
                <w:rFonts w:ascii="Times New Roman" w:hAnsi="Times New Roman"/>
                <w:sz w:val="17"/>
              </w:rPr>
              <w:t>Very high</w:t>
            </w:r>
          </w:p>
        </w:tc>
      </w:tr>
      <w:tr>
        <w:tc>
          <w:tcPr>
            <w:tcW w:type="dxa" w:w="1656"/>
            <w:vAlign w:val="center"/>
          </w:tcPr>
          <w:p>
            <w:r>
              <w:rPr>
                <w:rFonts w:ascii="Times New Roman" w:hAnsi="Times New Roman"/>
                <w:sz w:val="17"/>
              </w:rPr>
              <w:t>End-to-end 3D pose</w:t>
            </w:r>
          </w:p>
        </w:tc>
        <w:tc>
          <w:tcPr>
            <w:tcW w:type="dxa" w:w="1656"/>
            <w:vAlign w:val="center"/>
          </w:tcPr>
          <w:p>
            <w:r>
              <w:rPr>
                <w:rFonts w:ascii="Times New Roman" w:hAnsi="Times New Roman"/>
                <w:sz w:val="17"/>
              </w:rPr>
              <w:t>Multiple images/video</w:t>
            </w:r>
          </w:p>
        </w:tc>
        <w:tc>
          <w:tcPr>
            <w:tcW w:type="dxa" w:w="1656"/>
            <w:vAlign w:val="center"/>
          </w:tcPr>
          <w:p>
            <w:r>
              <w:rPr>
                <w:rFonts w:ascii="Times New Roman" w:hAnsi="Times New Roman"/>
                <w:sz w:val="17"/>
              </w:rPr>
              <w:t>3D pose</w:t>
            </w:r>
          </w:p>
        </w:tc>
        <w:tc>
          <w:tcPr>
            <w:tcW w:type="dxa" w:w="1656"/>
            <w:vAlign w:val="center"/>
          </w:tcPr>
          <w:p>
            <w:r>
              <w:rPr>
                <w:rFonts w:ascii="Times New Roman" w:hAnsi="Times New Roman"/>
                <w:sz w:val="17"/>
              </w:rPr>
              <w:t>Can learn complex mappings</w:t>
            </w:r>
          </w:p>
        </w:tc>
        <w:tc>
          <w:tcPr>
            <w:tcW w:type="dxa" w:w="1656"/>
            <w:vAlign w:val="center"/>
          </w:tcPr>
          <w:p>
            <w:r>
              <w:rPr>
                <w:rFonts w:ascii="Times New Roman" w:hAnsi="Times New Roman"/>
                <w:sz w:val="17"/>
              </w:rPr>
              <w:t>Data-hungry, less interpretable</w:t>
            </w:r>
          </w:p>
        </w:tc>
        <w:tc>
          <w:tcPr>
            <w:tcW w:type="dxa" w:w="1656"/>
            <w:vAlign w:val="center"/>
          </w:tcPr>
          <w:p>
            <w:r>
              <w:rPr>
                <w:rFonts w:ascii="Times New Roman" w:hAnsi="Times New Roman"/>
                <w:sz w:val="17"/>
              </w:rPr>
              <w:t>High</w:t>
            </w:r>
          </w:p>
        </w:tc>
      </w:tr>
      <w:tr>
        <w:tc>
          <w:tcPr>
            <w:tcW w:type="dxa" w:w="1656"/>
            <w:vAlign w:val="center"/>
          </w:tcPr>
          <w:p>
            <w:r>
              <w:rPr>
                <w:rFonts w:ascii="Times New Roman" w:hAnsi="Times New Roman"/>
                <w:sz w:val="17"/>
              </w:rPr>
              <w:t>Markerless MoCap platforms</w:t>
            </w:r>
          </w:p>
        </w:tc>
        <w:tc>
          <w:tcPr>
            <w:tcW w:type="dxa" w:w="1656"/>
            <w:vAlign w:val="center"/>
          </w:tcPr>
          <w:p>
            <w:r>
              <w:rPr>
                <w:rFonts w:ascii="Times New Roman" w:hAnsi="Times New Roman"/>
                <w:sz w:val="17"/>
              </w:rPr>
              <w:t>Video</w:t>
            </w:r>
          </w:p>
        </w:tc>
        <w:tc>
          <w:tcPr>
            <w:tcW w:type="dxa" w:w="1656"/>
            <w:vAlign w:val="center"/>
          </w:tcPr>
          <w:p>
            <w:r>
              <w:rPr>
                <w:rFonts w:ascii="Times New Roman" w:hAnsi="Times New Roman"/>
                <w:sz w:val="17"/>
              </w:rPr>
              <w:t>3D kinematics</w:t>
            </w:r>
          </w:p>
        </w:tc>
        <w:tc>
          <w:tcPr>
            <w:tcW w:type="dxa" w:w="1656"/>
            <w:vAlign w:val="center"/>
          </w:tcPr>
          <w:p>
            <w:r>
              <w:rPr>
                <w:rFonts w:ascii="Times New Roman" w:hAnsi="Times New Roman"/>
                <w:sz w:val="17"/>
              </w:rPr>
              <w:t>Practical and scalable</w:t>
            </w:r>
          </w:p>
        </w:tc>
        <w:tc>
          <w:tcPr>
            <w:tcW w:type="dxa" w:w="1656"/>
            <w:vAlign w:val="center"/>
          </w:tcPr>
          <w:p>
            <w:r>
              <w:rPr>
                <w:rFonts w:ascii="Times New Roman" w:hAnsi="Times New Roman"/>
                <w:sz w:val="17"/>
              </w:rPr>
              <w:t>Validation varies by task</w:t>
            </w:r>
          </w:p>
        </w:tc>
        <w:tc>
          <w:tcPr>
            <w:tcW w:type="dxa" w:w="1656"/>
            <w:vAlign w:val="center"/>
          </w:tcPr>
          <w:p>
            <w:r>
              <w:rPr>
                <w:rFonts w:ascii="Times New Roman" w:hAnsi="Times New Roman"/>
                <w:sz w:val="17"/>
              </w:rPr>
              <w:t>Very high</w:t>
            </w:r>
          </w:p>
        </w:tc>
      </w:tr>
      <w:tr>
        <w:tc>
          <w:tcPr>
            <w:tcW w:type="dxa" w:w="1656"/>
            <w:vAlign w:val="center"/>
          </w:tcPr>
          <w:p>
            <w:r>
              <w:rPr>
                <w:rFonts w:ascii="Times New Roman" w:hAnsi="Times New Roman"/>
                <w:sz w:val="17"/>
              </w:rPr>
              <w:t>Clinical classification</w:t>
            </w:r>
          </w:p>
        </w:tc>
        <w:tc>
          <w:tcPr>
            <w:tcW w:type="dxa" w:w="1656"/>
            <w:vAlign w:val="center"/>
          </w:tcPr>
          <w:p>
            <w:r>
              <w:rPr>
                <w:rFonts w:ascii="Times New Roman" w:hAnsi="Times New Roman"/>
                <w:sz w:val="17"/>
              </w:rPr>
              <w:t>Kinematics/features + labels</w:t>
            </w:r>
          </w:p>
        </w:tc>
        <w:tc>
          <w:tcPr>
            <w:tcW w:type="dxa" w:w="1656"/>
            <w:vAlign w:val="center"/>
          </w:tcPr>
          <w:p>
            <w:r>
              <w:rPr>
                <w:rFonts w:ascii="Times New Roman" w:hAnsi="Times New Roman"/>
                <w:sz w:val="17"/>
              </w:rPr>
              <w:t>Abnormality/condition</w:t>
            </w:r>
          </w:p>
        </w:tc>
        <w:tc>
          <w:tcPr>
            <w:tcW w:type="dxa" w:w="1656"/>
            <w:vAlign w:val="center"/>
          </w:tcPr>
          <w:p>
            <w:r>
              <w:rPr>
                <w:rFonts w:ascii="Times New Roman" w:hAnsi="Times New Roman"/>
                <w:sz w:val="17"/>
              </w:rPr>
              <w:t>Direct clinical objective</w:t>
            </w:r>
          </w:p>
        </w:tc>
        <w:tc>
          <w:tcPr>
            <w:tcW w:type="dxa" w:w="1656"/>
            <w:vAlign w:val="center"/>
          </w:tcPr>
          <w:p>
            <w:r>
              <w:rPr>
                <w:rFonts w:ascii="Times New Roman" w:hAnsi="Times New Roman"/>
                <w:sz w:val="17"/>
              </w:rPr>
              <w:t>Requires expert-labelled data</w:t>
            </w:r>
          </w:p>
        </w:tc>
        <w:tc>
          <w:tcPr>
            <w:tcW w:type="dxa" w:w="1656"/>
            <w:vAlign w:val="center"/>
          </w:tcPr>
          <w:p>
            <w:r>
              <w:rPr>
                <w:rFonts w:ascii="Times New Roman" w:hAnsi="Times New Roman"/>
                <w:sz w:val="17"/>
              </w:rPr>
              <w:t>Later stage</w:t>
            </w:r>
          </w:p>
        </w:tc>
      </w:tr>
    </w:tbl>
    <w:p>
      <w:pPr>
        <w:pStyle w:val="Heading1"/>
        <w:spacing w:after="40" w:line="240" w:lineRule="auto"/>
      </w:pPr>
      <w:r>
        <w:t>12. Research Gaps</w:t>
      </w:r>
    </w:p>
    <w:p>
      <w:r>
        <w:t>• Pathological anatomy: many validation studies focus on healthy participants, limiting evidence for ACL injury and other patient populations.</w:t>
      </w:r>
    </w:p>
    <w:p>
      <w:r>
        <w:t>• Frontal and transverse-plane accuracy: knee valgus/rotation and complex movements remain harder than sagittal-plane flexion-extension.</w:t>
      </w:r>
    </w:p>
    <w:p>
      <w:r>
        <w:t>• Standardised anatomical landmarks: generic pose skeletons may not correspond exactly to clinically meaningful anatomical points.</w:t>
      </w:r>
    </w:p>
    <w:p>
      <w:r>
        <w:t>• Four-camera synchronisation and calibration: accurate 3D reconstruction requires reliable temporal and geometric alignment.</w:t>
      </w:r>
    </w:p>
    <w:p>
      <w:r>
        <w:t>• Cross-view correspondence: the same anatomical landmark must be consistently identified across viewpoints, including partial occlusion.</w:t>
      </w:r>
    </w:p>
    <w:p>
      <w:r>
        <w:t>• Uncertainty estimation: confidence from 2D detectors should be propagated into 3D reconstruction rather than ignored.</w:t>
      </w:r>
    </w:p>
    <w:p>
      <w:r>
        <w:t>• Clinical endpoints: landmark accuracy alone does not demonstrate clinical usefulness.</w:t>
      </w:r>
    </w:p>
    <w:p>
      <w:r>
        <w:t>• Dataset diversity: age, body morphology, clothing, lighting, camera position and pathology should be represented.</w:t>
      </w:r>
    </w:p>
    <w:p>
      <w:r>
        <w:t>• Reproducibility: camera specifications, calibration procedures, annotation protocols and evaluation metrics should be reported consistently.</w:t>
      </w:r>
    </w:p>
    <w:p>
      <w:r>
        <w:t>• Generalisation: models trained on one camera environment may degrade when deployed in a different room or with different cameras.</w:t>
      </w:r>
    </w:p>
    <w:p>
      <w:pPr>
        <w:pStyle w:val="Heading1"/>
        <w:spacing w:after="40" w:line="240" w:lineRule="auto"/>
      </w:pPr>
      <w:r>
        <w:t>13. Recommended Research Strategy</w:t>
      </w:r>
    </w:p>
    <w:p>
      <w:r>
        <w:t>The literature supports a staged strategy rather than immediately training an end-to-end diagnostic model. Stage 1  should establish a standard landmark schema and a high-quality 2D detector. Stage 2 should validate temporal tracking.  Stage 3 should integrate the four camera views. Stage 4 should perform calibrated 3D reconstruction. Stage 5 should  derive biomechanical features and validate them against an accepted reference. Stage 6 can investigate abnormal movement  patterns, and Stage 7 can introduce condition-specific clinical classification after sufficient expert-labelled data  are available.</w:t>
      </w:r>
    </w:p>
    <w:p>
      <w:r>
        <w:t>For evaluation, the project should report landmark localisation error, detection confidence, tracking failure rate,  3D reconstruction error where ground truth is available, joint-angle error, temporal consistency and agreement with a  reference system. Clinical classification, if later attempted, should additionally report sensitivity, specificity,  precision, recall, F1-score, ROC-AUC and calibration, with subject-independent train/test splits.</w:t>
      </w:r>
    </w:p>
    <w:p>
      <w:pPr>
        <w:pStyle w:val="Heading1"/>
        <w:spacing w:after="40" w:line="240" w:lineRule="auto"/>
      </w:pPr>
      <w:r>
        <w:t>14. Discussion</w:t>
      </w:r>
    </w:p>
    <w:p>
      <w:r>
        <w:t>The literature does not support a single universally best algorithm. Classical SSM methods remain attractive when  anatomical shape is the primary target and high-quality imaging geometry is available. Deep learning is particularly  effective for localisation and recognition from images, while multi-view geometry provides an interpretable mechanism  for recovering depth. Markerless motion capture combines these concepts but introduces additional sources of error  through pose estimation, occlusion, camera placement and biomechanical modelling.</w:t>
      </w:r>
    </w:p>
    <w:p>
      <w:r>
        <w:t>For the proposed four-camera system, the most defensible contribution is therefore not simply 'using AI for the knee'.  The contribution can be framed as a validated pipeline that defines clinically meaningful knee landmarks, estimates them  consistently across four views, reconstructs their 3D trajectories and evaluates the resulting biomechanical measurements  under realistic movement and, eventually, pathological conditions.</w:t>
      </w:r>
    </w:p>
    <w:p>
      <w:pPr>
        <w:pStyle w:val="Heading1"/>
        <w:spacing w:after="40" w:line="240" w:lineRule="auto"/>
      </w:pPr>
      <w:r>
        <w:t>15. Conclusion</w:t>
      </w:r>
    </w:p>
    <w:p>
      <w:r>
        <w:t>Research in knee 2D-to-3D reconstruction has evolved from statistical shape models and optimisation-based registration  toward increasingly automated and learning-based systems. In parallel, markerless motion capture has developed from  basic image-based tracking to sophisticated multi-view pose estimation and biomechanical analysis. The combination of  2D anatomical landmark detection, four-camera geometry and 3D kinematic analysis is therefore supported by established  research directions. Nevertheless, current evidence also shows that accuracy depends strongly on anatomical plane,  movement, camera configuration, population and validation method. A robust research system should consequently be  built in stages, beginning with a well-defined 2D landmark detector and progressing toward calibrated 3D reconstruction  and clinically validated abnormality analysis. The major opportunity for future work lies in bridging the gap between  technically accurate markerless motion estimation and reliable clinical interpretation in real-world knee populations.</w:t>
      </w:r>
    </w:p>
    <w:p>
      <w:pPr>
        <w:pStyle w:val="Heading1"/>
      </w:pPr>
      <w:r>
        <w:t>References</w:t>
      </w:r>
    </w:p>
    <w:p>
      <w:pPr>
        <w:spacing w:after="40" w:line="240" w:lineRule="auto"/>
      </w:pPr>
      <w:r>
        <w:t>1. Baka N, Kaptein BL, de Bruijne M, van Walsum T, Giphart JE, Niessen WJ, Lelieveldt BPF. 2D-3D shape reconstruction of the distal femur from stereo X-ray imaging using statistical shape models. Medical Image Analysis. 2011;15(6):840–850. doi:10.1016/j.media.2011.04.001.</w:t>
      </w:r>
    </w:p>
    <w:p>
      <w:pPr>
        <w:spacing w:after="40" w:line="240" w:lineRule="auto"/>
      </w:pPr>
      <w:r>
        <w:t>2. Reyneke CJ, Luthi M, Burdin V, Douglas TS, Vetter T, Mutsvangwa TEM. Review of 2-D/3-D reconstruction using statistical shape and intensity models and X-ray image synthesis: Toward a unified framework. IEEE Reviews in Biomedical Engineering. 2019;12:269–286. doi:10.1109/RBME.2018.2876450.</w:t>
      </w:r>
    </w:p>
    <w:p>
      <w:pPr>
        <w:spacing w:after="40" w:line="240" w:lineRule="auto"/>
      </w:pPr>
      <w:r>
        <w:t>3. Baka N, Kaptein BL, Giphart JE, Staring M, de Bruijne M, Lelieveldt BPF, Valstar ER. Evaluation of automated statistical shape model based knee kinematics from biplane fluoroscopy. Journal of Biomechanics. 2014;47(1):122–129. doi:10.1016/j.jbiomech.2013.09.022.</w:t>
      </w:r>
    </w:p>
    <w:p>
      <w:pPr>
        <w:spacing w:after="40" w:line="240" w:lineRule="auto"/>
      </w:pPr>
      <w:r>
        <w:t>4. van IJsseldijk EA, Valstar ER, Stoel BC, Nelissen RGH, Baka N, van't Klooster R, Kaptein BL. Three dimensional measurement of minimum joint space width in the knee from stereo radiographs using statistical shape models. Bone &amp; Joint Research. 2016;5(8):320–327. doi:10.1302/2046-3758.58.2000626.</w:t>
      </w:r>
    </w:p>
    <w:p>
      <w:pPr>
        <w:spacing w:after="40" w:line="240" w:lineRule="auto"/>
      </w:pPr>
      <w:r>
        <w:t>5. Lu Y, Shih C, Lin Y, Lu T, Li C, Kuo C, Hsu W. Three-dimensional subject-specific knee shape reconstruction with asynchronous fluoroscopy images using statistical shape modeling. Journal of Medical and Biological Engineering. 2021.</w:t>
      </w:r>
    </w:p>
    <w:p>
      <w:pPr>
        <w:spacing w:after="40" w:line="240" w:lineRule="auto"/>
      </w:pPr>
      <w:r>
        <w:t>6. Gajny L, Girinon F, Bayoud W, Lahkar B, Bonnet-Lebrun A, Rouch P, Lazennec JY, Skalli W. Fast quasi-automated 3D reconstruction of lower limbs from low dose biplanar radiographs using statistical shape models and contour matching. Medical Engineering &amp; Physics. 2022;101:103769. doi:10.1016/j.medengphy.2022.103769.</w:t>
      </w:r>
    </w:p>
    <w:p>
      <w:pPr>
        <w:spacing w:after="40" w:line="240" w:lineRule="auto"/>
      </w:pPr>
      <w:r>
        <w:t>7. Zheng G, Alcoltekin A, Thelen B, Nolte LP. 3X-Knee: A novel technology for 3D preoperative planning and postoperative evaluation of TKA based on 2D X-rays. In: Medical Imaging and Computer Assisted Intervention-related proceedings. 2018.</w:t>
      </w:r>
    </w:p>
    <w:p>
      <w:pPr>
        <w:spacing w:after="40" w:line="240" w:lineRule="auto"/>
      </w:pPr>
      <w:r>
        <w:t>8. D'Isidoro F, et al. 2D/3D reconstruction of the distal femur using statistical shape models addressing personalized surgical instruments in knee arthroplasty: A feasibility analysis. International Journal of Medical Robotics and Computer Assisted Surgery. 2017.</w:t>
      </w:r>
    </w:p>
    <w:p>
      <w:pPr>
        <w:spacing w:after="40" w:line="240" w:lineRule="auto"/>
      </w:pPr>
      <w:r>
        <w:t>9. Wade L, Needham L, McGuigan PM, Bilzon JLJ. Applications and limitations of current markerless motion capture methods for clinical gait biomechanics. PeerJ. 2022;10:e12995. doi:10.7717/peerj.12995.</w:t>
      </w:r>
    </w:p>
    <w:p>
      <w:pPr>
        <w:spacing w:after="40" w:line="240" w:lineRule="auto"/>
      </w:pPr>
      <w:r>
        <w:t>10. Yoma M, Llurda-Almuzara L, Herrington L, Jones R. Reliability and validity of lower extremity and trunk kinematics measured with markerless motion capture during sports-related and functional tasks: A systematic review. Journal of Sports Sciences. 2025;43(17):1703–1730. doi:10.1080/02640414.2025.2518359.</w:t>
      </w:r>
    </w:p>
    <w:p>
      <w:pPr>
        <w:spacing w:after="40" w:line="240" w:lineRule="auto"/>
      </w:pPr>
      <w:r>
        <w:t>11. Chougule A, Dowsett M, Ekundayomi D, et al. Accuracy and validity of 3D markerless motion capture compared to marker-based systems for lower-limb biomechanical assessment: A systematic review. Sensors. 2026;26(12):3956. doi:10.3390/s26123956.</w:t>
      </w:r>
    </w:p>
    <w:p>
      <w:pPr>
        <w:spacing w:after="40" w:line="240" w:lineRule="auto"/>
      </w:pPr>
      <w:r>
        <w:t>12. Varcin F, Boocock MG. The accuracy, validity and reliability of Theia3D markerless motion capture for studying the biomechanics of human movement: A systematic review. Artificial Intelligence in Medicine. 2026;173:103332. doi:10.1016/j.artmed.2025.103332.</w:t>
      </w:r>
    </w:p>
    <w:p>
      <w:pPr>
        <w:spacing w:after="40" w:line="240" w:lineRule="auto"/>
      </w:pPr>
      <w:r>
        <w:t>13. Song K, Hullfish TJ, Silva RS, Silbernagel KG, Baxter JR. Markerless motion capture estimates of lower extremity kinematics and kinetics are comparable to marker-based across 8 movements. Journal of Biomechanics. 2023;157:111751. doi:10.1016/j.jbiomech.2023.111751.</w:t>
      </w:r>
    </w:p>
    <w:p>
      <w:pPr>
        <w:spacing w:after="40" w:line="240" w:lineRule="auto"/>
      </w:pPr>
      <w:r>
        <w:t>14. Chaumeil A, Naaim A, Robert T, Muller A, Dumas R. Markerless motion capture methodologies in biomechanics: From 2D images to 3D joint angles, a narrative review. Gait &amp; Posture. 2026;129:110235. doi:10.1016/j.gaitpost.2026.110235.</w:t>
      </w:r>
    </w:p>
    <w:p>
      <w:pPr>
        <w:spacing w:after="40" w:line="240" w:lineRule="auto"/>
      </w:pPr>
      <w:r>
        <w:t>15. Cootes TF, Taylor CJ, Cooper DH, Graham J. Active shape models—Their training and application. Computer Vision and Image Understanding. 1995;61(1):38–59.</w:t>
      </w:r>
    </w:p>
    <w:p>
      <w:pPr>
        <w:spacing w:after="40" w:line="240" w:lineRule="auto"/>
      </w:pPr>
      <w:r>
        <w:t>16. Cootes TF, Edwards GJ, Taylor CJ. Active appearance models. IEEE Transactions on Pattern Analysis and Machine Intelligence. 2001;23(6):681–685.</w:t>
      </w:r>
    </w:p>
    <w:p>
      <w:pPr>
        <w:spacing w:after="40" w:line="240" w:lineRule="auto"/>
      </w:pPr>
      <w:r>
        <w:t>17. Ronneberger O, Fischer P, Brox T. U-Net: Convolutional networks for biomedical image segmentation. MICCAI. 2015.</w:t>
      </w:r>
    </w:p>
    <w:p>
      <w:pPr>
        <w:spacing w:after="40" w:line="240" w:lineRule="auto"/>
      </w:pPr>
      <w:r>
        <w:t>18. Milletari F, Navab N, Ahmadi SA. V-Net: Fully convolutional neural networks for volumetric medical image segmentation. 3DV. 2016.</w:t>
      </w:r>
    </w:p>
    <w:p>
      <w:pPr>
        <w:spacing w:after="40" w:line="240" w:lineRule="auto"/>
      </w:pPr>
      <w:r>
        <w:t>19. He K, Gkioxari G, Dollár P, Girshick R. Mask R-CNN. ICCV. 2017.</w:t>
      </w:r>
    </w:p>
    <w:p>
      <w:pPr>
        <w:spacing w:after="40" w:line="240" w:lineRule="auto"/>
      </w:pPr>
      <w:r>
        <w:t>20. Long J, Shelhamer E, Darrell T. Fully convolutional networks for semantic segmentation. CVPR. 2015.</w:t>
      </w:r>
    </w:p>
    <w:p>
      <w:pPr>
        <w:spacing w:after="40" w:line="240" w:lineRule="auto"/>
      </w:pPr>
      <w:r>
        <w:t>21. Chen LC, Papandreou G, Kokkinos I, Murphy K, Yuille AL. DeepLab: Semantic image segmentation with deep convolutional nets, atrous convolution, and fully connected CRFs. IEEE TPAMI. 2018;40(4):834–848.</w:t>
      </w:r>
    </w:p>
    <w:p>
      <w:pPr>
        <w:spacing w:after="40" w:line="240" w:lineRule="auto"/>
      </w:pPr>
      <w:r>
        <w:t>22. Dosovitskiy A, et al. An image is worth 16x16 words: Transformers for image recognition at scale. ICLR. 2021.</w:t>
      </w:r>
    </w:p>
    <w:p>
      <w:pPr>
        <w:spacing w:after="40" w:line="240" w:lineRule="auto"/>
      </w:pPr>
      <w:r>
        <w:t>23. Wei SE, Ramakrishna V, Kanade T, Sheikh Y. Convolutional pose machines. CVPR. 2016.</w:t>
      </w:r>
    </w:p>
    <w:p>
      <w:pPr>
        <w:spacing w:after="40" w:line="240" w:lineRule="auto"/>
      </w:pPr>
      <w:r>
        <w:t>24. Newell A, Yang K, Deng J. Stacked hourglass networks for human pose estimation. ECCV. 2016.</w:t>
      </w:r>
    </w:p>
    <w:p>
      <w:pPr>
        <w:spacing w:after="40" w:line="240" w:lineRule="auto"/>
      </w:pPr>
      <w:r>
        <w:t>25. Cao Z, Simon T, Wei SE, Sheikh Y. Realtime multi-person 2D pose estimation using part affinity fields. CVPR. 2017.</w:t>
      </w:r>
    </w:p>
    <w:p>
      <w:pPr>
        <w:spacing w:after="40" w:line="240" w:lineRule="auto"/>
      </w:pPr>
      <w:r>
        <w:t>26. Toshev A, Szegedy C. DeepPose: Human pose estimation via deep neural networks. CVPR. 2014.</w:t>
      </w:r>
    </w:p>
    <w:p>
      <w:pPr>
        <w:spacing w:after="40" w:line="240" w:lineRule="auto"/>
      </w:pPr>
      <w:r>
        <w:t>27. Xiao B, Wu H, Wei Y. Simple baselines for human pose estimation and tracking. ECCV. 2018.</w:t>
      </w:r>
    </w:p>
    <w:p>
      <w:pPr>
        <w:spacing w:after="40" w:line="240" w:lineRule="auto"/>
      </w:pPr>
      <w:r>
        <w:t>28. Sun K, Xiao B, Liu D, Wang J. Deep high-resolution representation learning for human pose estimation. CVPR. 2019.</w:t>
      </w:r>
    </w:p>
    <w:p>
      <w:pPr>
        <w:spacing w:after="40" w:line="240" w:lineRule="auto"/>
      </w:pPr>
      <w:r>
        <w:t>29. Mathis A, et al. DeepLabCut: Markerless pose estimation of user-defined body parts with deep learning. Nature Neuroscience. 2018;21:1281–1289. doi:10.1038/s41593-018-0209-y.</w:t>
      </w:r>
    </w:p>
    <w:p>
      <w:pPr>
        <w:spacing w:after="40" w:line="240" w:lineRule="auto"/>
      </w:pPr>
      <w:r>
        <w:t>30. Nath T, et al. Using DeepLabCut for 3D markerless pose estimation across species and behaviors. Nature Protocols. 2019;14:2152–2176.</w:t>
      </w:r>
    </w:p>
    <w:p>
      <w:pPr>
        <w:spacing w:after="40" w:line="240" w:lineRule="auto"/>
      </w:pPr>
      <w:r>
        <w:t>31. Iskakov K, Burkov E, Lempitsky V, Malkov E. Learnable triangulation of human pose. ICCV. 2019.</w:t>
      </w:r>
    </w:p>
    <w:p>
      <w:pPr>
        <w:spacing w:after="40" w:line="240" w:lineRule="auto"/>
      </w:pPr>
      <w:r>
        <w:t>32. Kadkhodamohammadi A, Ghorbani S, Troje NF, Padoy N. A multi-view RGB-D approach for human pose estimation in operating rooms. 2017.</w:t>
      </w:r>
    </w:p>
    <w:p>
      <w:pPr>
        <w:spacing w:after="40" w:line="240" w:lineRule="auto"/>
      </w:pPr>
      <w:r>
        <w:t>33. Pavlakos G, Zhou X, Derpanis KG, Daniilidis K. Harvesting multiple views for markerless human pose estimation. CVPR. 2017.</w:t>
      </w:r>
    </w:p>
    <w:p>
      <w:pPr>
        <w:spacing w:after="40" w:line="240" w:lineRule="auto"/>
      </w:pPr>
      <w:r>
        <w:t>34. Dong J, Fang Q, Jiang W, Yang Y, Bao H, Zhou X. Fast and robust multi-person 3D pose estimation from multiple views. CVPR. 2019.</w:t>
      </w:r>
    </w:p>
    <w:p>
      <w:pPr>
        <w:spacing w:after="40" w:line="240" w:lineRule="auto"/>
      </w:pPr>
      <w:r>
        <w:t>35. Reddy NDM, Pishchulin L, et al. 3D human pose estimation from multi-view images. 2019.</w:t>
      </w:r>
    </w:p>
    <w:p>
      <w:pPr>
        <w:spacing w:after="40" w:line="240" w:lineRule="auto"/>
      </w:pPr>
      <w:r>
        <w:t>36. Tu H, Wang C, Zeng W. VoxelPose: Towards multi-camera 3D human pose estimation in wild environment. ECCV. 2020.</w:t>
      </w:r>
    </w:p>
    <w:p>
      <w:pPr>
        <w:spacing w:after="40" w:line="240" w:lineRule="auto"/>
      </w:pPr>
      <w:r>
        <w:t>37. Wang Z, et al. Deep multi-view 3D human pose estimation. 2020.</w:t>
      </w:r>
    </w:p>
    <w:p>
      <w:pPr>
        <w:spacing w:after="40" w:line="240" w:lineRule="auto"/>
      </w:pPr>
      <w:r>
        <w:t>38. Kocabas M, Karagoz S, Akbas E. Multiperson 3D pose estimation in a single image using multi-person 2D pose estimation and depth reasoning. 2019.</w:t>
      </w:r>
    </w:p>
    <w:p>
      <w:pPr>
        <w:spacing w:after="40" w:line="240" w:lineRule="auto"/>
      </w:pPr>
      <w:r>
        <w:t>39. Kanko RM, Laende EK, Davis EM, Selbie WS, Deluzio KJ. Concurrent assessment of gait kinematics using marker-based and markerless motion capture. Journal of Biomechanics. 2021.</w:t>
      </w:r>
    </w:p>
    <w:p>
      <w:pPr>
        <w:spacing w:after="40" w:line="240" w:lineRule="auto"/>
      </w:pPr>
      <w:r>
        <w:t>40. Schurr SA, Marshall AN, Resch JE, Saliba SA. Two-dimensional video analysis is comparable to 3D motion capture in lower extremity movement assessment. International Journal of Sports Physical Therapy. 2017.</w:t>
      </w:r>
    </w:p>
    <w:p>
      <w:pPr>
        <w:spacing w:after="40" w:line="240" w:lineRule="auto"/>
      </w:pPr>
      <w:r>
        <w:t>41. Needham L, Evans M, Cosker DP, Colyer SL, et al. The accuracy of several pose estimation methods for gait analysis. 2021.</w:t>
      </w:r>
    </w:p>
    <w:p>
      <w:pPr>
        <w:spacing w:after="40" w:line="240" w:lineRule="auto"/>
      </w:pPr>
      <w:r>
        <w:t>42. Kanko RM, Laende EK, Davis EM, Selbie WS, Deluzio KJ. Automated markerless motion capture gait analysis using pose estimation. 2021.</w:t>
      </w:r>
    </w:p>
    <w:p>
      <w:pPr>
        <w:spacing w:after="40" w:line="240" w:lineRule="auto"/>
      </w:pPr>
      <w:r>
        <w:t>43. Dorschky E, Nitschke M, Karamanidis K, Koelewijn AD, van den Bogert AJ, Eskofier BM. Estimation of gait kinematics and kinetics from markerless video using deep learning. 2023.</w:t>
      </w:r>
    </w:p>
    <w:p>
      <w:pPr>
        <w:spacing w:after="40" w:line="240" w:lineRule="auto"/>
      </w:pPr>
      <w:r>
        <w:t>44. Kidziński Ł, Yang B, Hicks JL, Rajagopal A, Delp SL, Schwartz MH. Deep neural networks enable quantitative movement analysis using single-camera videos. Nature Communications. 2020.</w:t>
      </w:r>
    </w:p>
    <w:p>
      <w:pPr>
        <w:spacing w:after="40" w:line="240" w:lineRule="auto"/>
      </w:pPr>
      <w:r>
        <w:t>45. Uhlrich SD, Falisse A, et al. OpenCap: 3D human movement dynamics from smartphone videos. PLOS Computational Biology. 2023.</w:t>
      </w:r>
    </w:p>
    <w:p>
      <w:pPr>
        <w:spacing w:after="40" w:line="240" w:lineRule="auto"/>
      </w:pPr>
      <w:r>
        <w:t>46. Pagnon D, Domalain M, Reveret L. Pose2Sim: An open-source Python package for multi-camera markerless motion capture. Journal of Open Source Software. 2022.</w:t>
      </w:r>
    </w:p>
    <w:p>
      <w:pPr>
        <w:spacing w:after="40" w:line="240" w:lineRule="auto"/>
      </w:pPr>
      <w:r>
        <w:t>47. Delp SL, Anderson FC, Arnold AS, et al. OpenSim: Open-source software to create and analyze dynamic simulations of movement. IEEE Transactions on Biomedical Engineering. 2007;54(11):1940–1950.</w:t>
      </w:r>
    </w:p>
    <w:p>
      <w:pPr>
        <w:spacing w:after="40" w:line="240" w:lineRule="auto"/>
      </w:pPr>
      <w:r>
        <w:t>48. Hewett TE, Myer GD, Ford KR, et al. Biomechanical measures of neuromuscular control and valgus loading of the knee predict anterior cruciate ligament injury risk in female athletes. American Journal of Sports Medicine. 2005;33(4):492–501.</w:t>
      </w:r>
    </w:p>
    <w:p>
      <w:pPr>
        <w:spacing w:after="40" w:line="240" w:lineRule="auto"/>
      </w:pPr>
      <w:r>
        <w:t>49. Krosshaug T, Nakamae A, Boden BP, et al. Mechanisms of anterior cruciate ligament injury in basketball: Video analysis of 39 cases. American Journal of Sports Medicine. 2007;35(3):359–367.</w:t>
      </w:r>
    </w:p>
    <w:p>
      <w:pPr>
        <w:spacing w:after="40" w:line="240" w:lineRule="auto"/>
      </w:pPr>
      <w:r>
        <w:t>50. Paterno MV, Schmitt LC, Ford KR, et al. Biomechanical measures during landing and postural stability predict second ACL injury after ACL reconstruction. American Journal of Sports Medicine. 2010;38(10):1968–1978.</w:t>
      </w:r>
    </w:p>
    <w:p>
      <w:pPr>
        <w:spacing w:after="40" w:line="240" w:lineRule="auto"/>
      </w:pPr>
      <w:r>
        <w:t>51. Verhoeven M, Zandvoort CS, Dominici N. From marker to markerless: Validating DeepLabCut for 2D sagittal plane gait analysis in adults and newly walking toddlers. Journal of Biomechanics. 2025;186:112708.</w:t>
      </w:r>
    </w:p>
    <w:p>
      <w:pPr>
        <w:spacing w:after="40" w:line="240" w:lineRule="auto"/>
      </w:pPr>
      <w:r>
        <w:t>52. Mathis MW, Mathis A. Deep learning tools for advancing 3D animal pose estimation and markerless motion capture. Current Opinion in Neurobiology. 2020.</w:t>
      </w:r>
    </w:p>
    <w:p>
      <w:pPr>
        <w:spacing w:after="40" w:line="240" w:lineRule="auto"/>
      </w:pPr>
      <w:r>
        <w:t>53. Pereira TD, Tabris N, Li J, et al. SLEAP: A deep learning system for multi-animal pose tracking. Nature Methods. 2022;19:486–495.</w:t>
      </w:r>
    </w:p>
    <w:p>
      <w:pPr>
        <w:spacing w:after="40" w:line="240" w:lineRule="auto"/>
      </w:pPr>
      <w:r>
        <w:t>54. Güler RA, Neverova N, Kokkinos I. DensePose: Dense human pose estimation in the wild. CVPR. 2018.</w:t>
      </w:r>
    </w:p>
    <w:p>
      <w:pPr>
        <w:spacing w:after="40" w:line="240" w:lineRule="auto"/>
      </w:pPr>
      <w:r>
        <w:t>55. Kanazawa A, Black MJ, Jacobs DW, Malik J. End-to-end recovery of human shape and pose. CVPR. 2018.</w:t>
      </w:r>
    </w:p>
    <w:p>
      <w:pPr>
        <w:spacing w:after="40" w:line="240" w:lineRule="auto"/>
      </w:pPr>
      <w:r>
        <w:t>56. Pavlakos G, Zhu L, Zhou X, Daniilidis K. Learning to estimate 3D human pose and shape from a single color image. CVPR. 2018.</w:t>
      </w:r>
    </w:p>
    <w:p>
      <w:pPr>
        <w:spacing w:after="40" w:line="240" w:lineRule="auto"/>
      </w:pPr>
      <w:r>
        <w:t>57. Martinez J, Hossain R, Romero J, Little JJ. A simple yet effective baseline for 3D human pose estimation. ICCV. 2017.</w:t>
      </w:r>
    </w:p>
    <w:p>
      <w:pPr>
        <w:spacing w:after="40" w:line="240" w:lineRule="auto"/>
      </w:pPr>
      <w:r>
        <w:t>58. Cheng Y, Wang B, Yang B, Tan R. Monocular 3D human pose estimation with texture learning. CVPR. 2021.</w:t>
      </w:r>
    </w:p>
    <w:p>
      <w:pPr>
        <w:spacing w:after="40" w:line="240" w:lineRule="auto"/>
      </w:pPr>
      <w:r>
        <w:t>59. Chen C, Ramanan D. 3D human pose estimation = 2D pose estimation + matching. CVPR. 2017.</w:t>
      </w:r>
    </w:p>
    <w:p>
      <w:pPr>
        <w:spacing w:after="40" w:line="240" w:lineRule="auto"/>
      </w:pPr>
      <w:r>
        <w:t>60. Mehta D, Sridhar S, Sotnychenko O, et al. VNect: Real-time 3D human pose estimation with a single RGB camera. ACM Transactions on Graphics. 2017;36(4).</w:t>
      </w:r>
    </w:p>
    <w:p>
      <w:pPr>
        <w:spacing w:after="40" w:line="240" w:lineRule="auto"/>
      </w:pPr>
      <w:r>
        <w:t>61. Tome D, Russell C, Agapito L. Lifting from the deep: Convolutional 3D pose estimation from a single image. CVPR. 2017.</w:t>
      </w:r>
    </w:p>
    <w:p>
      <w:pPr>
        <w:spacing w:after="40" w:line="240" w:lineRule="auto"/>
      </w:pPr>
      <w:r>
        <w:t>62. Chen Y, Wang Z, Peng Y, Zhang Z, Yu G, Sun J. Cascaded pyramid network for multi-person pose estimation. CVPR. 2018.</w:t>
      </w:r>
    </w:p>
    <w:p>
      <w:pPr>
        <w:spacing w:after="40" w:line="240" w:lineRule="auto"/>
      </w:pPr>
      <w:r>
        <w:t>63. Fang H-S, Xie S, Tai Y-W, Lu C. RMPE: Regional multi-person pose estimation. ICCV. 2017.</w:t>
      </w:r>
    </w:p>
    <w:p>
      <w:pPr>
        <w:spacing w:after="40" w:line="240" w:lineRule="auto"/>
      </w:pPr>
      <w:r>
        <w:t>64. Fang H-S, Li J, Tang H, et al. AlphaPose: Whole-body regional multi-person pose estimation and tracking in real-time. IEEE TPAMI. 2023.</w:t>
      </w:r>
    </w:p>
    <w:p>
      <w:pPr>
        <w:spacing w:after="40" w:line="240" w:lineRule="auto"/>
      </w:pPr>
      <w:r>
        <w:t>65. Sun X, Xiao B, Wei F, Liang S, Wei Y. Integral human pose regression. ECCV. 2018.</w:t>
      </w:r>
    </w:p>
    <w:p>
      <w:pPr>
        <w:spacing w:after="40" w:line="240" w:lineRule="auto"/>
      </w:pPr>
      <w:r>
        <w:t>66. Chen Y, Yang Z, Yi D, et al. 3D human pose estimation from multiple views with learnable triangulation and temporal modelling. 2020.</w:t>
      </w:r>
    </w:p>
    <w:p>
      <w:pPr>
        <w:spacing w:after="40" w:line="240" w:lineRule="auto"/>
      </w:pPr>
      <w:r>
        <w:t>67. Tu H, Li C, et al. Multi-view 3D human pose estimation with uncertainty-aware triangulation. 2021.</w:t>
      </w:r>
    </w:p>
    <w:p>
      <w:pPr>
        <w:spacing w:after="40" w:line="240" w:lineRule="auto"/>
      </w:pPr>
      <w:r>
        <w:t>68. Whitsell N, Zackula R, Bhargava T. Artificial intelligence templating for total knee arthroplasty using standard preoperative knee radiographs. Kansas Journal of Medicine. 2026;19(Suppl 1):15. doi:10.17161/kjm.vol19.25384.</w:t>
      </w:r>
    </w:p>
    <w:p>
      <w:pPr>
        <w:pStyle w:val="Heading1"/>
      </w:pPr>
      <w:r>
        <w:t>Appendix A. Recommended Literature-Matrix Fields</w:t>
      </w:r>
    </w:p>
    <w:p>
      <w:r>
        <w:t>For literature management, each article can be recorded using the following fields: citation, year, problem, input modality, number of cameras/views, subject population, anatomical landmarks, algorithm, 2D/3D output, reconstruction method, dataset, evaluation metric, reported error, clinical task, limitation, and relevance to the proposed four-camera knee system.</w:t>
      </w:r>
    </w:p>
    <w:p/>
    <w:p>
      <w:pPr>
        <w:pStyle w:val="Heading1"/>
      </w:pPr>
      <w:r>
        <w:t>Appendix B. Scope of the Review</w:t>
      </w:r>
    </w:p>
    <w:p>
      <w:r>
        <w:t>The review brings together foundational and recent work across medical-image reconstruction, computer vision, human pose estimation, markerless motion capture, multi-view 3D reconstruction, and lower-limb biomechanics. The emphasis is on methods that can inform a four-camera knee-analysis pipeline, while clinical diagnosis is treated as a later-stage application requiring expert-labelled ground truth.</w:t>
      </w:r>
    </w:p>
    <w:sectPr>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8"/>
      </w:rPr>
      <w:t>MedVision-2D3D | Literature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Review of AI-Based 2D-to-3D Knee Reconstruction and Markerless Multi-Camera Motion Analysis</dc:title>
  <dc:subject>Review paper on knee 2D-to-3D reconstruction, markerless motion capture, multi-view pose estimation and biomechanics</dc:subject>
  <dc:creator>Gireesh V. Pai</dc:creator>
  <cp:keywords>knee, 2D-to-3D reconstruction, markerless motion capture, multi-view pose estimation, biomechanics, deep learning</cp:keywords>
  <dc:description>generated by python-docx</dc:description>
  <cp:lastModifiedBy/>
  <cp:revision>1</cp:revision>
  <dcterms:created xsi:type="dcterms:W3CDTF">2013-12-23T23:15:00Z</dcterms:created>
  <dcterms:modified xsi:type="dcterms:W3CDTF">2013-12-23T23:15:00Z</dcterms:modified>
  <cp:category/>
</cp:coreProperties>
</file>