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770e729fc5ea14689f42c515a2b65710a4450e"/>
    <w:p>
      <w:pPr>
        <w:pStyle w:val="Heading1"/>
      </w:pPr>
      <w:r>
        <w:t xml:space="preserve">Event Ledger – Production Architecture &amp; Enhancement Roadmap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describes how the Event Ledger application can evolve from a take-home assignment into a production-ready, enterprise-grade financial transaction platform.</w:t>
      </w:r>
    </w:p>
    <w:p>
      <w:pPr>
        <w:pStyle w:val="BodyText"/>
      </w:pPr>
      <w:r>
        <w:t xml:space="preserve">The current implementation demonstrates the core requirements of the assignment:</w:t>
      </w:r>
    </w:p>
    <w:p>
      <w:pPr>
        <w:pStyle w:val="Compact"/>
        <w:numPr>
          <w:ilvl w:val="0"/>
          <w:numId w:val="1001"/>
        </w:numPr>
      </w:pPr>
      <w:r>
        <w:t xml:space="preserve">Spring Boot Microservices</w:t>
      </w:r>
    </w:p>
    <w:p>
      <w:pPr>
        <w:pStyle w:val="Compact"/>
        <w:numPr>
          <w:ilvl w:val="0"/>
          <w:numId w:val="1001"/>
        </w:numPr>
      </w:pPr>
      <w:r>
        <w:t xml:space="preserve">Event Gateway</w:t>
      </w:r>
    </w:p>
    <w:p>
      <w:pPr>
        <w:pStyle w:val="Compact"/>
        <w:numPr>
          <w:ilvl w:val="0"/>
          <w:numId w:val="1001"/>
        </w:numPr>
      </w:pPr>
      <w:r>
        <w:t xml:space="preserve">Account Service</w:t>
      </w:r>
    </w:p>
    <w:p>
      <w:pPr>
        <w:pStyle w:val="Compact"/>
        <w:numPr>
          <w:ilvl w:val="0"/>
          <w:numId w:val="1001"/>
        </w:numPr>
      </w:pPr>
      <w:r>
        <w:t xml:space="preserve">Idempotency</w:t>
      </w:r>
    </w:p>
    <w:p>
      <w:pPr>
        <w:pStyle w:val="Compact"/>
        <w:numPr>
          <w:ilvl w:val="0"/>
          <w:numId w:val="1001"/>
        </w:numPr>
      </w:pPr>
      <w:r>
        <w:t xml:space="preserve">Event Ordering</w:t>
      </w:r>
    </w:p>
    <w:p>
      <w:pPr>
        <w:pStyle w:val="Compact"/>
        <w:numPr>
          <w:ilvl w:val="0"/>
          <w:numId w:val="1001"/>
        </w:numPr>
      </w:pPr>
      <w:r>
        <w:t xml:space="preserve">Validation</w:t>
      </w:r>
    </w:p>
    <w:p>
      <w:pPr>
        <w:pStyle w:val="Compact"/>
        <w:numPr>
          <w:ilvl w:val="0"/>
          <w:numId w:val="1001"/>
        </w:numPr>
      </w:pPr>
      <w:r>
        <w:t xml:space="preserve">Distributed Tracing</w:t>
      </w:r>
    </w:p>
    <w:p>
      <w:pPr>
        <w:pStyle w:val="Compact"/>
        <w:numPr>
          <w:ilvl w:val="0"/>
          <w:numId w:val="1001"/>
        </w:numPr>
      </w:pPr>
      <w:r>
        <w:t xml:space="preserve">Resilience4j</w:t>
      </w:r>
    </w:p>
    <w:p>
      <w:pPr>
        <w:pStyle w:val="Compact"/>
        <w:numPr>
          <w:ilvl w:val="0"/>
          <w:numId w:val="1001"/>
        </w:numPr>
      </w:pPr>
      <w:r>
        <w:t xml:space="preserve">H2 Database</w:t>
      </w:r>
    </w:p>
    <w:p>
      <w:pPr>
        <w:pStyle w:val="Compact"/>
        <w:numPr>
          <w:ilvl w:val="0"/>
          <w:numId w:val="1001"/>
        </w:numPr>
      </w:pPr>
      <w:r>
        <w:t xml:space="preserve">Docker</w:t>
      </w:r>
    </w:p>
    <w:p>
      <w:pPr>
        <w:pStyle w:val="Compact"/>
        <w:numPr>
          <w:ilvl w:val="0"/>
          <w:numId w:val="1001"/>
        </w:numPr>
      </w:pPr>
      <w:r>
        <w:t xml:space="preserve">Automated Tests</w:t>
      </w:r>
    </w:p>
    <w:p>
      <w:pPr>
        <w:pStyle w:val="FirstParagraph"/>
      </w:pPr>
      <w:r>
        <w:t xml:space="preserve">While these are sufficient for the coding exercise, a real banking system requires additional architectural considerations for scalability, security, observability, reliability, and operational excellence.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urrent-architecture"/>
    <w:p>
      <w:pPr>
        <w:pStyle w:val="Heading1"/>
      </w:pPr>
      <w:r>
        <w:t xml:space="preserve">Current Architecture</w:t>
      </w:r>
    </w:p>
    <w:p>
      <w:pPr>
        <w:pStyle w:val="SourceCode"/>
      </w:pPr>
      <w:r>
        <w:rPr>
          <w:rStyle w:val="VerbatimChar"/>
        </w:rPr>
        <w:t xml:space="preserve">                Client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Event Gateway Service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    REST API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Account Service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     H2 Database</w:t>
      </w:r>
    </w:p>
    <w:p>
      <w:pPr>
        <w:pStyle w:val="FirstParagraph"/>
      </w:pPr>
      <w:r>
        <w:t xml:space="preserve">Current capabilities:</w:t>
      </w:r>
    </w:p>
    <w:p>
      <w:pPr>
        <w:pStyle w:val="Compact"/>
        <w:numPr>
          <w:ilvl w:val="0"/>
          <w:numId w:val="1002"/>
        </w:numPr>
      </w:pPr>
      <w:r>
        <w:t xml:space="preserve">Synchronous REST communication</w:t>
      </w:r>
    </w:p>
    <w:p>
      <w:pPr>
        <w:pStyle w:val="Compact"/>
        <w:numPr>
          <w:ilvl w:val="0"/>
          <w:numId w:val="1002"/>
        </w:numPr>
      </w:pPr>
      <w:r>
        <w:t xml:space="preserve">Duplicate event detection</w:t>
      </w:r>
    </w:p>
    <w:p>
      <w:pPr>
        <w:pStyle w:val="Compact"/>
        <w:numPr>
          <w:ilvl w:val="0"/>
          <w:numId w:val="1002"/>
        </w:numPr>
      </w:pPr>
      <w:r>
        <w:t xml:space="preserve">Event ordering</w:t>
      </w:r>
    </w:p>
    <w:p>
      <w:pPr>
        <w:pStyle w:val="Compact"/>
        <w:numPr>
          <w:ilvl w:val="0"/>
          <w:numId w:val="1002"/>
        </w:numPr>
      </w:pPr>
      <w:r>
        <w:t xml:space="preserve">Balance calculation</w:t>
      </w:r>
    </w:p>
    <w:p>
      <w:pPr>
        <w:pStyle w:val="Compact"/>
        <w:numPr>
          <w:ilvl w:val="0"/>
          <w:numId w:val="1002"/>
        </w:numPr>
      </w:pPr>
      <w:r>
        <w:t xml:space="preserve">Validation</w:t>
      </w:r>
    </w:p>
    <w:p>
      <w:pPr>
        <w:pStyle w:val="Compact"/>
        <w:numPr>
          <w:ilvl w:val="0"/>
          <w:numId w:val="1002"/>
        </w:numPr>
      </w:pPr>
      <w:r>
        <w:t xml:space="preserve">Distributed tracing</w:t>
      </w:r>
    </w:p>
    <w:p>
      <w:pPr>
        <w:pStyle w:val="Compact"/>
        <w:numPr>
          <w:ilvl w:val="0"/>
          <w:numId w:val="1002"/>
        </w:numPr>
      </w:pPr>
      <w:r>
        <w:t xml:space="preserve">Circuit breaker</w:t>
      </w:r>
    </w:p>
    <w:p>
      <w:pPr>
        <w:pStyle w:val="Compact"/>
        <w:numPr>
          <w:ilvl w:val="0"/>
          <w:numId w:val="1002"/>
        </w:numPr>
      </w:pPr>
      <w:r>
        <w:t xml:space="preserve">Health endpoints</w:t>
      </w:r>
    </w:p>
    <w:p>
      <w:pPr>
        <w:pStyle w:val="Compact"/>
        <w:numPr>
          <w:ilvl w:val="0"/>
          <w:numId w:val="1002"/>
        </w:numPr>
      </w:pPr>
      <w:r>
        <w:t xml:space="preserve">Metrics</w:t>
      </w:r>
    </w:p>
    <w:p>
      <w:pPr>
        <w:pStyle w:val="Compact"/>
        <w:numPr>
          <w:ilvl w:val="0"/>
          <w:numId w:val="1002"/>
        </w:numPr>
      </w:pPr>
      <w:r>
        <w:t xml:space="preserve">Docker deployment</w:t>
      </w:r>
    </w:p>
    <w:p>
      <w:r>
        <w:pict>
          <v:rect style="width:0;height:1.5pt" o:hralign="center" o:hrstd="t" o:hr="t"/>
        </w:pict>
      </w:r>
    </w:p>
    <w:bookmarkEnd w:id="22"/>
    <w:bookmarkStart w:id="29" w:name="production-roadmap"/>
    <w:p>
      <w:pPr>
        <w:pStyle w:val="Heading1"/>
      </w:pPr>
      <w:r>
        <w:t xml:space="preserve">Production Roadmap</w:t>
      </w:r>
    </w:p>
    <w:bookmarkStart w:id="26" w:name="phase-1-database-improvements"/>
    <w:p>
      <w:pPr>
        <w:pStyle w:val="Heading2"/>
      </w:pPr>
      <w:r>
        <w:t xml:space="preserve">Phase 1 – Database Improvements</w:t>
      </w:r>
    </w:p>
    <w:bookmarkStart w:id="23" w:name="replace-h2"/>
    <w:p>
      <w:pPr>
        <w:pStyle w:val="Heading3"/>
      </w:pPr>
      <w:r>
        <w:t xml:space="preserve">Replace H2</w:t>
      </w:r>
    </w:p>
    <w:p>
      <w:pPr>
        <w:pStyle w:val="FirstParagraph"/>
      </w:pPr>
      <w:r>
        <w:t xml:space="preserve">H2 is excellent for development and testing but is not suitable for production workloads.</w:t>
      </w:r>
    </w:p>
    <w:p>
      <w:pPr>
        <w:pStyle w:val="BodyText"/>
      </w:pPr>
      <w:r>
        <w:t xml:space="preserve">Recommended databases:</w:t>
      </w:r>
    </w:p>
    <w:p>
      <w:pPr>
        <w:pStyle w:val="Compact"/>
        <w:numPr>
          <w:ilvl w:val="0"/>
          <w:numId w:val="1003"/>
        </w:numPr>
      </w:pPr>
      <w:r>
        <w:t xml:space="preserve">PostgreSQL</w:t>
      </w:r>
    </w:p>
    <w:p>
      <w:pPr>
        <w:pStyle w:val="Compact"/>
        <w:numPr>
          <w:ilvl w:val="0"/>
          <w:numId w:val="1003"/>
        </w:numPr>
      </w:pPr>
      <w:r>
        <w:t xml:space="preserve">Aurora PostgreSQL</w:t>
      </w:r>
    </w:p>
    <w:p>
      <w:pPr>
        <w:pStyle w:val="Compact"/>
        <w:numPr>
          <w:ilvl w:val="0"/>
          <w:numId w:val="1003"/>
        </w:numPr>
      </w:pPr>
      <w:r>
        <w:t xml:space="preserve">Oracle Database</w:t>
      </w:r>
    </w:p>
    <w:p>
      <w:pPr>
        <w:pStyle w:val="Compact"/>
        <w:numPr>
          <w:ilvl w:val="0"/>
          <w:numId w:val="1003"/>
        </w:numPr>
      </w:pPr>
      <w:r>
        <w:t xml:space="preserve">MySQL</w:t>
      </w:r>
    </w:p>
    <w:p>
      <w:pPr>
        <w:pStyle w:val="FirstParagraph"/>
      </w:pPr>
      <w:r>
        <w:t xml:space="preserve">Each microservice should continue to own its own database.</w:t>
      </w:r>
    </w:p>
    <w:p>
      <w:r>
        <w:pict>
          <v:rect style="width:0;height:1.5pt" o:hralign="center" o:hrstd="t" o:hr="t"/>
        </w:pict>
      </w:r>
    </w:p>
    <w:bookmarkEnd w:id="23"/>
    <w:bookmarkStart w:id="24" w:name="database-versioning"/>
    <w:p>
      <w:pPr>
        <w:pStyle w:val="Heading3"/>
      </w:pPr>
      <w:r>
        <w:t xml:space="preserve">Database Versioning</w:t>
      </w:r>
    </w:p>
    <w:p>
      <w:pPr>
        <w:pStyle w:val="FirstParagraph"/>
      </w:pPr>
      <w:r>
        <w:t xml:space="preserve">Instead of allowing Hibernate to generate tables automatically, introduce Flyway.</w:t>
      </w:r>
    </w:p>
    <w:p>
      <w:pPr>
        <w:pStyle w:val="SourceCode"/>
      </w:pPr>
      <w:r>
        <w:rPr>
          <w:rStyle w:val="VerbatimChar"/>
        </w:rPr>
        <w:t xml:space="preserve">db/migration</w:t>
      </w:r>
      <w:r>
        <w:br/>
      </w:r>
      <w:r>
        <w:br/>
      </w:r>
      <w:r>
        <w:rPr>
          <w:rStyle w:val="VerbatimChar"/>
        </w:rPr>
        <w:t xml:space="preserve">V1__Create_Event_Table.sql</w:t>
      </w:r>
      <w:r>
        <w:br/>
      </w:r>
      <w:r>
        <w:br/>
      </w:r>
      <w:r>
        <w:rPr>
          <w:rStyle w:val="VerbatimChar"/>
        </w:rPr>
        <w:t xml:space="preserve">V2__Create_Transaction_Table.sql</w:t>
      </w:r>
      <w:r>
        <w:br/>
      </w:r>
      <w:r>
        <w:br/>
      </w:r>
      <w:r>
        <w:rPr>
          <w:rStyle w:val="VerbatimChar"/>
        </w:rPr>
        <w:t xml:space="preserve">V3__Add_Indexes.sql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4"/>
        </w:numPr>
      </w:pPr>
      <w:r>
        <w:t xml:space="preserve">Version-controlled schema</w:t>
      </w:r>
    </w:p>
    <w:p>
      <w:pPr>
        <w:pStyle w:val="Compact"/>
        <w:numPr>
          <w:ilvl w:val="0"/>
          <w:numId w:val="1004"/>
        </w:numPr>
      </w:pPr>
      <w:r>
        <w:t xml:space="preserve">Safe deployments</w:t>
      </w:r>
    </w:p>
    <w:p>
      <w:pPr>
        <w:pStyle w:val="Compact"/>
        <w:numPr>
          <w:ilvl w:val="0"/>
          <w:numId w:val="1004"/>
        </w:numPr>
      </w:pPr>
      <w:r>
        <w:t xml:space="preserve">Rollbacks</w:t>
      </w:r>
    </w:p>
    <w:p>
      <w:pPr>
        <w:pStyle w:val="Compact"/>
        <w:numPr>
          <w:ilvl w:val="0"/>
          <w:numId w:val="1004"/>
        </w:numPr>
      </w:pPr>
      <w:r>
        <w:t xml:space="preserve">Auditability</w:t>
      </w:r>
    </w:p>
    <w:p>
      <w:r>
        <w:pict>
          <v:rect style="width:0;height:1.5pt" o:hralign="center" o:hrstd="t" o:hr="t"/>
        </w:pict>
      </w:r>
    </w:p>
    <w:bookmarkEnd w:id="24"/>
    <w:bookmarkStart w:id="25" w:name="indexing"/>
    <w:p>
      <w:pPr>
        <w:pStyle w:val="Heading3"/>
      </w:pPr>
      <w:r>
        <w:t xml:space="preserve">Indexing</w:t>
      </w:r>
    </w:p>
    <w:p>
      <w:pPr>
        <w:pStyle w:val="FirstParagraph"/>
      </w:pPr>
      <w:r>
        <w:t xml:space="preserve">Create indexes on frequently queried columns.</w:t>
      </w:r>
    </w:p>
    <w:p>
      <w:pPr>
        <w:pStyle w:val="BodyText"/>
      </w:pPr>
      <w:r>
        <w:t xml:space="preserve">Gateway:</w:t>
      </w:r>
    </w:p>
    <w:p>
      <w:pPr>
        <w:pStyle w:val="Compact"/>
        <w:numPr>
          <w:ilvl w:val="0"/>
          <w:numId w:val="1005"/>
        </w:numPr>
      </w:pPr>
      <w:r>
        <w:t xml:space="preserve">eventId (Unique)</w:t>
      </w:r>
    </w:p>
    <w:p>
      <w:pPr>
        <w:pStyle w:val="Compact"/>
        <w:numPr>
          <w:ilvl w:val="0"/>
          <w:numId w:val="1005"/>
        </w:numPr>
      </w:pPr>
      <w:r>
        <w:t xml:space="preserve">accountId</w:t>
      </w:r>
    </w:p>
    <w:p>
      <w:pPr>
        <w:pStyle w:val="Compact"/>
        <w:numPr>
          <w:ilvl w:val="0"/>
          <w:numId w:val="1005"/>
        </w:numPr>
      </w:pPr>
      <w:r>
        <w:t xml:space="preserve">eventTimestamp</w:t>
      </w:r>
    </w:p>
    <w:p>
      <w:pPr>
        <w:pStyle w:val="Compact"/>
        <w:numPr>
          <w:ilvl w:val="0"/>
          <w:numId w:val="1005"/>
        </w:numPr>
      </w:pPr>
      <w:r>
        <w:t xml:space="preserve">status</w:t>
      </w:r>
    </w:p>
    <w:p>
      <w:pPr>
        <w:pStyle w:val="FirstParagraph"/>
      </w:pPr>
      <w:r>
        <w:t xml:space="preserve">Account Service:</w:t>
      </w:r>
    </w:p>
    <w:p>
      <w:pPr>
        <w:pStyle w:val="Compact"/>
        <w:numPr>
          <w:ilvl w:val="0"/>
          <w:numId w:val="1006"/>
        </w:numPr>
      </w:pPr>
      <w:r>
        <w:t xml:space="preserve">accountId</w:t>
      </w:r>
    </w:p>
    <w:p>
      <w:pPr>
        <w:pStyle w:val="Compact"/>
        <w:numPr>
          <w:ilvl w:val="0"/>
          <w:numId w:val="1006"/>
        </w:numPr>
      </w:pPr>
      <w:r>
        <w:t xml:space="preserve">transactionId</w:t>
      </w:r>
    </w:p>
    <w:p>
      <w:pPr>
        <w:pStyle w:val="Compact"/>
        <w:numPr>
          <w:ilvl w:val="0"/>
          <w:numId w:val="1006"/>
        </w:numPr>
      </w:pPr>
      <w:r>
        <w:t xml:space="preserve">eventId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hase-2-configuration-management"/>
    <w:p>
      <w:pPr>
        <w:pStyle w:val="Heading2"/>
      </w:pPr>
      <w:r>
        <w:t xml:space="preserve">Phase 2 – Configuration Management</w:t>
      </w:r>
    </w:p>
    <w:p>
      <w:pPr>
        <w:pStyle w:val="FirstParagraph"/>
      </w:pPr>
      <w:r>
        <w:t xml:space="preserve">Use Spring Profiles.</w:t>
      </w:r>
    </w:p>
    <w:p>
      <w:pPr>
        <w:pStyle w:val="SourceCode"/>
      </w:pPr>
      <w:r>
        <w:rPr>
          <w:rStyle w:val="VerbatimChar"/>
        </w:rPr>
        <w:t xml:space="preserve">application.yml</w:t>
      </w:r>
      <w:r>
        <w:br/>
      </w:r>
      <w:r>
        <w:br/>
      </w:r>
      <w:r>
        <w:rPr>
          <w:rStyle w:val="VerbatimChar"/>
        </w:rPr>
        <w:t xml:space="preserve">application-dev.yml</w:t>
      </w:r>
      <w:r>
        <w:br/>
      </w:r>
      <w:r>
        <w:br/>
      </w:r>
      <w:r>
        <w:rPr>
          <w:rStyle w:val="VerbatimChar"/>
        </w:rPr>
        <w:t xml:space="preserve">application-test.yml</w:t>
      </w:r>
      <w:r>
        <w:br/>
      </w:r>
      <w:r>
        <w:br/>
      </w:r>
      <w:r>
        <w:rPr>
          <w:rStyle w:val="VerbatimChar"/>
        </w:rPr>
        <w:t xml:space="preserve">application-qa.yml</w:t>
      </w:r>
      <w:r>
        <w:br/>
      </w:r>
      <w:r>
        <w:br/>
      </w:r>
      <w:r>
        <w:rPr>
          <w:rStyle w:val="VerbatimChar"/>
        </w:rPr>
        <w:t xml:space="preserve">application-prod.yml</w:t>
      </w:r>
    </w:p>
    <w:p>
      <w:pPr>
        <w:pStyle w:val="FirstParagraph"/>
      </w:pPr>
      <w:r>
        <w:t xml:space="preserve">Avoid hardcoded values.</w:t>
      </w:r>
    </w:p>
    <w:p>
      <w:r>
        <w:pict>
          <v:rect style="width:0;height:1.5pt" o:hralign="center" o:hrstd="t" o:hr="t"/>
        </w:pict>
      </w:r>
    </w:p>
    <w:bookmarkStart w:id="27" w:name="secret-management"/>
    <w:p>
      <w:pPr>
        <w:pStyle w:val="Heading3"/>
      </w:pPr>
      <w:r>
        <w:t xml:space="preserve">Secret Management</w:t>
      </w:r>
    </w:p>
    <w:p>
      <w:pPr>
        <w:pStyle w:val="FirstParagraph"/>
      </w:pPr>
      <w:r>
        <w:t xml:space="preserve">Never store:</w:t>
      </w:r>
    </w:p>
    <w:p>
      <w:pPr>
        <w:pStyle w:val="Compact"/>
        <w:numPr>
          <w:ilvl w:val="0"/>
          <w:numId w:val="1007"/>
        </w:numPr>
      </w:pPr>
      <w:r>
        <w:t xml:space="preserve">Database passwords</w:t>
      </w:r>
    </w:p>
    <w:p>
      <w:pPr>
        <w:pStyle w:val="Compact"/>
        <w:numPr>
          <w:ilvl w:val="0"/>
          <w:numId w:val="1007"/>
        </w:numPr>
      </w:pPr>
      <w:r>
        <w:t xml:space="preserve">API Keys</w:t>
      </w:r>
    </w:p>
    <w:p>
      <w:pPr>
        <w:pStyle w:val="Compact"/>
        <w:numPr>
          <w:ilvl w:val="0"/>
          <w:numId w:val="1007"/>
        </w:numPr>
      </w:pPr>
      <w:r>
        <w:t xml:space="preserve">JWT Secrets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8"/>
        </w:numPr>
      </w:pPr>
      <w:r>
        <w:t xml:space="preserve">HashiCorp Vault</w:t>
      </w:r>
    </w:p>
    <w:p>
      <w:pPr>
        <w:pStyle w:val="Compact"/>
        <w:numPr>
          <w:ilvl w:val="0"/>
          <w:numId w:val="1008"/>
        </w:numPr>
      </w:pPr>
      <w:r>
        <w:t xml:space="preserve">AWS Secrets Manager</w:t>
      </w:r>
    </w:p>
    <w:p>
      <w:pPr>
        <w:pStyle w:val="Compact"/>
        <w:numPr>
          <w:ilvl w:val="0"/>
          <w:numId w:val="1008"/>
        </w:numPr>
      </w:pPr>
      <w:r>
        <w:t xml:space="preserve">Azure Key Vault</w:t>
      </w:r>
    </w:p>
    <w:p>
      <w:pPr>
        <w:pStyle w:val="Compact"/>
        <w:numPr>
          <w:ilvl w:val="0"/>
          <w:numId w:val="1008"/>
        </w:numPr>
      </w:pPr>
      <w:r>
        <w:t xml:space="preserve">Kubernetes Secrets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0" w:name="phase-3-security"/>
    <w:p>
      <w:pPr>
        <w:pStyle w:val="Heading1"/>
      </w:pPr>
      <w:r>
        <w:t xml:space="preserve">Phase 3 – Security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09"/>
        </w:numPr>
      </w:pPr>
      <w:r>
        <w:t xml:space="preserve">Spring Security</w:t>
      </w:r>
    </w:p>
    <w:p>
      <w:pPr>
        <w:pStyle w:val="Compact"/>
        <w:numPr>
          <w:ilvl w:val="0"/>
          <w:numId w:val="1009"/>
        </w:numPr>
      </w:pPr>
      <w:r>
        <w:t xml:space="preserve">OAuth2 Resource Server</w:t>
      </w:r>
    </w:p>
    <w:p>
      <w:pPr>
        <w:pStyle w:val="Compact"/>
        <w:numPr>
          <w:ilvl w:val="0"/>
          <w:numId w:val="1009"/>
        </w:numPr>
      </w:pPr>
      <w:r>
        <w:t xml:space="preserve">JWT Authentication</w:t>
      </w:r>
    </w:p>
    <w:p>
      <w:pPr>
        <w:pStyle w:val="Compact"/>
        <w:numPr>
          <w:ilvl w:val="0"/>
          <w:numId w:val="1009"/>
        </w:numPr>
      </w:pPr>
      <w:r>
        <w:t xml:space="preserve">Role-based Authorization</w:t>
      </w:r>
    </w:p>
    <w:p>
      <w:pPr>
        <w:pStyle w:val="Compact"/>
        <w:numPr>
          <w:ilvl w:val="0"/>
          <w:numId w:val="1009"/>
        </w:numPr>
      </w:pPr>
      <w:r>
        <w:t xml:space="preserve">mTLS between services</w:t>
      </w:r>
    </w:p>
    <w:p>
      <w:pPr>
        <w:pStyle w:val="FirstParagraph"/>
      </w:pPr>
      <w:r>
        <w:t xml:space="preserve">Possible flow: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API Gateway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OAuth2 Authentication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Gateway Service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Account Service</w:t>
      </w:r>
    </w:p>
    <w:p>
      <w:r>
        <w:pict>
          <v:rect style="width:0;height:1.5pt" o:hralign="center" o:hrstd="t" o:hr="t"/>
        </w:pict>
      </w:r>
    </w:p>
    <w:bookmarkEnd w:id="30"/>
    <w:bookmarkStart w:id="31" w:name="phase-4-event-driven-architecture"/>
    <w:p>
      <w:pPr>
        <w:pStyle w:val="Heading1"/>
      </w:pPr>
      <w:r>
        <w:t xml:space="preserve">Phase 4 – Event Driven Architecture</w:t>
      </w:r>
    </w:p>
    <w:p>
      <w:pPr>
        <w:pStyle w:val="FirstParagraph"/>
      </w:pPr>
      <w:r>
        <w:t xml:space="preserve">The current implementation uses synchronous REST.</w:t>
      </w:r>
    </w:p>
    <w:p>
      <w:pPr>
        <w:pStyle w:val="BodyText"/>
      </w:pPr>
      <w:r>
        <w:t xml:space="preserve">Production systems typically use Kafka.</w:t>
      </w:r>
    </w:p>
    <w:p>
      <w:pPr>
        <w:pStyle w:val="SourceCode"/>
      </w:pPr>
      <w:r>
        <w:rPr>
          <w:rStyle w:val="VerbatimChar"/>
        </w:rPr>
        <w:t xml:space="preserve">Gateway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Kafka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Account Service</w:t>
      </w:r>
    </w:p>
    <w:p>
      <w:pPr>
        <w:pStyle w:val="FirstParagraph"/>
      </w:pPr>
      <w:r>
        <w:t xml:space="preserve">Advantages:</w:t>
      </w:r>
    </w:p>
    <w:p>
      <w:pPr>
        <w:pStyle w:val="Compact"/>
        <w:numPr>
          <w:ilvl w:val="0"/>
          <w:numId w:val="1010"/>
        </w:numPr>
      </w:pPr>
      <w:r>
        <w:t xml:space="preserve">Loose coupling</w:t>
      </w:r>
    </w:p>
    <w:p>
      <w:pPr>
        <w:pStyle w:val="Compact"/>
        <w:numPr>
          <w:ilvl w:val="0"/>
          <w:numId w:val="1010"/>
        </w:numPr>
      </w:pPr>
      <w:r>
        <w:t xml:space="preserve">Better scalability</w:t>
      </w:r>
    </w:p>
    <w:p>
      <w:pPr>
        <w:pStyle w:val="Compact"/>
        <w:numPr>
          <w:ilvl w:val="0"/>
          <w:numId w:val="1010"/>
        </w:numPr>
      </w:pPr>
      <w:r>
        <w:t xml:space="preserve">Higher throughput</w:t>
      </w:r>
    </w:p>
    <w:p>
      <w:pPr>
        <w:pStyle w:val="Compact"/>
        <w:numPr>
          <w:ilvl w:val="0"/>
          <w:numId w:val="1010"/>
        </w:numPr>
      </w:pPr>
      <w:r>
        <w:t xml:space="preserve">Built-in retry</w:t>
      </w:r>
    </w:p>
    <w:p>
      <w:pPr>
        <w:pStyle w:val="Compact"/>
        <w:numPr>
          <w:ilvl w:val="0"/>
          <w:numId w:val="1010"/>
        </w:numPr>
      </w:pPr>
      <w:r>
        <w:t xml:space="preserve">Buffering</w:t>
      </w:r>
    </w:p>
    <w:p>
      <w:pPr>
        <w:pStyle w:val="Compact"/>
        <w:numPr>
          <w:ilvl w:val="0"/>
          <w:numId w:val="1010"/>
        </w:numPr>
      </w:pPr>
      <w:r>
        <w:t xml:space="preserve">Replay capability</w:t>
      </w:r>
    </w:p>
    <w:p>
      <w:pPr>
        <w:pStyle w:val="FirstParagraph"/>
      </w:pPr>
      <w:r>
        <w:t xml:space="preserve">Partition events by:</w:t>
      </w:r>
    </w:p>
    <w:p>
      <w:pPr>
        <w:pStyle w:val="SourceCode"/>
      </w:pPr>
      <w:r>
        <w:rPr>
          <w:rStyle w:val="VerbatimChar"/>
        </w:rPr>
        <w:t xml:space="preserve">accountId</w:t>
      </w:r>
    </w:p>
    <w:p>
      <w:pPr>
        <w:pStyle w:val="FirstParagraph"/>
      </w:pPr>
      <w:r>
        <w:t xml:space="preserve">This guarantees ordering for events belonging to the same account.</w:t>
      </w:r>
    </w:p>
    <w:p>
      <w:r>
        <w:pict>
          <v:rect style="width:0;height:1.5pt" o:hralign="center" o:hrstd="t" o:hr="t"/>
        </w:pict>
      </w:r>
    </w:p>
    <w:bookmarkEnd w:id="31"/>
    <w:bookmarkStart w:id="35" w:name="phase-5-reliability-patterns"/>
    <w:p>
      <w:pPr>
        <w:pStyle w:val="Heading1"/>
      </w:pPr>
      <w:r>
        <w:t xml:space="preserve">Phase 5 – Reliability Patterns</w:t>
      </w:r>
    </w:p>
    <w:bookmarkStart w:id="32" w:name="transactional-outbox"/>
    <w:p>
      <w:pPr>
        <w:pStyle w:val="Heading2"/>
      </w:pPr>
      <w:r>
        <w:t xml:space="preserve">Transactional Outbox</w:t>
      </w:r>
    </w:p>
    <w:p>
      <w:pPr>
        <w:pStyle w:val="FirstParagraph"/>
      </w:pPr>
      <w:r>
        <w:t xml:space="preserve">Instead of directly publishing an event after updating the database:</w:t>
      </w:r>
    </w:p>
    <w:p>
      <w:pPr>
        <w:pStyle w:val="SourceCode"/>
      </w:pPr>
      <w:r>
        <w:rPr>
          <w:rStyle w:val="VerbatimChar"/>
        </w:rPr>
        <w:t xml:space="preserve">Transaction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Save Business Data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Save Outbox Record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Commit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Background Publisher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Kafka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11"/>
        </w:numPr>
      </w:pPr>
      <w:r>
        <w:t xml:space="preserve">No lost messages</w:t>
      </w:r>
    </w:p>
    <w:p>
      <w:pPr>
        <w:pStyle w:val="Compact"/>
        <w:numPr>
          <w:ilvl w:val="0"/>
          <w:numId w:val="1011"/>
        </w:numPr>
      </w:pPr>
      <w:r>
        <w:t xml:space="preserve">Atomic updates</w:t>
      </w:r>
    </w:p>
    <w:p>
      <w:pPr>
        <w:pStyle w:val="Compact"/>
        <w:numPr>
          <w:ilvl w:val="0"/>
          <w:numId w:val="1011"/>
        </w:numPr>
      </w:pPr>
      <w:r>
        <w:t xml:space="preserve">Reliable event publishing</w:t>
      </w:r>
    </w:p>
    <w:p>
      <w:r>
        <w:pict>
          <v:rect style="width:0;height:1.5pt" o:hralign="center" o:hrstd="t" o:hr="t"/>
        </w:pict>
      </w:r>
    </w:p>
    <w:bookmarkEnd w:id="32"/>
    <w:bookmarkStart w:id="33" w:name="dead-letter-queue"/>
    <w:p>
      <w:pPr>
        <w:pStyle w:val="Heading2"/>
      </w:pPr>
      <w:r>
        <w:t xml:space="preserve">Dead Letter Queue</w:t>
      </w:r>
    </w:p>
    <w:p>
      <w:pPr>
        <w:pStyle w:val="FirstParagraph"/>
      </w:pPr>
      <w:r>
        <w:t xml:space="preserve">Failed events should be redirected to a Dead Letter Queue.</w:t>
      </w:r>
    </w:p>
    <w:p>
      <w:pPr>
        <w:pStyle w:val="SourceCode"/>
      </w:pPr>
      <w:r>
        <w:rPr>
          <w:rStyle w:val="VerbatimChar"/>
        </w:rPr>
        <w:t xml:space="preserve">Gateway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Kafka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Account Service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Failure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DLQ</w:t>
      </w:r>
    </w:p>
    <w:p>
      <w:r>
        <w:pict>
          <v:rect style="width:0;height:1.5pt" o:hralign="center" o:hrstd="t" o:hr="t"/>
        </w:pict>
      </w:r>
    </w:p>
    <w:bookmarkEnd w:id="33"/>
    <w:bookmarkStart w:id="34" w:name="retry-strategy"/>
    <w:p>
      <w:pPr>
        <w:pStyle w:val="Heading2"/>
      </w:pPr>
      <w:r>
        <w:t xml:space="preserve">Retry Strategy</w:t>
      </w:r>
    </w:p>
    <w:p>
      <w:pPr>
        <w:pStyle w:val="FirstParagraph"/>
      </w:pPr>
      <w:r>
        <w:t xml:space="preserve">Use exponential backoff.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Attempt 1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5 seconds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Attempt 2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15 seconds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Attempt 3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45 seconds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hase-6-distributed-tracing"/>
    <w:p>
      <w:pPr>
        <w:pStyle w:val="Heading1"/>
      </w:pPr>
      <w:r>
        <w:t xml:space="preserve">Phase 6 – Distributed Tracing</w:t>
      </w:r>
    </w:p>
    <w:p>
      <w:pPr>
        <w:pStyle w:val="FirstParagraph"/>
      </w:pPr>
      <w:r>
        <w:t xml:space="preserve">Current implementation propagates:</w:t>
      </w:r>
    </w:p>
    <w:p>
      <w:pPr>
        <w:pStyle w:val="SourceCode"/>
      </w:pPr>
      <w:r>
        <w:rPr>
          <w:rStyle w:val="VerbatimChar"/>
        </w:rPr>
        <w:t xml:space="preserve">X-Trace-Id</w:t>
      </w:r>
    </w:p>
    <w:p>
      <w:pPr>
        <w:pStyle w:val="FirstParagraph"/>
      </w:pPr>
      <w:r>
        <w:t xml:space="preserve">Production systems typically use:</w:t>
      </w:r>
    </w:p>
    <w:p>
      <w:pPr>
        <w:pStyle w:val="Compact"/>
        <w:numPr>
          <w:ilvl w:val="0"/>
          <w:numId w:val="1012"/>
        </w:numPr>
      </w:pPr>
      <w:r>
        <w:t xml:space="preserve">OpenTelemetry</w:t>
      </w:r>
    </w:p>
    <w:p>
      <w:pPr>
        <w:pStyle w:val="Compact"/>
        <w:numPr>
          <w:ilvl w:val="0"/>
          <w:numId w:val="1012"/>
        </w:numPr>
      </w:pPr>
      <w:r>
        <w:t xml:space="preserve">Jaeger</w:t>
      </w:r>
    </w:p>
    <w:p>
      <w:pPr>
        <w:pStyle w:val="Compact"/>
        <w:numPr>
          <w:ilvl w:val="0"/>
          <w:numId w:val="1012"/>
        </w:numPr>
      </w:pPr>
      <w:r>
        <w:t xml:space="preserve">Grafana Tempo</w:t>
      </w:r>
    </w:p>
    <w:p>
      <w:pPr>
        <w:pStyle w:val="Compact"/>
        <w:numPr>
          <w:ilvl w:val="0"/>
          <w:numId w:val="1012"/>
        </w:numPr>
      </w:pPr>
      <w:r>
        <w:t xml:space="preserve">Zipkin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13"/>
        </w:numPr>
      </w:pPr>
      <w:r>
        <w:t xml:space="preserve">End-to-end request tracing</w:t>
      </w:r>
    </w:p>
    <w:p>
      <w:pPr>
        <w:pStyle w:val="Compact"/>
        <w:numPr>
          <w:ilvl w:val="0"/>
          <w:numId w:val="1013"/>
        </w:numPr>
      </w:pPr>
      <w:r>
        <w:t xml:space="preserve">Performance bottleneck analysis</w:t>
      </w:r>
    </w:p>
    <w:p>
      <w:pPr>
        <w:pStyle w:val="Compact"/>
        <w:numPr>
          <w:ilvl w:val="0"/>
          <w:numId w:val="1013"/>
        </w:numPr>
      </w:pPr>
      <w:r>
        <w:t xml:space="preserve">Dependency visualization</w:t>
      </w:r>
    </w:p>
    <w:p>
      <w:r>
        <w:pict>
          <v:rect style="width:0;height:1.5pt" o:hralign="center" o:hrstd="t" o:hr="t"/>
        </w:pict>
      </w:r>
    </w:p>
    <w:bookmarkEnd w:id="36"/>
    <w:bookmarkStart w:id="37" w:name="phase-7-logging"/>
    <w:p>
      <w:pPr>
        <w:pStyle w:val="Heading1"/>
      </w:pPr>
      <w:r>
        <w:t xml:space="preserve">Phase 7 – Logging</w:t>
      </w:r>
    </w:p>
    <w:p>
      <w:pPr>
        <w:pStyle w:val="FirstParagraph"/>
      </w:pPr>
      <w:r>
        <w:t xml:space="preserve">Current:</w:t>
      </w:r>
    </w:p>
    <w:p>
      <w:pPr>
        <w:pStyle w:val="BodyText"/>
      </w:pPr>
      <w:r>
        <w:t xml:space="preserve">Structured JSON logs.</w:t>
      </w:r>
    </w:p>
    <w:p>
      <w:pPr>
        <w:pStyle w:val="BodyText"/>
      </w:pPr>
      <w:r>
        <w:t xml:space="preserve">Production: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Fluent Bit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OpenSearch / Elasticsearch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Kibana</w:t>
      </w:r>
    </w:p>
    <w:p>
      <w:pPr>
        <w:pStyle w:val="FirstParagraph"/>
      </w:pPr>
      <w:r>
        <w:t xml:space="preserve">Logs should contain:</w:t>
      </w:r>
    </w:p>
    <w:p>
      <w:pPr>
        <w:pStyle w:val="Compact"/>
        <w:numPr>
          <w:ilvl w:val="0"/>
          <w:numId w:val="1014"/>
        </w:numPr>
      </w:pPr>
      <w:r>
        <w:t xml:space="preserve">Trace ID</w:t>
      </w:r>
    </w:p>
    <w:p>
      <w:pPr>
        <w:pStyle w:val="Compact"/>
        <w:numPr>
          <w:ilvl w:val="0"/>
          <w:numId w:val="1014"/>
        </w:numPr>
      </w:pPr>
      <w:r>
        <w:t xml:space="preserve">Event ID</w:t>
      </w:r>
    </w:p>
    <w:p>
      <w:pPr>
        <w:pStyle w:val="Compact"/>
        <w:numPr>
          <w:ilvl w:val="0"/>
          <w:numId w:val="1014"/>
        </w:numPr>
      </w:pPr>
      <w:r>
        <w:t xml:space="preserve">Account ID</w:t>
      </w:r>
    </w:p>
    <w:p>
      <w:pPr>
        <w:pStyle w:val="Compact"/>
        <w:numPr>
          <w:ilvl w:val="0"/>
          <w:numId w:val="1014"/>
        </w:numPr>
      </w:pPr>
      <w:r>
        <w:t xml:space="preserve">Timestamp</w:t>
      </w:r>
    </w:p>
    <w:p>
      <w:pPr>
        <w:pStyle w:val="Compact"/>
        <w:numPr>
          <w:ilvl w:val="0"/>
          <w:numId w:val="1014"/>
        </w:numPr>
      </w:pPr>
      <w:r>
        <w:t xml:space="preserve">Service Name</w:t>
      </w:r>
    </w:p>
    <w:p>
      <w:pPr>
        <w:pStyle w:val="Compact"/>
        <w:numPr>
          <w:ilvl w:val="0"/>
          <w:numId w:val="1014"/>
        </w:numPr>
      </w:pPr>
      <w:r>
        <w:t xml:space="preserve">Thread Name</w:t>
      </w:r>
    </w:p>
    <w:p>
      <w:pPr>
        <w:pStyle w:val="Compact"/>
        <w:numPr>
          <w:ilvl w:val="0"/>
          <w:numId w:val="1014"/>
        </w:numPr>
      </w:pPr>
      <w:r>
        <w:t xml:space="preserve">Log Level</w:t>
      </w:r>
    </w:p>
    <w:p>
      <w:r>
        <w:pict>
          <v:rect style="width:0;height:1.5pt" o:hralign="center" o:hrstd="t" o:hr="t"/>
        </w:pict>
      </w:r>
    </w:p>
    <w:bookmarkEnd w:id="37"/>
    <w:bookmarkStart w:id="38" w:name="phase-8-monitoring"/>
    <w:p>
      <w:pPr>
        <w:pStyle w:val="Heading1"/>
      </w:pPr>
      <w:r>
        <w:t xml:space="preserve">Phase 8 – Monitoring</w:t>
      </w:r>
    </w:p>
    <w:p>
      <w:pPr>
        <w:pStyle w:val="FirstParagraph"/>
      </w:pPr>
      <w:r>
        <w:t xml:space="preserve">Current:</w:t>
      </w:r>
    </w:p>
    <w:p>
      <w:pPr>
        <w:pStyle w:val="BodyText"/>
      </w:pPr>
      <w:r>
        <w:t xml:space="preserve">Spring Boot Actuator</w:t>
      </w:r>
    </w:p>
    <w:p>
      <w:pPr>
        <w:pStyle w:val="BodyText"/>
      </w:pPr>
      <w:r>
        <w:t xml:space="preserve">Future:</w:t>
      </w:r>
    </w:p>
    <w:p>
      <w:pPr>
        <w:pStyle w:val="SourceCode"/>
      </w:pPr>
      <w:r>
        <w:rPr>
          <w:rStyle w:val="VerbatimChar"/>
        </w:rPr>
        <w:t xml:space="preserve">Micrometer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Prometheus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Grafana</w:t>
      </w:r>
    </w:p>
    <w:p>
      <w:pPr>
        <w:pStyle w:val="FirstParagraph"/>
      </w:pPr>
      <w:r>
        <w:t xml:space="preserve">Monitor:</w:t>
      </w:r>
    </w:p>
    <w:p>
      <w:pPr>
        <w:pStyle w:val="Compact"/>
        <w:numPr>
          <w:ilvl w:val="0"/>
          <w:numId w:val="1015"/>
        </w:numPr>
      </w:pPr>
      <w:r>
        <w:t xml:space="preserve">Request count</w:t>
      </w:r>
    </w:p>
    <w:p>
      <w:pPr>
        <w:pStyle w:val="Compact"/>
        <w:numPr>
          <w:ilvl w:val="0"/>
          <w:numId w:val="1015"/>
        </w:numPr>
      </w:pPr>
      <w:r>
        <w:t xml:space="preserve">Response time</w:t>
      </w:r>
    </w:p>
    <w:p>
      <w:pPr>
        <w:pStyle w:val="Compact"/>
        <w:numPr>
          <w:ilvl w:val="0"/>
          <w:numId w:val="1015"/>
        </w:numPr>
      </w:pPr>
      <w:r>
        <w:t xml:space="preserve">Error rate</w:t>
      </w:r>
    </w:p>
    <w:p>
      <w:pPr>
        <w:pStyle w:val="Compact"/>
        <w:numPr>
          <w:ilvl w:val="0"/>
          <w:numId w:val="1015"/>
        </w:numPr>
      </w:pPr>
      <w:r>
        <w:t xml:space="preserve">JVM Memory</w:t>
      </w:r>
    </w:p>
    <w:p>
      <w:pPr>
        <w:pStyle w:val="Compact"/>
        <w:numPr>
          <w:ilvl w:val="0"/>
          <w:numId w:val="1015"/>
        </w:numPr>
      </w:pPr>
      <w:r>
        <w:t xml:space="preserve">CPU</w:t>
      </w:r>
    </w:p>
    <w:p>
      <w:pPr>
        <w:pStyle w:val="Compact"/>
        <w:numPr>
          <w:ilvl w:val="0"/>
          <w:numId w:val="1015"/>
        </w:numPr>
      </w:pPr>
      <w:r>
        <w:t xml:space="preserve">Thread Pool</w:t>
      </w:r>
    </w:p>
    <w:p>
      <w:pPr>
        <w:pStyle w:val="Compact"/>
        <w:numPr>
          <w:ilvl w:val="0"/>
          <w:numId w:val="1015"/>
        </w:numPr>
      </w:pPr>
      <w:r>
        <w:t xml:space="preserve">Database Connections</w:t>
      </w:r>
    </w:p>
    <w:p>
      <w:pPr>
        <w:pStyle w:val="Compact"/>
        <w:numPr>
          <w:ilvl w:val="0"/>
          <w:numId w:val="1015"/>
        </w:numPr>
      </w:pPr>
      <w:r>
        <w:t xml:space="preserve">Kafka Lag</w:t>
      </w:r>
    </w:p>
    <w:p>
      <w:pPr>
        <w:pStyle w:val="Compact"/>
        <w:numPr>
          <w:ilvl w:val="0"/>
          <w:numId w:val="1015"/>
        </w:numPr>
      </w:pPr>
      <w:r>
        <w:t xml:space="preserve">Retry Count</w:t>
      </w:r>
    </w:p>
    <w:p>
      <w:r>
        <w:pict>
          <v:rect style="width:0;height:1.5pt" o:hralign="center" o:hrstd="t" o:hr="t"/>
        </w:pict>
      </w:r>
    </w:p>
    <w:bookmarkEnd w:id="38"/>
    <w:bookmarkStart w:id="39" w:name="phase-9-caching"/>
    <w:p>
      <w:pPr>
        <w:pStyle w:val="Heading1"/>
      </w:pPr>
      <w:r>
        <w:t xml:space="preserve">Phase 9 – Caching</w:t>
      </w:r>
    </w:p>
    <w:p>
      <w:pPr>
        <w:pStyle w:val="FirstParagraph"/>
      </w:pPr>
      <w:r>
        <w:t xml:space="preserve">Introduce Redis.</w:t>
      </w:r>
    </w:p>
    <w:p>
      <w:pPr>
        <w:pStyle w:val="BodyText"/>
      </w:pPr>
      <w:r>
        <w:t xml:space="preserve">Use it for:</w:t>
      </w:r>
    </w:p>
    <w:p>
      <w:pPr>
        <w:pStyle w:val="Compact"/>
        <w:numPr>
          <w:ilvl w:val="0"/>
          <w:numId w:val="1016"/>
        </w:numPr>
      </w:pPr>
      <w:r>
        <w:t xml:space="preserve">Frequently accessed balances</w:t>
      </w:r>
    </w:p>
    <w:p>
      <w:pPr>
        <w:pStyle w:val="Compact"/>
        <w:numPr>
          <w:ilvl w:val="0"/>
          <w:numId w:val="1016"/>
        </w:numPr>
      </w:pPr>
      <w:r>
        <w:t xml:space="preserve">Account metadata</w:t>
      </w:r>
    </w:p>
    <w:p>
      <w:pPr>
        <w:pStyle w:val="Compact"/>
        <w:numPr>
          <w:ilvl w:val="0"/>
          <w:numId w:val="1016"/>
        </w:numPr>
      </w:pPr>
      <w:r>
        <w:t xml:space="preserve">Configuration</w:t>
      </w:r>
    </w:p>
    <w:p>
      <w:pPr>
        <w:pStyle w:val="SourceCode"/>
      </w:pPr>
      <w:r>
        <w:rPr>
          <w:rStyle w:val="VerbatimChar"/>
        </w:rPr>
        <w:t xml:space="preserve">Gateway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Redis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39"/>
    <w:bookmarkStart w:id="40" w:name="phase-10-high-availability"/>
    <w:p>
      <w:pPr>
        <w:pStyle w:val="Heading1"/>
      </w:pPr>
      <w:r>
        <w:t xml:space="preserve">Phase 10 – High Availability</w:t>
      </w:r>
    </w:p>
    <w:p>
      <w:pPr>
        <w:pStyle w:val="FirstParagraph"/>
      </w:pPr>
      <w:r>
        <w:t xml:space="preserve">Deploy multiple service instances.</w:t>
      </w:r>
    </w:p>
    <w:p>
      <w:pPr>
        <w:pStyle w:val="SourceCode"/>
      </w:pPr>
      <w:r>
        <w:rPr>
          <w:rStyle w:val="VerbatimChar"/>
        </w:rPr>
        <w:t xml:space="preserve">Load Balancer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Gateway-1</w:t>
      </w:r>
      <w:r>
        <w:br/>
      </w:r>
      <w:r>
        <w:br/>
      </w:r>
      <w:r>
        <w:rPr>
          <w:rStyle w:val="VerbatimChar"/>
        </w:rPr>
        <w:t xml:space="preserve">Gateway-2</w:t>
      </w:r>
      <w:r>
        <w:br/>
      </w:r>
      <w:r>
        <w:br/>
      </w:r>
      <w:r>
        <w:rPr>
          <w:rStyle w:val="VerbatimChar"/>
        </w:rPr>
        <w:t xml:space="preserve">Gateway-3</w:t>
      </w:r>
    </w:p>
    <w:p>
      <w:pPr>
        <w:pStyle w:val="FirstParagraph"/>
      </w:pPr>
      <w:r>
        <w:t xml:space="preserve">Likewise for the Account Service.</w:t>
      </w:r>
    </w:p>
    <w:p>
      <w:r>
        <w:pict>
          <v:rect style="width:0;height:1.5pt" o:hralign="center" o:hrstd="t" o:hr="t"/>
        </w:pict>
      </w:r>
    </w:p>
    <w:bookmarkEnd w:id="40"/>
    <w:bookmarkStart w:id="41" w:name="phase-11-database-high-availability"/>
    <w:p>
      <w:pPr>
        <w:pStyle w:val="Heading1"/>
      </w:pPr>
      <w:r>
        <w:t xml:space="preserve">Phase 11 – Database High Availability</w:t>
      </w:r>
    </w:p>
    <w:p>
      <w:pPr>
        <w:pStyle w:val="SourceCode"/>
      </w:pPr>
      <w:r>
        <w:rPr>
          <w:rStyle w:val="VerbatimChar"/>
        </w:rPr>
        <w:t xml:space="preserve">Primary Database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Read Replica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Read Replica</w:t>
      </w:r>
    </w:p>
    <w:p>
      <w:pPr>
        <w:pStyle w:val="FirstParagraph"/>
      </w:pPr>
      <w:r>
        <w:t xml:space="preserve">Automatic failover should be configured.</w:t>
      </w:r>
    </w:p>
    <w:p>
      <w:r>
        <w:pict>
          <v:rect style="width:0;height:1.5pt" o:hralign="center" o:hrstd="t" o:hr="t"/>
        </w:pict>
      </w:r>
    </w:p>
    <w:bookmarkEnd w:id="41"/>
    <w:bookmarkStart w:id="42" w:name="phase-12-kubernetes"/>
    <w:p>
      <w:pPr>
        <w:pStyle w:val="Heading1"/>
      </w:pPr>
      <w:r>
        <w:t xml:space="preserve">Phase 12 – Kubernetes</w:t>
      </w:r>
    </w:p>
    <w:p>
      <w:pPr>
        <w:pStyle w:val="FirstParagraph"/>
      </w:pPr>
      <w:r>
        <w:t xml:space="preserve">Replace Docker Compose with Kubernetes.</w:t>
      </w:r>
    </w:p>
    <w:p>
      <w:pPr>
        <w:pStyle w:val="BodyText"/>
      </w:pPr>
      <w:r>
        <w:t xml:space="preserve">Resources:</w:t>
      </w:r>
    </w:p>
    <w:p>
      <w:pPr>
        <w:pStyle w:val="Compact"/>
        <w:numPr>
          <w:ilvl w:val="0"/>
          <w:numId w:val="1017"/>
        </w:numPr>
      </w:pPr>
      <w:r>
        <w:t xml:space="preserve">Deployment</w:t>
      </w:r>
    </w:p>
    <w:p>
      <w:pPr>
        <w:pStyle w:val="Compact"/>
        <w:numPr>
          <w:ilvl w:val="0"/>
          <w:numId w:val="1017"/>
        </w:numPr>
      </w:pPr>
      <w:r>
        <w:t xml:space="preserve">Service</w:t>
      </w:r>
    </w:p>
    <w:p>
      <w:pPr>
        <w:pStyle w:val="Compact"/>
        <w:numPr>
          <w:ilvl w:val="0"/>
          <w:numId w:val="1017"/>
        </w:numPr>
      </w:pPr>
      <w:r>
        <w:t xml:space="preserve">Ingress</w:t>
      </w:r>
    </w:p>
    <w:p>
      <w:pPr>
        <w:pStyle w:val="Compact"/>
        <w:numPr>
          <w:ilvl w:val="0"/>
          <w:numId w:val="1017"/>
        </w:numPr>
      </w:pPr>
      <w:r>
        <w:t xml:space="preserve">ConfigMap</w:t>
      </w:r>
    </w:p>
    <w:p>
      <w:pPr>
        <w:pStyle w:val="Compact"/>
        <w:numPr>
          <w:ilvl w:val="0"/>
          <w:numId w:val="1017"/>
        </w:numPr>
      </w:pPr>
      <w:r>
        <w:t xml:space="preserve">Secret</w:t>
      </w:r>
    </w:p>
    <w:p>
      <w:pPr>
        <w:pStyle w:val="Compact"/>
        <w:numPr>
          <w:ilvl w:val="0"/>
          <w:numId w:val="1017"/>
        </w:numPr>
      </w:pPr>
      <w:r>
        <w:t xml:space="preserve">Horizontal Pod Autoscaler</w:t>
      </w:r>
    </w:p>
    <w:p>
      <w:pPr>
        <w:pStyle w:val="Compact"/>
        <w:numPr>
          <w:ilvl w:val="0"/>
          <w:numId w:val="1017"/>
        </w:numPr>
      </w:pPr>
      <w:r>
        <w:t xml:space="preserve">StatefulSet (if required)</w:t>
      </w:r>
    </w:p>
    <w:p>
      <w:r>
        <w:pict>
          <v:rect style="width:0;height:1.5pt" o:hralign="center" o:hrstd="t" o:hr="t"/>
        </w:pict>
      </w:r>
    </w:p>
    <w:bookmarkEnd w:id="42"/>
    <w:bookmarkStart w:id="43" w:name="phase-13-cicd"/>
    <w:p>
      <w:pPr>
        <w:pStyle w:val="Heading1"/>
      </w:pPr>
      <w:r>
        <w:t xml:space="preserve">Phase 13 – CI/CD</w:t>
      </w:r>
    </w:p>
    <w:p>
      <w:pPr>
        <w:pStyle w:val="FirstParagraph"/>
      </w:pPr>
      <w:r>
        <w:t xml:space="preserve">A production deployment pipeline should include:</w:t>
      </w:r>
    </w:p>
    <w:p>
      <w:pPr>
        <w:pStyle w:val="SourceCode"/>
      </w:pPr>
      <w:r>
        <w:rPr>
          <w:rStyle w:val="VerbatimChar"/>
        </w:rPr>
        <w:t xml:space="preserve">GitHub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GitHub Actions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Build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Unit Tests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Integration Tests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SonarQube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Security Scan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Docker Build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Push Image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Deploy Kubernetes</w:t>
      </w:r>
    </w:p>
    <w:p>
      <w:r>
        <w:pict>
          <v:rect style="width:0;height:1.5pt" o:hralign="center" o:hrstd="t" o:hr="t"/>
        </w:pict>
      </w:r>
    </w:p>
    <w:bookmarkEnd w:id="43"/>
    <w:bookmarkStart w:id="44" w:name="phase-14-api-documentation"/>
    <w:p>
      <w:pPr>
        <w:pStyle w:val="Heading1"/>
      </w:pPr>
      <w:r>
        <w:t xml:space="preserve">Phase 14 – API Documentation</w:t>
      </w:r>
    </w:p>
    <w:p>
      <w:pPr>
        <w:pStyle w:val="FirstParagraph"/>
      </w:pPr>
      <w:r>
        <w:t xml:space="preserve">Use OpenAPI 3.</w:t>
      </w:r>
    </w:p>
    <w:p>
      <w:pPr>
        <w:pStyle w:val="BodyText"/>
      </w:pPr>
      <w:r>
        <w:t xml:space="preserve">Provide:</w:t>
      </w:r>
    </w:p>
    <w:p>
      <w:pPr>
        <w:pStyle w:val="Compact"/>
        <w:numPr>
          <w:ilvl w:val="0"/>
          <w:numId w:val="1018"/>
        </w:numPr>
      </w:pPr>
      <w:r>
        <w:t xml:space="preserve">Swagger UI</w:t>
      </w:r>
    </w:p>
    <w:p>
      <w:pPr>
        <w:pStyle w:val="Compact"/>
        <w:numPr>
          <w:ilvl w:val="0"/>
          <w:numId w:val="1018"/>
        </w:numPr>
      </w:pPr>
      <w:r>
        <w:t xml:space="preserve">API Examples</w:t>
      </w:r>
    </w:p>
    <w:p>
      <w:pPr>
        <w:pStyle w:val="Compact"/>
        <w:numPr>
          <w:ilvl w:val="0"/>
          <w:numId w:val="1018"/>
        </w:numPr>
      </w:pPr>
      <w:r>
        <w:t xml:space="preserve">Request/Response Models</w:t>
      </w:r>
    </w:p>
    <w:p>
      <w:pPr>
        <w:pStyle w:val="Compact"/>
        <w:numPr>
          <w:ilvl w:val="0"/>
          <w:numId w:val="1018"/>
        </w:numPr>
      </w:pPr>
      <w:r>
        <w:t xml:space="preserve">Error Documentation</w:t>
      </w:r>
    </w:p>
    <w:p>
      <w:r>
        <w:pict>
          <v:rect style="width:0;height:1.5pt" o:hralign="center" o:hrstd="t" o:hr="t"/>
        </w:pict>
      </w:r>
    </w:p>
    <w:bookmarkEnd w:id="44"/>
    <w:bookmarkStart w:id="45" w:name="phase-15-contract-testing"/>
    <w:p>
      <w:pPr>
        <w:pStyle w:val="Heading1"/>
      </w:pPr>
      <w:r>
        <w:t xml:space="preserve">Phase 15 – Contract Testing</w:t>
      </w:r>
    </w:p>
    <w:p>
      <w:pPr>
        <w:pStyle w:val="FirstParagraph"/>
      </w:pPr>
      <w:r>
        <w:t xml:space="preserve">Implement Pact to verify compatibility between the Gateway and Account Service.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19"/>
        </w:numPr>
      </w:pPr>
      <w:r>
        <w:t xml:space="preserve">Prevent breaking API changes</w:t>
      </w:r>
    </w:p>
    <w:p>
      <w:pPr>
        <w:pStyle w:val="Compact"/>
        <w:numPr>
          <w:ilvl w:val="0"/>
          <w:numId w:val="1019"/>
        </w:numPr>
      </w:pPr>
      <w:r>
        <w:t xml:space="preserve">Independent deployments</w:t>
      </w:r>
    </w:p>
    <w:p>
      <w:pPr>
        <w:pStyle w:val="Compact"/>
        <w:numPr>
          <w:ilvl w:val="0"/>
          <w:numId w:val="1019"/>
        </w:numPr>
      </w:pPr>
      <w:r>
        <w:t xml:space="preserve">Better service evolution</w:t>
      </w:r>
    </w:p>
    <w:p>
      <w:r>
        <w:pict>
          <v:rect style="width:0;height:1.5pt" o:hralign="center" o:hrstd="t" o:hr="t"/>
        </w:pict>
      </w:r>
    </w:p>
    <w:bookmarkEnd w:id="45"/>
    <w:bookmarkStart w:id="46" w:name="phase-16-auditing"/>
    <w:p>
      <w:pPr>
        <w:pStyle w:val="Heading1"/>
      </w:pPr>
      <w:r>
        <w:t xml:space="preserve">Phase 16 – Auditing</w:t>
      </w:r>
    </w:p>
    <w:p>
      <w:pPr>
        <w:pStyle w:val="FirstParagraph"/>
      </w:pPr>
      <w:r>
        <w:t xml:space="preserve">Every transaction should store:</w:t>
      </w:r>
    </w:p>
    <w:p>
      <w:pPr>
        <w:pStyle w:val="Compact"/>
        <w:numPr>
          <w:ilvl w:val="0"/>
          <w:numId w:val="1020"/>
        </w:numPr>
      </w:pPr>
      <w:r>
        <w:t xml:space="preserve">Event ID</w:t>
      </w:r>
    </w:p>
    <w:p>
      <w:pPr>
        <w:pStyle w:val="Compact"/>
        <w:numPr>
          <w:ilvl w:val="0"/>
          <w:numId w:val="1020"/>
        </w:numPr>
      </w:pPr>
      <w:r>
        <w:t xml:space="preserve">Trace ID</w:t>
      </w:r>
    </w:p>
    <w:p>
      <w:pPr>
        <w:pStyle w:val="Compact"/>
        <w:numPr>
          <w:ilvl w:val="0"/>
          <w:numId w:val="1020"/>
        </w:numPr>
      </w:pPr>
      <w:r>
        <w:t xml:space="preserve">Account ID</w:t>
      </w:r>
    </w:p>
    <w:p>
      <w:pPr>
        <w:pStyle w:val="Compact"/>
        <w:numPr>
          <w:ilvl w:val="0"/>
          <w:numId w:val="1020"/>
        </w:numPr>
      </w:pPr>
      <w:r>
        <w:t xml:space="preserve">Source System</w:t>
      </w:r>
    </w:p>
    <w:p>
      <w:pPr>
        <w:pStyle w:val="Compact"/>
        <w:numPr>
          <w:ilvl w:val="0"/>
          <w:numId w:val="1020"/>
        </w:numPr>
      </w:pPr>
      <w:r>
        <w:t xml:space="preserve">Timestamp</w:t>
      </w:r>
    </w:p>
    <w:p>
      <w:pPr>
        <w:pStyle w:val="Compact"/>
        <w:numPr>
          <w:ilvl w:val="0"/>
          <w:numId w:val="1020"/>
        </w:numPr>
      </w:pPr>
      <w:r>
        <w:t xml:space="preserve">Previous Balance</w:t>
      </w:r>
    </w:p>
    <w:p>
      <w:pPr>
        <w:pStyle w:val="Compact"/>
        <w:numPr>
          <w:ilvl w:val="0"/>
          <w:numId w:val="1020"/>
        </w:numPr>
      </w:pPr>
      <w:r>
        <w:t xml:space="preserve">New Balance</w:t>
      </w:r>
    </w:p>
    <w:p>
      <w:pPr>
        <w:pStyle w:val="Compact"/>
        <w:numPr>
          <w:ilvl w:val="0"/>
          <w:numId w:val="1020"/>
        </w:numPr>
      </w:pPr>
      <w:r>
        <w:t xml:space="preserve">Processing Status</w:t>
      </w:r>
    </w:p>
    <w:p>
      <w:pPr>
        <w:pStyle w:val="FirstParagraph"/>
      </w:pPr>
      <w:r>
        <w:t xml:space="preserve">This enables compliance and forensic analysis.</w:t>
      </w:r>
    </w:p>
    <w:p>
      <w:r>
        <w:pict>
          <v:rect style="width:0;height:1.5pt" o:hralign="center" o:hrstd="t" o:hr="t"/>
        </w:pict>
      </w:r>
    </w:p>
    <w:bookmarkEnd w:id="46"/>
    <w:bookmarkStart w:id="47" w:name="phase-17-disaster-recovery"/>
    <w:p>
      <w:pPr>
        <w:pStyle w:val="Heading1"/>
      </w:pPr>
      <w:r>
        <w:t xml:space="preserve">Phase 17 – Disaster Recovery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1"/>
        </w:numPr>
      </w:pPr>
      <w:r>
        <w:t xml:space="preserve">Automated backups</w:t>
      </w:r>
    </w:p>
    <w:p>
      <w:pPr>
        <w:pStyle w:val="Compact"/>
        <w:numPr>
          <w:ilvl w:val="0"/>
          <w:numId w:val="1021"/>
        </w:numPr>
      </w:pPr>
      <w:r>
        <w:t xml:space="preserve">Cross-region replication</w:t>
      </w:r>
    </w:p>
    <w:p>
      <w:pPr>
        <w:pStyle w:val="Compact"/>
        <w:numPr>
          <w:ilvl w:val="0"/>
          <w:numId w:val="1021"/>
        </w:numPr>
      </w:pPr>
      <w:r>
        <w:t xml:space="preserve">Periodic restore testing</w:t>
      </w:r>
    </w:p>
    <w:p>
      <w:pPr>
        <w:pStyle w:val="Compact"/>
        <w:numPr>
          <w:ilvl w:val="0"/>
          <w:numId w:val="1021"/>
        </w:numPr>
      </w:pPr>
      <w:r>
        <w:t xml:space="preserve">Recovery Time Objective (RTO)</w:t>
      </w:r>
    </w:p>
    <w:p>
      <w:pPr>
        <w:pStyle w:val="Compact"/>
        <w:numPr>
          <w:ilvl w:val="0"/>
          <w:numId w:val="1021"/>
        </w:numPr>
      </w:pPr>
      <w:r>
        <w:t xml:space="preserve">Recovery Point Objective (RPO)</w:t>
      </w:r>
    </w:p>
    <w:p>
      <w:r>
        <w:pict>
          <v:rect style="width:0;height:1.5pt" o:hralign="center" o:hrstd="t" o:hr="t"/>
        </w:pict>
      </w:r>
    </w:p>
    <w:bookmarkEnd w:id="47"/>
    <w:bookmarkStart w:id="48" w:name="future-enhancements"/>
    <w:p>
      <w:pPr>
        <w:pStyle w:val="Heading1"/>
      </w:pPr>
      <w:r>
        <w:t xml:space="preserve">Future Enhancements</w:t>
      </w:r>
    </w:p>
    <w:p>
      <w:pPr>
        <w:pStyle w:val="FirstParagraph"/>
      </w:pPr>
      <w:r>
        <w:t xml:space="preserve">The architecture can be further enhanced using:</w:t>
      </w:r>
    </w:p>
    <w:p>
      <w:pPr>
        <w:pStyle w:val="Compact"/>
        <w:numPr>
          <w:ilvl w:val="0"/>
          <w:numId w:val="1022"/>
        </w:numPr>
      </w:pPr>
      <w:r>
        <w:t xml:space="preserve">Hexagonal Architecture</w:t>
      </w:r>
    </w:p>
    <w:p>
      <w:pPr>
        <w:pStyle w:val="Compact"/>
        <w:numPr>
          <w:ilvl w:val="0"/>
          <w:numId w:val="1022"/>
        </w:numPr>
      </w:pPr>
      <w:r>
        <w:t xml:space="preserve">CQRS</w:t>
      </w:r>
    </w:p>
    <w:p>
      <w:pPr>
        <w:pStyle w:val="Compact"/>
        <w:numPr>
          <w:ilvl w:val="0"/>
          <w:numId w:val="1022"/>
        </w:numPr>
      </w:pPr>
      <w:r>
        <w:t xml:space="preserve">Saga Pattern</w:t>
      </w:r>
    </w:p>
    <w:p>
      <w:pPr>
        <w:pStyle w:val="Compact"/>
        <w:numPr>
          <w:ilvl w:val="0"/>
          <w:numId w:val="1022"/>
        </w:numPr>
      </w:pPr>
      <w:r>
        <w:t xml:space="preserve">Transactional Outbox</w:t>
      </w:r>
    </w:p>
    <w:p>
      <w:pPr>
        <w:pStyle w:val="Compact"/>
        <w:numPr>
          <w:ilvl w:val="0"/>
          <w:numId w:val="1022"/>
        </w:numPr>
      </w:pPr>
      <w:r>
        <w:t xml:space="preserve">Domain Events</w:t>
      </w:r>
    </w:p>
    <w:p>
      <w:pPr>
        <w:pStyle w:val="Compact"/>
        <w:numPr>
          <w:ilvl w:val="0"/>
          <w:numId w:val="1022"/>
        </w:numPr>
      </w:pPr>
      <w:r>
        <w:t xml:space="preserve">Optimistic Locking</w:t>
      </w:r>
    </w:p>
    <w:p>
      <w:pPr>
        <w:pStyle w:val="Compact"/>
        <w:numPr>
          <w:ilvl w:val="0"/>
          <w:numId w:val="1022"/>
        </w:numPr>
      </w:pPr>
      <w:r>
        <w:t xml:space="preserve">Feature Flags</w:t>
      </w:r>
    </w:p>
    <w:p>
      <w:pPr>
        <w:pStyle w:val="Compact"/>
        <w:numPr>
          <w:ilvl w:val="0"/>
          <w:numId w:val="1022"/>
        </w:numPr>
      </w:pPr>
      <w:r>
        <w:t xml:space="preserve">Rate Limiting</w:t>
      </w:r>
    </w:p>
    <w:p>
      <w:pPr>
        <w:pStyle w:val="Compact"/>
        <w:numPr>
          <w:ilvl w:val="0"/>
          <w:numId w:val="1022"/>
        </w:numPr>
      </w:pPr>
      <w:r>
        <w:t xml:space="preserve">API Gateway (Kong/Spring Cloud Gateway)</w:t>
      </w:r>
    </w:p>
    <w:p>
      <w:pPr>
        <w:pStyle w:val="Compact"/>
        <w:numPr>
          <w:ilvl w:val="0"/>
          <w:numId w:val="1022"/>
        </w:numPr>
      </w:pPr>
      <w:r>
        <w:t xml:space="preserve">Service Mesh (Istio/Linkerd)</w:t>
      </w:r>
    </w:p>
    <w:p>
      <w:r>
        <w:pict>
          <v:rect style="width:0;height:1.5pt" o:hralign="center" o:hrstd="t" o:hr="t"/>
        </w:pict>
      </w:r>
    </w:p>
    <w:bookmarkEnd w:id="48"/>
    <w:bookmarkStart w:id="49" w:name="target-enterprise-architecture"/>
    <w:p>
      <w:pPr>
        <w:pStyle w:val="Heading1"/>
      </w:pPr>
      <w:r>
        <w:t xml:space="preserve">Target Enterprise Architecture</w:t>
      </w:r>
    </w:p>
    <w:p>
      <w:pPr>
        <w:pStyle w:val="SourceCode"/>
      </w:pPr>
      <w:r>
        <w:rPr>
          <w:rStyle w:val="VerbatimChar"/>
        </w:rPr>
        <w:t xml:space="preserve">                   Internet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API Gateway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OAuth2 / JWT / mTLS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Spring Cloud Gateway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Event Gateway Service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Kafka Cluster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---------------------------------</w:t>
      </w:r>
      <w:r>
        <w:br/>
      </w:r>
      <w:r>
        <w:rPr>
          <w:rStyle w:val="VerbatimChar"/>
        </w:rPr>
        <w:t xml:space="preserve">        |               |               |</w:t>
      </w:r>
      <w:r>
        <w:br/>
      </w:r>
      <w:r>
        <w:rPr>
          <w:rStyle w:val="VerbatimChar"/>
        </w:rPr>
        <w:t xml:space="preserve"> Account Service   Fraud Service   Notification Service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PostgreSQL Cluster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Redis Cache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OpenTelemetry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Prometheus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Grafana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Elasticsearch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Kibana</w:t>
      </w:r>
    </w:p>
    <w:p>
      <w:r>
        <w:pict>
          <v:rect style="width:0;height:1.5pt" o:hralign="center" o:hrstd="t" o:hr="t"/>
        </w:pict>
      </w:r>
    </w:p>
    <w:bookmarkEnd w:id="49"/>
    <w:bookmarkStart w:id="50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current Event Ledger implementation successfully demonstrates the functional and non-functional requirements expected in the take-home assignment.</w:t>
      </w:r>
    </w:p>
    <w:p>
      <w:pPr>
        <w:pStyle w:val="BodyText"/>
      </w:pPr>
      <w:r>
        <w:t xml:space="preserve">The enhancements described in this document illustrate how the solution can evolve into a resilient, secure, scalable, and observable enterprise banking platform capable of handling millions of financial transactions while maintaining reliability, traceability, and operational excellence.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2026-06-26T17:06:29Z</dcterms:created>
  <dcterms:modified xsi:type="dcterms:W3CDTF">2026-06-26T17:06:29Z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