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21D" w:rsidRPr="004F77F2" w:rsidRDefault="004F77F2" w:rsidP="004F77F2">
      <w:pPr>
        <w:jc w:val="center"/>
        <w:rPr>
          <w:b/>
          <w:sz w:val="32"/>
        </w:rPr>
      </w:pPr>
      <w:r w:rsidRPr="004F77F2">
        <w:rPr>
          <w:b/>
          <w:sz w:val="32"/>
        </w:rPr>
        <w:t>Progetto Big Data</w:t>
      </w:r>
    </w:p>
    <w:p w:rsidR="004F77F2" w:rsidRPr="004F77F2" w:rsidRDefault="004F77F2" w:rsidP="004F77F2">
      <w:pPr>
        <w:jc w:val="center"/>
        <w:rPr>
          <w:rFonts w:cs="Times New Roman (Corpo CS)"/>
          <w:smallCaps/>
          <w:sz w:val="28"/>
        </w:rPr>
      </w:pPr>
      <w:proofErr w:type="spellStart"/>
      <w:r w:rsidRPr="004F77F2">
        <w:rPr>
          <w:rFonts w:cs="Times New Roman (Corpo CS)"/>
          <w:smallCaps/>
          <w:sz w:val="28"/>
        </w:rPr>
        <w:t>a.a</w:t>
      </w:r>
      <w:proofErr w:type="spellEnd"/>
      <w:r w:rsidRPr="004F77F2">
        <w:rPr>
          <w:rFonts w:cs="Times New Roman (Corpo CS)"/>
          <w:smallCaps/>
          <w:sz w:val="28"/>
        </w:rPr>
        <w:t>. 2019-2020</w:t>
      </w:r>
    </w:p>
    <w:p w:rsidR="004F77F2" w:rsidRPr="004F77F2" w:rsidRDefault="004F77F2" w:rsidP="004F77F2">
      <w:pPr>
        <w:jc w:val="center"/>
        <w:rPr>
          <w:b/>
          <w:sz w:val="32"/>
        </w:rPr>
      </w:pPr>
      <w:r w:rsidRPr="004F77F2">
        <w:rPr>
          <w:rFonts w:cs="Times New Roman (Corpo CS)"/>
          <w:smallCaps/>
          <w:sz w:val="28"/>
        </w:rPr>
        <w:t>Sessione Invernale</w:t>
      </w:r>
    </w:p>
    <w:p w:rsidR="004F77F2" w:rsidRDefault="004F77F2"/>
    <w:p w:rsidR="004F77F2" w:rsidRDefault="004F77F2"/>
    <w:p w:rsidR="004F77F2" w:rsidRDefault="004F77F2" w:rsidP="00BA3FB1">
      <w:pPr>
        <w:jc w:val="both"/>
      </w:pPr>
      <w:r>
        <w:t>Il progetto consiste nell’analisi del data</w:t>
      </w:r>
      <w:r w:rsidR="00D37C68">
        <w:t xml:space="preserve"> </w:t>
      </w:r>
      <w:r>
        <w:t xml:space="preserve">set </w:t>
      </w:r>
      <w:hyperlink r:id="rId5" w:history="1">
        <w:r w:rsidRPr="00AC0362">
          <w:rPr>
            <w:rStyle w:val="Collegamentoipertestuale"/>
            <w:rFonts w:ascii="Courier" w:hAnsi="Courier"/>
          </w:rPr>
          <w:t>US_Accidents_May19.csv</w:t>
        </w:r>
      </w:hyperlink>
      <w:bookmarkStart w:id="0" w:name="_GoBack"/>
      <w:bookmarkEnd w:id="0"/>
      <w:r>
        <w:t xml:space="preserve">, che riporta </w:t>
      </w:r>
      <w:r w:rsidR="00BA3FB1">
        <w:t>2.25 milioni di record di</w:t>
      </w:r>
      <w:r>
        <w:t xml:space="preserve"> incidenti stradali, </w:t>
      </w:r>
      <w:r w:rsidR="00BA3FB1">
        <w:t xml:space="preserve">registrati </w:t>
      </w:r>
      <w:r>
        <w:t>su base di singola contea, raccolti continuativamente da febbraio 2016, utilizzando diverse sorgenti di dati</w:t>
      </w:r>
      <w:r w:rsidR="00BA3FB1">
        <w:t xml:space="preserve"> incluse due API per la raccolta di </w:t>
      </w:r>
      <w:r w:rsidR="00D37C68">
        <w:t>flussi</w:t>
      </w:r>
      <w:r w:rsidR="00BA3FB1">
        <w:t xml:space="preserve"> di eventi legati al traffico stradale. Di seguito si riporta la </w:t>
      </w:r>
      <w:hyperlink r:id="rId6" w:history="1">
        <w:r w:rsidR="00BA3FB1" w:rsidRPr="00BA3FB1">
          <w:rPr>
            <w:rStyle w:val="Collegamentoipertestuale"/>
          </w:rPr>
          <w:t>pagina del fornitore del data</w:t>
        </w:r>
        <w:r w:rsidR="00D37C68">
          <w:rPr>
            <w:rStyle w:val="Collegamentoipertestuale"/>
          </w:rPr>
          <w:t xml:space="preserve"> </w:t>
        </w:r>
        <w:r w:rsidR="00BA3FB1" w:rsidRPr="00BA3FB1">
          <w:rPr>
            <w:rStyle w:val="Collegamentoipertestuale"/>
          </w:rPr>
          <w:t>set</w:t>
        </w:r>
      </w:hyperlink>
      <w:r w:rsidR="00BA3FB1">
        <w:t xml:space="preserve"> con la descrizione dettagliata dei campi.</w:t>
      </w:r>
    </w:p>
    <w:p w:rsidR="00BA3FB1" w:rsidRDefault="00BA3FB1" w:rsidP="00BA3FB1">
      <w:pPr>
        <w:jc w:val="both"/>
      </w:pPr>
    </w:p>
    <w:p w:rsidR="00BA3FB1" w:rsidRDefault="00BA3FB1" w:rsidP="00BA3FB1">
      <w:pPr>
        <w:jc w:val="both"/>
      </w:pPr>
      <w:r>
        <w:t>Si richiede lo svolgimento di due tipi di analisi, ut</w:t>
      </w:r>
      <w:r w:rsidR="00D37C68">
        <w:t>i</w:t>
      </w:r>
      <w:r>
        <w:t xml:space="preserve">lizzando uno qualunque dei </w:t>
      </w:r>
      <w:proofErr w:type="spellStart"/>
      <w:r>
        <w:t>framework</w:t>
      </w:r>
      <w:proofErr w:type="spellEnd"/>
      <w:r>
        <w:t xml:space="preserve"> studiati, tra </w:t>
      </w:r>
      <w:proofErr w:type="spellStart"/>
      <w:r>
        <w:t>MongoDB</w:t>
      </w:r>
      <w:proofErr w:type="spellEnd"/>
      <w:r>
        <w:t xml:space="preserve">, Cassandra, Apache </w:t>
      </w:r>
      <w:proofErr w:type="spellStart"/>
      <w:r>
        <w:t>Hadoop</w:t>
      </w:r>
      <w:proofErr w:type="spellEnd"/>
      <w:r w:rsidR="00D37C68">
        <w:t>,</w:t>
      </w:r>
      <w:r>
        <w:t xml:space="preserve"> con </w:t>
      </w:r>
      <w:proofErr w:type="spellStart"/>
      <w:r>
        <w:t>Hive</w:t>
      </w:r>
      <w:proofErr w:type="spellEnd"/>
      <w:r w:rsidR="00D37C68">
        <w:t xml:space="preserve"> e</w:t>
      </w:r>
      <w:r>
        <w:t xml:space="preserve"> </w:t>
      </w:r>
      <w:proofErr w:type="spellStart"/>
      <w:r>
        <w:t>Pig</w:t>
      </w:r>
      <w:proofErr w:type="spellEnd"/>
      <w:r w:rsidR="00D37C68">
        <w:t>,</w:t>
      </w:r>
      <w:r>
        <w:t xml:space="preserve"> e </w:t>
      </w:r>
      <w:proofErr w:type="spellStart"/>
      <w:r>
        <w:t>Spark</w:t>
      </w:r>
      <w:proofErr w:type="spellEnd"/>
      <w:r>
        <w:t>.</w:t>
      </w:r>
    </w:p>
    <w:p w:rsidR="00BA3FB1" w:rsidRDefault="00BA3FB1" w:rsidP="00BA3FB1">
      <w:pPr>
        <w:jc w:val="both"/>
      </w:pPr>
    </w:p>
    <w:p w:rsidR="00BA3FB1" w:rsidRDefault="00BA3FB1" w:rsidP="00BA3FB1">
      <w:pPr>
        <w:pStyle w:val="Paragrafoelenco"/>
        <w:numPr>
          <w:ilvl w:val="0"/>
          <w:numId w:val="1"/>
        </w:numPr>
        <w:jc w:val="both"/>
      </w:pPr>
      <w:r>
        <w:t>Analisi correlativa del numero di incidenti per stato e per orario della giornata, oltre alla determinazione del numero degli incidenti medio per ora del giorno, calcolato su tutti gli stati americani. Si richiede la visualizzazione dei dati nella forma voluta dal gruppo di lavoro.</w:t>
      </w:r>
    </w:p>
    <w:p w:rsidR="00D37C68" w:rsidRDefault="00D37C68" w:rsidP="00D37C68">
      <w:pPr>
        <w:pStyle w:val="Paragrafoelenco"/>
        <w:jc w:val="both"/>
      </w:pPr>
    </w:p>
    <w:p w:rsidR="00446443" w:rsidRDefault="00DB3588" w:rsidP="00446443">
      <w:pPr>
        <w:pStyle w:val="Paragrafoelenco"/>
        <w:numPr>
          <w:ilvl w:val="0"/>
          <w:numId w:val="1"/>
        </w:numPr>
        <w:jc w:val="both"/>
      </w:pPr>
      <w:r>
        <w:t>Analisi predittiva</w:t>
      </w:r>
      <w:r w:rsidR="00D37C68">
        <w:t xml:space="preserve"> della severità dell’evento sulla base del campo </w:t>
      </w:r>
      <w:proofErr w:type="spellStart"/>
      <w:r w:rsidR="00D37C68" w:rsidRPr="00D37C68">
        <w:rPr>
          <w:rFonts w:ascii="Courier" w:hAnsi="Courier"/>
        </w:rPr>
        <w:t>Severity</w:t>
      </w:r>
      <w:proofErr w:type="spellEnd"/>
      <w:r w:rsidR="00D37C68">
        <w:t xml:space="preserve"> che classifica gli incidenti in quattro classi con le etichette numeriche da </w:t>
      </w:r>
      <w:r w:rsidR="00D37C68" w:rsidRPr="00D37C68">
        <w:rPr>
          <w:rFonts w:ascii="Courier" w:hAnsi="Courier"/>
        </w:rPr>
        <w:t>1</w:t>
      </w:r>
      <w:r w:rsidR="00D37C68">
        <w:t xml:space="preserve"> a </w:t>
      </w:r>
      <w:r w:rsidR="00D37C68" w:rsidRPr="00D37C68">
        <w:rPr>
          <w:rFonts w:ascii="Courier" w:hAnsi="Courier"/>
        </w:rPr>
        <w:t>4</w:t>
      </w:r>
      <w:r w:rsidR="00D37C68">
        <w:t>. A questo fine si suddivida il data set in due parti: il training set e il test set. Il test set sarà estratto dal data set complessivo</w:t>
      </w:r>
      <w:r w:rsidR="00446443">
        <w:t xml:space="preserve"> selezionando esattamente un record ogni cinque, mentre il training set sarà composto dai record rimanenti, con una percentuale complessiva 80%-20%. Si utilizzi un qualunque modello, a scelta del gruppo di lavoro, per addestrare un classificatore </w:t>
      </w:r>
      <w:r w:rsidR="00930D6A">
        <w:t xml:space="preserve">                  </w:t>
      </w:r>
      <w:r w:rsidR="00930D6A" w:rsidRPr="00930D6A">
        <w:rPr>
          <w:i/>
        </w:rPr>
        <w:t>C</w:t>
      </w:r>
      <w:r w:rsidR="00930D6A">
        <w:t>(</w:t>
      </w:r>
      <w:r w:rsidR="00930D6A" w:rsidRPr="00930D6A">
        <w:rPr>
          <w:i/>
        </w:rPr>
        <w:t>x</w:t>
      </w:r>
      <w:r w:rsidR="00930D6A">
        <w:t xml:space="preserve">) </w:t>
      </w:r>
      <w:r w:rsidR="00930D6A">
        <w:sym w:font="Wingdings" w:char="F0E0"/>
      </w:r>
      <w:r w:rsidR="00930D6A">
        <w:t xml:space="preserve"> {1, 2, 3, 4} </w:t>
      </w:r>
      <w:r w:rsidR="00446443">
        <w:t>sul training set e testare le performance sul test set.</w:t>
      </w:r>
    </w:p>
    <w:p w:rsidR="000D1713" w:rsidRDefault="000D1713" w:rsidP="000D1713">
      <w:pPr>
        <w:pStyle w:val="Paragrafoelenco"/>
      </w:pPr>
    </w:p>
    <w:p w:rsidR="000D1713" w:rsidRDefault="000D1713" w:rsidP="000D1713">
      <w:pPr>
        <w:jc w:val="both"/>
      </w:pPr>
    </w:p>
    <w:p w:rsidR="000D1713" w:rsidRDefault="000D1713" w:rsidP="000D1713">
      <w:pPr>
        <w:jc w:val="both"/>
      </w:pPr>
      <w:r>
        <w:t xml:space="preserve">Le misure di performance della </w:t>
      </w:r>
      <w:r w:rsidR="00930D6A">
        <w:t xml:space="preserve">classificazione saranno: </w:t>
      </w:r>
      <w:proofErr w:type="spellStart"/>
      <w:r w:rsidR="00930D6A">
        <w:t>Accuracy</w:t>
      </w:r>
      <w:proofErr w:type="spellEnd"/>
      <w:r w:rsidR="00930D6A">
        <w:t xml:space="preserve">, </w:t>
      </w:r>
      <w:proofErr w:type="spellStart"/>
      <w:r w:rsidR="00930D6A">
        <w:t>balanced</w:t>
      </w:r>
      <w:proofErr w:type="spellEnd"/>
      <w:r w:rsidR="00930D6A">
        <w:t xml:space="preserve"> </w:t>
      </w:r>
      <w:proofErr w:type="spellStart"/>
      <w:r w:rsidR="00930D6A">
        <w:t>Accuracy</w:t>
      </w:r>
      <w:proofErr w:type="spellEnd"/>
      <w:r w:rsidR="00930D6A">
        <w:t xml:space="preserve">, </w:t>
      </w:r>
      <w:r w:rsidR="00930D6A" w:rsidRPr="003F371E">
        <w:rPr>
          <w:i/>
        </w:rPr>
        <w:t>F</w:t>
      </w:r>
      <w:r w:rsidR="00930D6A" w:rsidRPr="003F371E">
        <w:rPr>
          <w:i/>
          <w:vertAlign w:val="subscript"/>
        </w:rPr>
        <w:t>1</w:t>
      </w:r>
      <w:r w:rsidR="00930D6A">
        <w:t xml:space="preserve">-micro e </w:t>
      </w:r>
      <w:r w:rsidR="003F371E" w:rsidRPr="003F371E">
        <w:rPr>
          <w:i/>
        </w:rPr>
        <w:t>F</w:t>
      </w:r>
      <w:r w:rsidR="003F371E" w:rsidRPr="003F371E">
        <w:rPr>
          <w:i/>
          <w:vertAlign w:val="subscript"/>
        </w:rPr>
        <w:t>1</w:t>
      </w:r>
      <w:r w:rsidR="00930D6A">
        <w:t>-macro, definite secondo le equazioni che seguono.</w:t>
      </w:r>
      <w:r w:rsidR="00990BA5">
        <w:t xml:space="preserve"> Si assuma che il classificatore mappi ognuno degli </w:t>
      </w:r>
      <w:r w:rsidR="00990BA5" w:rsidRPr="00990BA5">
        <w:rPr>
          <w:i/>
        </w:rPr>
        <w:t>N</w:t>
      </w:r>
      <w:r w:rsidR="00990BA5">
        <w:t xml:space="preserve"> campioni di input </w:t>
      </w:r>
      <w:r w:rsidR="00990BA5" w:rsidRPr="00990BA5">
        <w:rPr>
          <w:i/>
        </w:rPr>
        <w:t>x</w:t>
      </w:r>
      <w:r w:rsidR="00990BA5">
        <w:t xml:space="preserve"> in una classe </w:t>
      </w:r>
      <w:proofErr w:type="spellStart"/>
      <w:r w:rsidR="00990BA5" w:rsidRPr="00990BA5">
        <w:rPr>
          <w:i/>
        </w:rPr>
        <w:t>C</w:t>
      </w:r>
      <w:r w:rsidR="00990BA5" w:rsidRPr="00990BA5">
        <w:rPr>
          <w:i/>
          <w:vertAlign w:val="subscript"/>
        </w:rPr>
        <w:t>k</w:t>
      </w:r>
      <w:proofErr w:type="spellEnd"/>
      <w:r w:rsidR="00990BA5">
        <w:t xml:space="preserve">, k = 1, 2, …, </w:t>
      </w:r>
      <w:r w:rsidR="00990BA5" w:rsidRPr="00990BA5">
        <w:rPr>
          <w:i/>
        </w:rPr>
        <w:t>C</w:t>
      </w:r>
      <w:r w:rsidR="00990BA5">
        <w:t>.</w:t>
      </w:r>
    </w:p>
    <w:p w:rsidR="0078273D" w:rsidRDefault="0078273D" w:rsidP="000D1713">
      <w:pPr>
        <w:jc w:val="both"/>
      </w:pPr>
    </w:p>
    <w:p w:rsidR="0078273D" w:rsidRDefault="00BF7E5A" w:rsidP="003F371E">
      <w:pPr>
        <w:jc w:val="center"/>
      </w:pPr>
      <w:r w:rsidRPr="00BF7E5A">
        <w:rPr>
          <w:noProof/>
        </w:rPr>
        <w:drawing>
          <wp:inline distT="0" distB="0" distL="0" distR="0" wp14:anchorId="05B6CA08" wp14:editId="0D47D382">
            <wp:extent cx="4555171" cy="1229594"/>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956" cy="1238444"/>
                    </a:xfrm>
                    <a:prstGeom prst="rect">
                      <a:avLst/>
                    </a:prstGeom>
                  </pic:spPr>
                </pic:pic>
              </a:graphicData>
            </a:graphic>
          </wp:inline>
        </w:drawing>
      </w:r>
    </w:p>
    <w:p w:rsidR="0078273D" w:rsidRDefault="0078273D" w:rsidP="000D1713">
      <w:pPr>
        <w:jc w:val="both"/>
      </w:pPr>
    </w:p>
    <w:p w:rsidR="0078273D" w:rsidRDefault="0078273D" w:rsidP="000D1713">
      <w:pPr>
        <w:jc w:val="both"/>
      </w:pPr>
      <w:r>
        <w:t xml:space="preserve">ACC e </w:t>
      </w:r>
      <w:proofErr w:type="spellStart"/>
      <w:r>
        <w:t>bACC</w:t>
      </w:r>
      <w:proofErr w:type="spellEnd"/>
      <w:r>
        <w:t xml:space="preserve"> differiscono perché nel primo caso si assume che </w:t>
      </w:r>
      <w:r w:rsidR="00BC46A9">
        <w:t>il</w:t>
      </w:r>
      <w:r>
        <w:t xml:space="preserve"> data set sia bilanciato, cioè tutt</w:t>
      </w:r>
      <w:r w:rsidR="00BF7E5A">
        <w:t>e le classi hanno un numero praticamente uguale di campioni, mentre nell’altro caso si tiene conto del fatto che alcune classi potrebbero avere un numero molto piccolo di elementi.</w:t>
      </w:r>
    </w:p>
    <w:p w:rsidR="00BF7E5A" w:rsidRDefault="00891F8F" w:rsidP="000D1713">
      <w:pPr>
        <w:jc w:val="both"/>
      </w:pPr>
      <w:r>
        <w:t xml:space="preserve">Per comprendere il significato della misura F1 è necessario introdurre i concetti di </w:t>
      </w:r>
      <w:proofErr w:type="spellStart"/>
      <w:r>
        <w:t>precision</w:t>
      </w:r>
      <w:proofErr w:type="spellEnd"/>
      <w:r>
        <w:t xml:space="preserve"> </w:t>
      </w:r>
      <w:r w:rsidRPr="003306CA">
        <w:rPr>
          <w:i/>
        </w:rPr>
        <w:t>P</w:t>
      </w:r>
      <w:r>
        <w:t xml:space="preserve"> e </w:t>
      </w:r>
      <w:proofErr w:type="spellStart"/>
      <w:r>
        <w:t>recall</w:t>
      </w:r>
      <w:proofErr w:type="spellEnd"/>
      <w:r>
        <w:t xml:space="preserve"> </w:t>
      </w:r>
      <w:r w:rsidRPr="003306CA">
        <w:rPr>
          <w:i/>
        </w:rPr>
        <w:t>R</w:t>
      </w:r>
      <w:r>
        <w:t xml:space="preserve"> che </w:t>
      </w:r>
      <w:r w:rsidR="003306CA">
        <w:t>partono dal risultato di una classificazione binaria, riportato tramite la “matrice di confusione”.</w:t>
      </w:r>
    </w:p>
    <w:p w:rsidR="003306CA" w:rsidRDefault="003306CA" w:rsidP="000D1713">
      <w:pPr>
        <w:jc w:val="both"/>
      </w:pPr>
    </w:p>
    <w:p w:rsidR="003306CA" w:rsidRPr="00AC0362" w:rsidRDefault="003306CA" w:rsidP="000D1713">
      <w:pPr>
        <w:jc w:val="both"/>
      </w:pPr>
      <w:r>
        <w:t xml:space="preserve">Per una classificazione binaria </w:t>
      </w:r>
      <w:r w:rsidRPr="003306CA">
        <w:rPr>
          <w:i/>
        </w:rPr>
        <w:t>C</w:t>
      </w:r>
      <w:r w:rsidRPr="003306CA">
        <w:rPr>
          <w:i/>
          <w:vertAlign w:val="subscript"/>
        </w:rPr>
        <w:t>i</w:t>
      </w:r>
      <w:r>
        <w:t>-vs-</w:t>
      </w:r>
      <w:proofErr w:type="spellStart"/>
      <w:r>
        <w:t>all</w:t>
      </w:r>
      <w:proofErr w:type="spellEnd"/>
      <w:r>
        <w:t>, si può creare la seguente tabella dei risultati</w:t>
      </w:r>
      <w:r w:rsidR="005C580D">
        <w:t>, detta matrice di confusione</w:t>
      </w:r>
      <w:r>
        <w:t>.</w:t>
      </w:r>
      <w:r w:rsidR="005C580D">
        <w:t xml:space="preserve"> </w:t>
      </w:r>
    </w:p>
    <w:tbl>
      <w:tblPr>
        <w:tblStyle w:val="Grigliatabella"/>
        <w:tblW w:w="0" w:type="auto"/>
        <w:jc w:val="center"/>
        <w:tblLook w:val="04A0" w:firstRow="1" w:lastRow="0" w:firstColumn="1" w:lastColumn="0" w:noHBand="0" w:noVBand="1"/>
      </w:tblPr>
      <w:tblGrid>
        <w:gridCol w:w="1696"/>
        <w:gridCol w:w="1134"/>
        <w:gridCol w:w="1134"/>
      </w:tblGrid>
      <w:tr w:rsidR="003306CA" w:rsidTr="003306CA">
        <w:trPr>
          <w:jc w:val="center"/>
        </w:trPr>
        <w:tc>
          <w:tcPr>
            <w:tcW w:w="1696" w:type="dxa"/>
          </w:tcPr>
          <w:p w:rsidR="003306CA" w:rsidRDefault="003306CA" w:rsidP="003306CA">
            <w:pPr>
              <w:jc w:val="center"/>
              <w:rPr>
                <w:b/>
              </w:rPr>
            </w:pPr>
            <w:r w:rsidRPr="003306CA">
              <w:rPr>
                <w:b/>
              </w:rPr>
              <w:lastRenderedPageBreak/>
              <w:t>Predizion</w:t>
            </w:r>
            <w:r>
              <w:rPr>
                <w:b/>
              </w:rPr>
              <w:t>e →</w:t>
            </w:r>
          </w:p>
          <w:p w:rsidR="003306CA" w:rsidRPr="003306CA" w:rsidRDefault="003306CA" w:rsidP="003306CA">
            <w:pPr>
              <w:jc w:val="center"/>
              <w:rPr>
                <w:b/>
              </w:rPr>
            </w:pPr>
            <w:r w:rsidRPr="003306CA">
              <w:rPr>
                <w:b/>
              </w:rPr>
              <w:t>Reference</w:t>
            </w:r>
            <w:r>
              <w:rPr>
                <w:b/>
              </w:rPr>
              <w:t xml:space="preserve"> ↓</w:t>
            </w:r>
          </w:p>
        </w:tc>
        <w:tc>
          <w:tcPr>
            <w:tcW w:w="1134" w:type="dxa"/>
            <w:vAlign w:val="center"/>
          </w:tcPr>
          <w:p w:rsidR="003306CA" w:rsidRDefault="003306CA" w:rsidP="003306CA">
            <w:pPr>
              <w:jc w:val="center"/>
            </w:pPr>
            <w:r w:rsidRPr="003306CA">
              <w:rPr>
                <w:i/>
              </w:rPr>
              <w:t>C</w:t>
            </w:r>
            <w:r w:rsidRPr="003306CA">
              <w:rPr>
                <w:i/>
                <w:vertAlign w:val="subscript"/>
              </w:rPr>
              <w:t>i</w:t>
            </w:r>
          </w:p>
        </w:tc>
        <w:tc>
          <w:tcPr>
            <w:tcW w:w="1134" w:type="dxa"/>
            <w:vAlign w:val="center"/>
          </w:tcPr>
          <w:p w:rsidR="003306CA" w:rsidRDefault="003306CA" w:rsidP="003306CA">
            <w:pPr>
              <w:jc w:val="center"/>
            </w:pPr>
            <w:r>
              <w:t>Altre classi</w:t>
            </w:r>
          </w:p>
        </w:tc>
      </w:tr>
      <w:tr w:rsidR="003306CA" w:rsidTr="003306CA">
        <w:trPr>
          <w:jc w:val="center"/>
        </w:trPr>
        <w:tc>
          <w:tcPr>
            <w:tcW w:w="1696" w:type="dxa"/>
          </w:tcPr>
          <w:p w:rsidR="003306CA" w:rsidRPr="003306CA" w:rsidRDefault="003306CA" w:rsidP="003306CA">
            <w:pPr>
              <w:jc w:val="right"/>
              <w:rPr>
                <w:i/>
              </w:rPr>
            </w:pPr>
            <w:r w:rsidRPr="003306CA">
              <w:rPr>
                <w:i/>
              </w:rPr>
              <w:t>C</w:t>
            </w:r>
            <w:r w:rsidRPr="003306CA">
              <w:rPr>
                <w:i/>
                <w:vertAlign w:val="subscript"/>
              </w:rPr>
              <w:t>i</w:t>
            </w:r>
          </w:p>
        </w:tc>
        <w:tc>
          <w:tcPr>
            <w:tcW w:w="1134" w:type="dxa"/>
            <w:vAlign w:val="center"/>
          </w:tcPr>
          <w:p w:rsidR="003306CA" w:rsidRPr="003306CA" w:rsidRDefault="003306CA" w:rsidP="003306CA">
            <w:pPr>
              <w:jc w:val="center"/>
              <w:rPr>
                <w:i/>
              </w:rPr>
            </w:pPr>
            <w:proofErr w:type="spellStart"/>
            <w:r w:rsidRPr="003306CA">
              <w:rPr>
                <w:i/>
              </w:rPr>
              <w:t>TP</w:t>
            </w:r>
            <w:r w:rsidRPr="003306CA">
              <w:rPr>
                <w:i/>
                <w:vertAlign w:val="subscript"/>
              </w:rPr>
              <w:t>i</w:t>
            </w:r>
            <w:proofErr w:type="spellEnd"/>
          </w:p>
        </w:tc>
        <w:tc>
          <w:tcPr>
            <w:tcW w:w="1134" w:type="dxa"/>
            <w:vAlign w:val="center"/>
          </w:tcPr>
          <w:p w:rsidR="003306CA" w:rsidRPr="003306CA" w:rsidRDefault="003306CA" w:rsidP="003306CA">
            <w:pPr>
              <w:jc w:val="center"/>
              <w:rPr>
                <w:i/>
              </w:rPr>
            </w:pPr>
            <w:proofErr w:type="spellStart"/>
            <w:r w:rsidRPr="003306CA">
              <w:rPr>
                <w:i/>
              </w:rPr>
              <w:t>FN</w:t>
            </w:r>
            <w:r w:rsidRPr="003306CA">
              <w:rPr>
                <w:i/>
                <w:vertAlign w:val="subscript"/>
              </w:rPr>
              <w:t>i</w:t>
            </w:r>
            <w:proofErr w:type="spellEnd"/>
          </w:p>
        </w:tc>
      </w:tr>
      <w:tr w:rsidR="003306CA" w:rsidTr="003306CA">
        <w:trPr>
          <w:jc w:val="center"/>
        </w:trPr>
        <w:tc>
          <w:tcPr>
            <w:tcW w:w="1696" w:type="dxa"/>
          </w:tcPr>
          <w:p w:rsidR="003306CA" w:rsidRDefault="003306CA" w:rsidP="003306CA">
            <w:pPr>
              <w:jc w:val="right"/>
            </w:pPr>
            <w:r>
              <w:t>Altre classi</w:t>
            </w:r>
          </w:p>
        </w:tc>
        <w:tc>
          <w:tcPr>
            <w:tcW w:w="1134" w:type="dxa"/>
            <w:vAlign w:val="center"/>
          </w:tcPr>
          <w:p w:rsidR="003306CA" w:rsidRPr="003306CA" w:rsidRDefault="003306CA" w:rsidP="003306CA">
            <w:pPr>
              <w:jc w:val="center"/>
              <w:rPr>
                <w:i/>
              </w:rPr>
            </w:pPr>
            <w:proofErr w:type="spellStart"/>
            <w:r w:rsidRPr="003306CA">
              <w:rPr>
                <w:i/>
              </w:rPr>
              <w:t>FP</w:t>
            </w:r>
            <w:r w:rsidRPr="003306CA">
              <w:rPr>
                <w:i/>
                <w:vertAlign w:val="subscript"/>
              </w:rPr>
              <w:t>i</w:t>
            </w:r>
            <w:proofErr w:type="spellEnd"/>
          </w:p>
        </w:tc>
        <w:tc>
          <w:tcPr>
            <w:tcW w:w="1134" w:type="dxa"/>
            <w:vAlign w:val="center"/>
          </w:tcPr>
          <w:p w:rsidR="003306CA" w:rsidRPr="003306CA" w:rsidRDefault="003306CA" w:rsidP="003306CA">
            <w:pPr>
              <w:jc w:val="center"/>
              <w:rPr>
                <w:i/>
              </w:rPr>
            </w:pPr>
            <w:proofErr w:type="spellStart"/>
            <w:r w:rsidRPr="003306CA">
              <w:rPr>
                <w:i/>
              </w:rPr>
              <w:t>TN</w:t>
            </w:r>
            <w:r w:rsidRPr="003306CA">
              <w:rPr>
                <w:i/>
                <w:vertAlign w:val="subscript"/>
              </w:rPr>
              <w:t>i</w:t>
            </w:r>
            <w:proofErr w:type="spellEnd"/>
          </w:p>
        </w:tc>
      </w:tr>
    </w:tbl>
    <w:p w:rsidR="00BC46A9" w:rsidRDefault="00BC46A9" w:rsidP="00BC46A9">
      <w:pPr>
        <w:jc w:val="center"/>
        <w:rPr>
          <w:sz w:val="18"/>
          <w:lang w:val="en-US"/>
        </w:rPr>
      </w:pPr>
    </w:p>
    <w:p w:rsidR="00BC46A9" w:rsidRPr="00BC46A9" w:rsidRDefault="00BC46A9" w:rsidP="00BC46A9">
      <w:pPr>
        <w:jc w:val="center"/>
        <w:rPr>
          <w:sz w:val="18"/>
          <w:lang w:val="en-US"/>
        </w:rPr>
      </w:pPr>
      <w:r w:rsidRPr="00BC46A9">
        <w:rPr>
          <w:sz w:val="18"/>
          <w:lang w:val="en-US"/>
        </w:rPr>
        <w:t xml:space="preserve">TP </w:t>
      </w:r>
      <w:r w:rsidRPr="00BC46A9">
        <w:rPr>
          <w:sz w:val="18"/>
        </w:rPr>
        <w:sym w:font="Wingdings" w:char="F0E0"/>
      </w:r>
      <w:r w:rsidRPr="00BC46A9">
        <w:rPr>
          <w:sz w:val="18"/>
          <w:lang w:val="en-US"/>
        </w:rPr>
        <w:t xml:space="preserve"> true positives, FP </w:t>
      </w:r>
      <w:r w:rsidRPr="00BC46A9">
        <w:rPr>
          <w:sz w:val="18"/>
        </w:rPr>
        <w:sym w:font="Wingdings" w:char="F0E0"/>
      </w:r>
      <w:r w:rsidRPr="00BC46A9">
        <w:rPr>
          <w:sz w:val="18"/>
          <w:lang w:val="en-US"/>
        </w:rPr>
        <w:t xml:space="preserve"> false positives, TN </w:t>
      </w:r>
      <w:r w:rsidRPr="00BC46A9">
        <w:rPr>
          <w:sz w:val="18"/>
        </w:rPr>
        <w:sym w:font="Wingdings" w:char="F0E0"/>
      </w:r>
      <w:r w:rsidRPr="00BC46A9">
        <w:rPr>
          <w:sz w:val="18"/>
          <w:lang w:val="en-US"/>
        </w:rPr>
        <w:t xml:space="preserve"> true negatives, FN </w:t>
      </w:r>
      <w:r w:rsidRPr="00BC46A9">
        <w:rPr>
          <w:sz w:val="18"/>
        </w:rPr>
        <w:sym w:font="Wingdings" w:char="F0E0"/>
      </w:r>
      <w:r w:rsidRPr="00BC46A9">
        <w:rPr>
          <w:sz w:val="18"/>
          <w:lang w:val="en-US"/>
        </w:rPr>
        <w:t xml:space="preserve"> false negatives.</w:t>
      </w:r>
    </w:p>
    <w:p w:rsidR="003306CA" w:rsidRPr="00BC46A9" w:rsidRDefault="003306CA" w:rsidP="000D1713">
      <w:pPr>
        <w:jc w:val="both"/>
        <w:rPr>
          <w:lang w:val="en-US"/>
        </w:rPr>
      </w:pPr>
    </w:p>
    <w:p w:rsidR="003F371E" w:rsidRDefault="003F371E" w:rsidP="000D1713">
      <w:pPr>
        <w:jc w:val="both"/>
      </w:pPr>
      <w:r>
        <w:t>Per un classificatore ideale la matrice di confusione è diagonale.</w:t>
      </w:r>
    </w:p>
    <w:p w:rsidR="003F371E" w:rsidRDefault="003F371E" w:rsidP="000D1713">
      <w:pPr>
        <w:jc w:val="both"/>
      </w:pPr>
    </w:p>
    <w:p w:rsidR="003306CA" w:rsidRDefault="0064575C" w:rsidP="000D1713">
      <w:pPr>
        <w:jc w:val="both"/>
      </w:pPr>
      <w:r>
        <w:t>Per ogni classe</w:t>
      </w:r>
      <w:r w:rsidR="003F371E">
        <w:t xml:space="preserve">, la precisione </w:t>
      </w:r>
      <w:proofErr w:type="spellStart"/>
      <w:r w:rsidR="003F371E" w:rsidRPr="003F371E">
        <w:rPr>
          <w:i/>
        </w:rPr>
        <w:t>P</w:t>
      </w:r>
      <w:r w:rsidR="003F371E" w:rsidRPr="003F371E">
        <w:rPr>
          <w:i/>
          <w:vertAlign w:val="subscript"/>
        </w:rPr>
        <w:t>i</w:t>
      </w:r>
      <w:proofErr w:type="spellEnd"/>
      <w:r w:rsidR="003F371E">
        <w:t xml:space="preserve"> indica la capacità di predire correttamente il numero più elevato possibile di campioni della classe </w:t>
      </w:r>
      <w:r w:rsidR="003F371E" w:rsidRPr="003F371E">
        <w:rPr>
          <w:i/>
        </w:rPr>
        <w:t>C</w:t>
      </w:r>
      <w:r w:rsidR="003F371E" w:rsidRPr="003F371E">
        <w:rPr>
          <w:i/>
          <w:vertAlign w:val="subscript"/>
        </w:rPr>
        <w:t>i</w:t>
      </w:r>
      <w:r w:rsidR="003F371E">
        <w:t xml:space="preserve"> a prescindere dal numero di falsi positivi predetti, mentre la </w:t>
      </w:r>
      <w:proofErr w:type="spellStart"/>
      <w:r w:rsidR="003F371E">
        <w:t>recall</w:t>
      </w:r>
      <w:proofErr w:type="spellEnd"/>
      <w:r w:rsidR="003F371E">
        <w:t xml:space="preserve"> </w:t>
      </w:r>
      <w:proofErr w:type="spellStart"/>
      <w:r w:rsidR="003F371E" w:rsidRPr="005C580D">
        <w:rPr>
          <w:i/>
        </w:rPr>
        <w:t>R</w:t>
      </w:r>
      <w:r w:rsidR="003F371E" w:rsidRPr="005C580D">
        <w:rPr>
          <w:i/>
          <w:vertAlign w:val="subscript"/>
        </w:rPr>
        <w:t>i</w:t>
      </w:r>
      <w:proofErr w:type="spellEnd"/>
      <w:r w:rsidR="003F371E">
        <w:t xml:space="preserve"> indica la capacità di discriminare correttamente </w:t>
      </w:r>
      <w:r w:rsidR="003F371E" w:rsidRPr="003F371E">
        <w:rPr>
          <w:i/>
        </w:rPr>
        <w:t>C</w:t>
      </w:r>
      <w:r w:rsidR="003F371E" w:rsidRPr="003F371E">
        <w:rPr>
          <w:i/>
          <w:vertAlign w:val="subscript"/>
        </w:rPr>
        <w:t>i</w:t>
      </w:r>
      <w:r w:rsidR="003F371E">
        <w:t xml:space="preserve"> dalle altre classi. La misura </w:t>
      </w:r>
      <w:r w:rsidR="003F371E" w:rsidRPr="003F371E">
        <w:rPr>
          <w:i/>
        </w:rPr>
        <w:t>F</w:t>
      </w:r>
      <w:r w:rsidR="003F371E" w:rsidRPr="003F371E">
        <w:rPr>
          <w:i/>
          <w:vertAlign w:val="subscript"/>
        </w:rPr>
        <w:t>1</w:t>
      </w:r>
      <w:r w:rsidR="003F371E">
        <w:t xml:space="preserve"> è una misura cumulativa di performance che indica un risultato migliore quanto più è alta.</w:t>
      </w:r>
    </w:p>
    <w:p w:rsidR="003F371E" w:rsidRDefault="003F371E" w:rsidP="000D1713">
      <w:pPr>
        <w:jc w:val="both"/>
      </w:pPr>
    </w:p>
    <w:p w:rsidR="003F371E" w:rsidRDefault="003F371E" w:rsidP="003F371E">
      <w:pPr>
        <w:jc w:val="center"/>
      </w:pPr>
      <w:r w:rsidRPr="003F371E">
        <w:rPr>
          <w:noProof/>
        </w:rPr>
        <w:drawing>
          <wp:inline distT="0" distB="0" distL="0" distR="0" wp14:anchorId="09C8545B" wp14:editId="1BA23881">
            <wp:extent cx="1351965" cy="136220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5756" cy="1366026"/>
                    </a:xfrm>
                    <a:prstGeom prst="rect">
                      <a:avLst/>
                    </a:prstGeom>
                  </pic:spPr>
                </pic:pic>
              </a:graphicData>
            </a:graphic>
          </wp:inline>
        </w:drawing>
      </w:r>
    </w:p>
    <w:p w:rsidR="003F371E" w:rsidRDefault="003F371E" w:rsidP="000D1713">
      <w:pPr>
        <w:jc w:val="both"/>
      </w:pPr>
    </w:p>
    <w:p w:rsidR="003F371E" w:rsidRDefault="003F371E" w:rsidP="000D1713">
      <w:pPr>
        <w:jc w:val="both"/>
      </w:pPr>
    </w:p>
    <w:p w:rsidR="003F371E" w:rsidRDefault="003F371E" w:rsidP="000D1713">
      <w:pPr>
        <w:jc w:val="both"/>
      </w:pPr>
      <w:r>
        <w:t xml:space="preserve">I valori </w:t>
      </w:r>
      <w:r w:rsidRPr="003F371E">
        <w:rPr>
          <w:i/>
        </w:rPr>
        <w:t>F</w:t>
      </w:r>
      <w:r w:rsidRPr="003F371E">
        <w:rPr>
          <w:i/>
          <w:vertAlign w:val="subscript"/>
        </w:rPr>
        <w:t>1</w:t>
      </w:r>
      <w:r>
        <w:t xml:space="preserve">-micro e </w:t>
      </w:r>
      <w:r w:rsidRPr="003F371E">
        <w:rPr>
          <w:i/>
        </w:rPr>
        <w:t>F</w:t>
      </w:r>
      <w:r w:rsidRPr="003F371E">
        <w:rPr>
          <w:i/>
          <w:vertAlign w:val="subscript"/>
        </w:rPr>
        <w:t>1</w:t>
      </w:r>
      <w:r>
        <w:t xml:space="preserve">-macro estendono il concetto di </w:t>
      </w:r>
      <w:r w:rsidRPr="003F371E">
        <w:rPr>
          <w:i/>
        </w:rPr>
        <w:t>F</w:t>
      </w:r>
      <w:r w:rsidRPr="003F371E">
        <w:rPr>
          <w:i/>
          <w:vertAlign w:val="subscript"/>
        </w:rPr>
        <w:t>1</w:t>
      </w:r>
      <w:r>
        <w:t xml:space="preserve"> a più classi, effettuando una media di performance secondo due schemi: a singolo campione (micro) a singola classe (macro).</w:t>
      </w:r>
    </w:p>
    <w:p w:rsidR="004820B3" w:rsidRDefault="004820B3" w:rsidP="000D1713">
      <w:pPr>
        <w:jc w:val="both"/>
      </w:pPr>
    </w:p>
    <w:p w:rsidR="004820B3" w:rsidRDefault="004820B3" w:rsidP="004820B3">
      <w:pPr>
        <w:jc w:val="center"/>
      </w:pPr>
      <w:r w:rsidRPr="004820B3">
        <w:rPr>
          <w:noProof/>
        </w:rPr>
        <w:drawing>
          <wp:inline distT="0" distB="0" distL="0" distR="0" wp14:anchorId="4ECEE001" wp14:editId="18875D78">
            <wp:extent cx="2222205" cy="1559529"/>
            <wp:effectExtent l="0" t="0" r="635"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6897" cy="1569840"/>
                    </a:xfrm>
                    <a:prstGeom prst="rect">
                      <a:avLst/>
                    </a:prstGeom>
                  </pic:spPr>
                </pic:pic>
              </a:graphicData>
            </a:graphic>
          </wp:inline>
        </w:drawing>
      </w:r>
    </w:p>
    <w:p w:rsidR="004820B3" w:rsidRDefault="004820B3" w:rsidP="000D1713">
      <w:pPr>
        <w:jc w:val="both"/>
      </w:pPr>
    </w:p>
    <w:p w:rsidR="00191C64" w:rsidRDefault="00191C64" w:rsidP="000D1713">
      <w:pPr>
        <w:jc w:val="both"/>
      </w:pPr>
    </w:p>
    <w:p w:rsidR="004820B3" w:rsidRDefault="00191C64" w:rsidP="00191C64">
      <w:pPr>
        <w:jc w:val="center"/>
      </w:pPr>
      <w:r w:rsidRPr="00191C64">
        <w:rPr>
          <w:noProof/>
        </w:rPr>
        <w:drawing>
          <wp:inline distT="0" distB="0" distL="0" distR="0" wp14:anchorId="3B24A631" wp14:editId="7F03017C">
            <wp:extent cx="3163937" cy="165259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3937" cy="1652592"/>
                    </a:xfrm>
                    <a:prstGeom prst="rect">
                      <a:avLst/>
                    </a:prstGeom>
                  </pic:spPr>
                </pic:pic>
              </a:graphicData>
            </a:graphic>
          </wp:inline>
        </w:drawing>
      </w:r>
    </w:p>
    <w:p w:rsidR="004F37F4" w:rsidRDefault="004F37F4" w:rsidP="004F37F4">
      <w:pPr>
        <w:jc w:val="both"/>
      </w:pPr>
    </w:p>
    <w:p w:rsidR="00D14888" w:rsidRDefault="00D14888" w:rsidP="004F37F4">
      <w:pPr>
        <w:jc w:val="both"/>
      </w:pPr>
    </w:p>
    <w:p w:rsidR="00D14888" w:rsidRDefault="004F37F4" w:rsidP="004F37F4">
      <w:pPr>
        <w:jc w:val="both"/>
      </w:pPr>
      <w:r>
        <w:lastRenderedPageBreak/>
        <w:t>Ogni singolo progetto sarà consegnato in forma di Notebook e riporterà sia il codice utilizzato, sia la descrizione testuale d</w:t>
      </w:r>
      <w:r w:rsidR="00D14888">
        <w:t xml:space="preserve">i tutto il procedimento adottato. </w:t>
      </w:r>
    </w:p>
    <w:p w:rsidR="00D14888" w:rsidRDefault="00D14888" w:rsidP="004F37F4">
      <w:pPr>
        <w:jc w:val="both"/>
      </w:pPr>
    </w:p>
    <w:p w:rsidR="004F37F4" w:rsidRDefault="00D14888" w:rsidP="004F37F4">
      <w:pPr>
        <w:jc w:val="both"/>
      </w:pPr>
      <w:r>
        <w:t>In particolare dovranno essere motivate tutte le scelte relative a:</w:t>
      </w:r>
    </w:p>
    <w:p w:rsidR="00D14888" w:rsidRDefault="00D14888" w:rsidP="004F37F4">
      <w:pPr>
        <w:jc w:val="both"/>
      </w:pPr>
    </w:p>
    <w:p w:rsidR="00D14888" w:rsidRDefault="00D14888" w:rsidP="00D14888">
      <w:pPr>
        <w:pStyle w:val="Paragrafoelenco"/>
        <w:numPr>
          <w:ilvl w:val="0"/>
          <w:numId w:val="2"/>
        </w:numPr>
        <w:jc w:val="both"/>
      </w:pPr>
      <w:proofErr w:type="spellStart"/>
      <w:r>
        <w:t>Preprocessing</w:t>
      </w:r>
      <w:proofErr w:type="spellEnd"/>
      <w:r>
        <w:t xml:space="preserve"> dei dati (</w:t>
      </w:r>
      <w:proofErr w:type="spellStart"/>
      <w:r>
        <w:t>cleaning</w:t>
      </w:r>
      <w:proofErr w:type="spellEnd"/>
      <w:r>
        <w:t xml:space="preserve">, </w:t>
      </w:r>
      <w:proofErr w:type="spellStart"/>
      <w:r>
        <w:t>inputazione</w:t>
      </w:r>
      <w:proofErr w:type="spellEnd"/>
      <w:r>
        <w:t xml:space="preserve"> dei dati mancanti, filtraggio </w:t>
      </w:r>
      <w:proofErr w:type="spellStart"/>
      <w:r>
        <w:t>etc</w:t>
      </w:r>
      <w:proofErr w:type="spellEnd"/>
      <w:r>
        <w:t>)</w:t>
      </w:r>
    </w:p>
    <w:p w:rsidR="00D14888" w:rsidRDefault="00D14888" w:rsidP="00D14888">
      <w:pPr>
        <w:pStyle w:val="Paragrafoelenco"/>
        <w:numPr>
          <w:ilvl w:val="0"/>
          <w:numId w:val="2"/>
        </w:numPr>
        <w:jc w:val="both"/>
      </w:pPr>
      <w:r>
        <w:t>Scelta dell’architettura software per Big Data adottata</w:t>
      </w:r>
    </w:p>
    <w:p w:rsidR="00D14888" w:rsidRDefault="00D14888" w:rsidP="00D14888">
      <w:pPr>
        <w:pStyle w:val="Paragrafoelenco"/>
        <w:numPr>
          <w:ilvl w:val="0"/>
          <w:numId w:val="2"/>
        </w:numPr>
        <w:jc w:val="both"/>
      </w:pPr>
      <w:r>
        <w:t>Descrizione del processo di analisi correlativa</w:t>
      </w:r>
    </w:p>
    <w:p w:rsidR="00D14888" w:rsidRDefault="00D14888" w:rsidP="00D14888">
      <w:pPr>
        <w:pStyle w:val="Paragrafoelenco"/>
        <w:numPr>
          <w:ilvl w:val="0"/>
          <w:numId w:val="2"/>
        </w:numPr>
        <w:jc w:val="both"/>
      </w:pPr>
      <w:r>
        <w:t>Scelta della metodologia di visualizzazione dei dati</w:t>
      </w:r>
    </w:p>
    <w:p w:rsidR="00D14888" w:rsidRDefault="00D14888" w:rsidP="00D14888">
      <w:pPr>
        <w:pStyle w:val="Paragrafoelenco"/>
        <w:numPr>
          <w:ilvl w:val="0"/>
          <w:numId w:val="2"/>
        </w:numPr>
        <w:jc w:val="both"/>
      </w:pPr>
      <w:r>
        <w:t xml:space="preserve">Scelta delle </w:t>
      </w:r>
      <w:proofErr w:type="spellStart"/>
      <w:r>
        <w:t>feature</w:t>
      </w:r>
      <w:proofErr w:type="spellEnd"/>
      <w:r>
        <w:t xml:space="preserve"> rilevanti per la classificazione</w:t>
      </w:r>
    </w:p>
    <w:p w:rsidR="00D14888" w:rsidRDefault="00D14888" w:rsidP="00D14888">
      <w:pPr>
        <w:pStyle w:val="Paragrafoelenco"/>
        <w:numPr>
          <w:ilvl w:val="0"/>
          <w:numId w:val="2"/>
        </w:numPr>
        <w:jc w:val="both"/>
      </w:pPr>
      <w:r>
        <w:t>Scelta del modello di addestramento</w:t>
      </w:r>
    </w:p>
    <w:p w:rsidR="00D14888" w:rsidRDefault="00D14888" w:rsidP="00D14888">
      <w:pPr>
        <w:pStyle w:val="Paragrafoelenco"/>
        <w:numPr>
          <w:ilvl w:val="0"/>
          <w:numId w:val="2"/>
        </w:numPr>
        <w:jc w:val="both"/>
      </w:pPr>
      <w:r>
        <w:t>Discussione del bilanciamento o meno delle classi</w:t>
      </w:r>
    </w:p>
    <w:p w:rsidR="00D14888" w:rsidRPr="00BA3FB1" w:rsidRDefault="00D14888" w:rsidP="00D14888">
      <w:pPr>
        <w:pStyle w:val="Paragrafoelenco"/>
        <w:numPr>
          <w:ilvl w:val="0"/>
          <w:numId w:val="2"/>
        </w:numPr>
        <w:jc w:val="both"/>
      </w:pPr>
      <w:r>
        <w:t>Discussione dei risultati ottenuti</w:t>
      </w:r>
    </w:p>
    <w:sectPr w:rsidR="00D14888" w:rsidRPr="00BA3FB1" w:rsidSect="00A4663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Corpo CS)">
    <w:panose1 w:val="020206030504050203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70E0B"/>
    <w:multiLevelType w:val="hybridMultilevel"/>
    <w:tmpl w:val="DFE6F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B53E49"/>
    <w:multiLevelType w:val="hybridMultilevel"/>
    <w:tmpl w:val="65829A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F2"/>
    <w:rsid w:val="000D1713"/>
    <w:rsid w:val="00191C64"/>
    <w:rsid w:val="003306CA"/>
    <w:rsid w:val="003F371E"/>
    <w:rsid w:val="00446443"/>
    <w:rsid w:val="004820B3"/>
    <w:rsid w:val="004F37F4"/>
    <w:rsid w:val="004F77F2"/>
    <w:rsid w:val="005C580D"/>
    <w:rsid w:val="005F221D"/>
    <w:rsid w:val="0064575C"/>
    <w:rsid w:val="0078273D"/>
    <w:rsid w:val="00891F8F"/>
    <w:rsid w:val="00930D6A"/>
    <w:rsid w:val="00990BA5"/>
    <w:rsid w:val="00A4663C"/>
    <w:rsid w:val="00AC0362"/>
    <w:rsid w:val="00BA3FB1"/>
    <w:rsid w:val="00BC46A9"/>
    <w:rsid w:val="00BF7E5A"/>
    <w:rsid w:val="00D14888"/>
    <w:rsid w:val="00D37C68"/>
    <w:rsid w:val="00DB35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5F889A0-3597-6746-B915-6021E526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A3FB1"/>
    <w:rPr>
      <w:color w:val="0563C1" w:themeColor="hyperlink"/>
      <w:u w:val="single"/>
    </w:rPr>
  </w:style>
  <w:style w:type="character" w:styleId="Menzionenonrisolta">
    <w:name w:val="Unresolved Mention"/>
    <w:basedOn w:val="Carpredefinitoparagrafo"/>
    <w:uiPriority w:val="99"/>
    <w:semiHidden/>
    <w:unhideWhenUsed/>
    <w:rsid w:val="00BA3FB1"/>
    <w:rPr>
      <w:color w:val="605E5C"/>
      <w:shd w:val="clear" w:color="auto" w:fill="E1DFDD"/>
    </w:rPr>
  </w:style>
  <w:style w:type="paragraph" w:styleId="Paragrafoelenco">
    <w:name w:val="List Paragraph"/>
    <w:basedOn w:val="Normale"/>
    <w:uiPriority w:val="34"/>
    <w:qFormat/>
    <w:rsid w:val="00BA3FB1"/>
    <w:pPr>
      <w:ind w:left="720"/>
      <w:contextualSpacing/>
    </w:pPr>
  </w:style>
  <w:style w:type="table" w:styleId="Grigliatabella">
    <w:name w:val="Table Grid"/>
    <w:basedOn w:val="Tabellanormale"/>
    <w:uiPriority w:val="39"/>
    <w:rsid w:val="00330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oosavi.org/datasets/us_accidents" TargetMode="External"/><Relationship Id="rId11" Type="http://schemas.openxmlformats.org/officeDocument/2006/relationships/fontTable" Target="fontTable.xml"/><Relationship Id="rId5" Type="http://schemas.openxmlformats.org/officeDocument/2006/relationships/hyperlink" Target="https://www.dropbox.com/s/jr9h0mg2fxcm10n/us-accidents.zip?dl=0"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603</Words>
  <Characters>3441</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Pirrone</dc:creator>
  <cp:keywords/>
  <dc:description/>
  <cp:lastModifiedBy>Roberto Pirrone</cp:lastModifiedBy>
  <cp:revision>11</cp:revision>
  <dcterms:created xsi:type="dcterms:W3CDTF">2019-12-30T11:04:00Z</dcterms:created>
  <dcterms:modified xsi:type="dcterms:W3CDTF">2019-12-30T15:02:00Z</dcterms:modified>
</cp:coreProperties>
</file>