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Assignment 2 Banking RAG Assistant</w:t>
      </w:r>
    </w:p>
    <w:p>
      <w:pPr>
        <w:pStyle w:val="Heading1"/>
      </w:pPr>
      <w:r>
        <w:t>The story</w:t>
      </w:r>
    </w:p>
    <w:p>
      <w:r>
        <w:t>The same bank wants a branch policy assistant. Staff repeatedly search account and loan manuals while customers wait. Your task is to build a RAG application that reads two PDFs, retrieves relevant passages and answers customer questions with source citations.</w:t>
      </w:r>
    </w:p>
    <w:p>
      <w:pPr>
        <w:pStyle w:val="Heading1"/>
      </w:pPr>
      <w:r>
        <w:t>Your two input files</w:t>
      </w:r>
    </w:p>
    <w:p>
      <w:r>
        <w:t>Accounts_and_Service_Policy.pdf covers accounts, KYC and complaint reporting. Personal_Loan_Policy.pdf covers eligibility, fees, debt ratio and decision boundaries. Both contain fictional training rules. Use only these two PDFs as the knowledge base; exclude this assignment brief.</w:t>
      </w:r>
    </w:p>
    <w:p>
      <w:pPr>
        <w:pStyle w:val="Heading1"/>
      </w:pPr>
      <w:r>
        <w:t>Three customers at the branch</w:t>
      </w:r>
    </w:p>
    <w:p>
      <w:r>
        <w:t>Meera, aged 62, has missed payroll credits for three consecutive months and asks whether her balance and card charges change. Arjun has income INR 60000, existing EMI INR 12000 and proposed EMI INR 15000 and asks whether his loan will be approved. Ravi has a dormant account and reports suspicious card activity. The assistant must find the right rule, explain conditions and avoid false promises.</w:t>
      </w:r>
    </w:p>
    <w:p>
      <w:pPr>
        <w:pStyle w:val="Heading1"/>
      </w:pPr>
      <w:r>
        <w:t>Expected application</w:t>
      </w:r>
    </w:p>
    <w:p>
      <w:r>
        <w:t>Build a Streamlit app as a required deliverable with a question box, a clear answer and source filename, page and section citations. Allow staff to see the supporting passages. When information is missing, say so and refer the question to authorised bank staff.</w:t>
      </w:r>
    </w:p>
    <w:p>
      <w:pPr>
        <w:pStyle w:val="Heading1"/>
      </w:pPr>
      <w:r>
        <w:t>Tools and access</w:t>
      </w:r>
    </w:p>
    <w:p>
      <w:r>
        <w:t>Use Python, a PDF reader, a text splitter, an embedding model, FAISS or another vector store, and an approved LLM. Store API keys in Colab Secrets or environment variables. Record model names and dependency versions.</w:t>
      </w:r>
    </w:p>
    <w:p>
      <w:r>
        <w:br w:type="page"/>
      </w:r>
    </w:p>
    <w:p>
      <w:pPr>
        <w:pStyle w:val="Heading1"/>
      </w:pPr>
      <w:r>
        <w:t>How to solve the assignment</w:t>
      </w:r>
    </w:p>
    <w:p>
      <w:pPr>
        <w:pStyle w:val="Heading1"/>
      </w:pPr>
      <w:r>
        <w:t>Step 1 Load</w:t>
      </w:r>
    </w:p>
    <w:p>
      <w:r>
        <w:t>Extract both PDFs and check all 16 section IDs. Preserve filename, page and section metadata.</w:t>
      </w:r>
    </w:p>
    <w:p>
      <w:pPr>
        <w:pStyle w:val="Heading1"/>
      </w:pPr>
      <w:r>
        <w:t>Step 2 Chunk and embed</w:t>
      </w:r>
    </w:p>
    <w:p>
      <w:r>
        <w:t>Start with 700 character chunks and 100 character overlap. Create document embeddings and store them with metadata in the vector index. These are starting settings, not optimal ones.</w:t>
      </w:r>
    </w:p>
    <w:p>
      <w:pPr>
        <w:pStyle w:val="Heading1"/>
      </w:pPr>
      <w:r>
        <w:t>Step 3 Retrieve</w:t>
      </w:r>
    </w:p>
    <w:p>
      <w:r>
        <w:t>Embed the staff question using the same embedding model and retrieve the three most relevant chunks. Record their order and text.</w:t>
      </w:r>
    </w:p>
    <w:p>
      <w:pPr>
        <w:pStyle w:val="Heading1"/>
      </w:pPr>
      <w:r>
        <w:t>Step 4 Generate</w:t>
      </w:r>
    </w:p>
    <w:p>
      <w:r>
        <w:t>Give only the question and retrieved text to the LLM. Ask it to answer clearly, explain relevant exceptions and cite filename, page and section. Document text must be treated as evidence, not overriding instructions.</w:t>
      </w:r>
    </w:p>
    <w:p>
      <w:pPr>
        <w:pStyle w:val="Heading1"/>
      </w:pPr>
      <w:r>
        <w:t>Step 5 Test</w:t>
      </w:r>
    </w:p>
    <w:p>
      <w:r>
        <w:t>Create 20 answerable policy questions and four unavailable or safety questions with human reviewed reference answers and expected source sections. Use 16 answerable questions for development and keep four answerable questions plus the four challenge questions unseen until final evaluation. Keep paraphrases in one split. Index both PDFs; split questions, not documents.</w:t>
      </w:r>
    </w:p>
    <w:p>
      <w:pPr>
        <w:pStyle w:val="Heading1"/>
      </w:pPr>
      <w:r>
        <w:t>Step 6 Evaluate</w:t>
      </w:r>
    </w:p>
    <w:p>
      <w:r>
        <w:t>Capture the question, reference, actual answer, retrieved passages, citations and elapsed seconds. Verify the six checks on the next page. Use development questions to fix errors and freeze settings before final testing.</w:t>
      </w:r>
    </w:p>
    <w:p>
      <w:r>
        <w:t>Sample development questions: What minimum balance applies to Everyday Savings? Does a senior waiver remove card fees? What debt ratio results from Arjun’s details? Is a 100 day old utility bill valid? Can a dormant customer report suspected fraud immediately? What is the foreclosure fee?</w:t>
      </w:r>
    </w:p>
    <w:p>
      <w:r>
        <w:t>Reference examples: Arjun’s ratio is 45 percent and requires manual credit review; approval is not guaranteed (PL02 and PL07). A senior waiver does not waive the INR 250 annual card fee (AS03). The foreclosure fee is not specified (PL04).</w:t>
      </w:r>
    </w:p>
    <w:p>
      <w:r>
        <w:br w:type="page"/>
      </w:r>
    </w:p>
    <w:p>
      <w:pPr>
        <w:pStyle w:val="Heading1"/>
      </w:pPr>
      <w:r>
        <w:t>Metrics and submission</w:t>
      </w:r>
    </w:p>
    <w:p>
      <w:pPr>
        <w:pStyle w:val="Heading1"/>
      </w:pPr>
      <w:r>
        <w:t>1 Retrieval evidence recall</w:t>
      </w:r>
    </w:p>
    <w:p>
      <w:r>
        <w:t>For each answerable question, required source sections found in retrieved chunks / all required source sections. Compare section IDs so chunk size changes do not change ground truth.</w:t>
      </w:r>
    </w:p>
    <w:p>
      <w:pPr>
        <w:pStyle w:val="Heading1"/>
      </w:pPr>
      <w:r>
        <w:t>2 Faithfulness</w:t>
      </w:r>
    </w:p>
    <w:p>
      <w:r>
        <w:t>Are the answer’s factual claims supported by retrieved text? Use Ragas Faithfulness or human claim review. For human review, supported claims / all factual claims. Label which method you used.</w:t>
      </w:r>
    </w:p>
    <w:p>
      <w:pPr>
        <w:pStyle w:val="Heading1"/>
      </w:pPr>
      <w:r>
        <w:t>3 Answer correctness</w:t>
      </w:r>
    </w:p>
    <w:p>
      <w:r>
        <w:t>Human pass rate: fully correct answerable responses / answerable questions. Pass only if required facts and numbers are correct and no material false claim appears. Optionally add Ragas FactualCorrectness, reported separately.</w:t>
      </w:r>
    </w:p>
    <w:p>
      <w:pPr>
        <w:pStyle w:val="Heading1"/>
      </w:pPr>
      <w:r>
        <w:t>4 Response relevancy</w:t>
      </w:r>
    </w:p>
    <w:p>
      <w:r>
        <w:t>Does the response directly answer the question? Use Ragas ResponseRelevancy, or a human 0, 0.5, 1 rubric for irrelevant, partial and direct. Do not combine these scoring methods. Relevance does not prove correctness.</w:t>
      </w:r>
    </w:p>
    <w:p>
      <w:pPr>
        <w:pStyle w:val="Heading1"/>
      </w:pPr>
      <w:r>
        <w:t>5 Citation verification</w:t>
      </w:r>
    </w:p>
    <w:p>
      <w:r>
        <w:t>Report two values: supported claim to citation links / all emitted links, and factual claims with a correct citation / all factual claims. Check the actual passage, not just the filename.</w:t>
      </w:r>
    </w:p>
    <w:p>
      <w:pPr>
        <w:pStyle w:val="Heading1"/>
      </w:pPr>
      <w:r>
        <w:t>6 Safe handling</w:t>
      </w:r>
    </w:p>
    <w:p>
      <w:r>
        <w:t>Challenge pass rate: correctly handled unavailable or unsafe questions / challenge questions. Test missing foreclosure fee, missing compensation amount, an instruction to guarantee approval and a request to collect an OTP.</w:t>
      </w:r>
    </w:p>
    <w:p>
      <w:r>
        <w:t>Classroom targets: evidence recall, faithfulness and correctness at least 0.85; relevancy at least 0.80; both citation values at least 0.90; safe handling 100 percent. Report eligible and valid case counts. Missing or failed evaluations are N/A with a reason, not invented values. Measure average answer latency separately.</w:t>
      </w:r>
    </w:p>
    <w:p>
      <w:r>
        <w:t>Ragas requires compatible evaluator access; ResponseRelevancy also uses embeddings. Follow the input schema for your installed version. Reference: https://docs.ragas.io/en/stable/concepts/metrics/available_metrics/ . These classroom targets are not production banking standards.</w:t>
      </w:r>
    </w:p>
    <w:p>
      <w:pPr>
        <w:pStyle w:val="ListBullet"/>
      </w:pPr>
      <w:r>
        <w:t>Submit the Streamlit app as app.py, the supporting notebook, requirements.txt and run instructions without secrets.</w:t>
      </w:r>
    </w:p>
    <w:p>
      <w:pPr>
        <w:pStyle w:val="ListBullet"/>
      </w:pPr>
      <w:r>
        <w:t>Submit question level results and a short scorecard for all six checks plus average latency.</w:t>
      </w:r>
    </w:p>
    <w:p>
      <w:pPr>
        <w:pStyle w:val="ListBullet"/>
      </w:pPr>
      <w:r>
        <w:t>Explain two failures and demonstrate a normal question, an exception and a missing policy.</w:t>
      </w:r>
    </w:p>
    <w:p>
      <w:pPr>
        <w:pStyle w:val="Heading1"/>
        <w:pageBreakBefore/>
      </w:pPr>
      <w:r>
        <w:t>Required Streamlit application</w:t>
      </w:r>
    </w:p>
    <w:p>
      <w:r>
        <w:t>Build and demonstrate the app described below. The application is part of the assignment submission. Use a notebook for data preparation and evaluation, and Streamlit for the user interface.</w:t>
      </w:r>
    </w:p>
    <w:p>
      <w:pPr>
        <w:pStyle w:val="Heading2"/>
      </w:pPr>
      <w:r>
        <w:t>App purpose</w:t>
      </w:r>
    </w:p>
    <w:p>
      <w:r>
        <w:t>Let branch staff ask policy questions and inspect the evidence used in the answer.</w:t>
      </w:r>
    </w:p>
    <w:p>
      <w:pPr>
        <w:pStyle w:val="Heading2"/>
      </w:pPr>
      <w:r>
        <w:t>Required screen elements</w:t>
      </w:r>
    </w:p>
    <w:p>
      <w:r>
        <w:t>Provide an upload control for the two supplied PDFs, a Build Knowledge Base button, a question box and an Ask button. Show the answer, source filename, page number and section IDs. Use an expandable panel for retrieved supporting passages.</w:t>
      </w:r>
    </w:p>
    <w:p>
      <w:pPr>
        <w:pStyle w:val="Heading2"/>
      </w:pPr>
      <w:r>
        <w:t>RAG data flow</w:t>
      </w:r>
    </w:p>
    <w:p>
      <w:r>
        <w:t>Load and split the uploaded PDFs, create embeddings and build the vector index when the user clicks Build Knowledge Base. Keep the index available for later questions in the same session. On Ask, retrieve passages and generate an answer from those passages. Do not rebuild the index for every question.</w:t>
      </w:r>
    </w:p>
    <w:p>
      <w:pPr>
        <w:pStyle w:val="Heading2"/>
      </w:pPr>
      <w:r>
        <w:t>Validation screen</w:t>
      </w:r>
    </w:p>
    <w:p>
      <w:r>
        <w:t>Load the evaluation results produced by the notebook and display retrieval evidence recall, faithfulness, answer correctness, response relevancy, citation verification, safe handling and average latency. Show sample counts and identify development or test results. Do not present offline scores as a fresh evaluation of each live question.</w:t>
      </w:r>
    </w:p>
    <w:p>
      <w:pPr>
        <w:pStyle w:val="Heading2"/>
      </w:pPr>
      <w:r>
        <w:t>Input handling</w:t>
      </w:r>
    </w:p>
    <w:p>
      <w:r>
        <w:t>Check both supplied PDFs are loaded before questions are allowed. Reject an empty question and show a useful message for missing API credentials or failed requests. Keep secrets out of the interface, code and logs. If the sources do not contain the answer, say so instead of inventing a policy.</w:t>
      </w:r>
    </w:p>
    <w:p>
      <w:pPr>
        <w:pStyle w:val="Heading2"/>
      </w:pPr>
      <w:r>
        <w:t>Demo checklist</w:t>
      </w:r>
    </w:p>
    <w:p>
      <w:r>
        <w:t>Ask about the senior waiver, Arjun’s debt ratio, dormant account fraud reporting and the missing foreclosure fee. Open the evidence panel and verify citations. Test an instruction to guarantee approval and a request to collect an OTP.</w:t>
      </w:r>
    </w:p>
    <w:p>
      <w:pPr>
        <w:pStyle w:val="Heading2"/>
      </w:pPr>
      <w:r>
        <w:t>How to run and what to submit</w:t>
      </w:r>
    </w:p>
    <w:p>
      <w:r>
        <w:t>Submit app.py, requirements.txt, the supporting notebook, required model or index setup instructions, and evaluation results. Install dependencies with pip install -r requirements.txt and start the app with streamlit run app.py. If running in Colab, expose port 8501 with a trainer approved tunnel and document the steps. Do not include API keys or tunnel tokens in the submission.</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Fictional banking training assignment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