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</w:pPr>
      <w:r w:rsidRPr="00573E0C"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  <w:t>Step 1 – Problem Formulation (Efficient Frontier)</w: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</w:pPr>
      <w:r w:rsidRPr="00573E0C"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  <w:t>Classical Setup</w: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The goal of portfolio optimization is to find the best allocation of funds across a set of assets to achieve an optimal balance between </w:t>
      </w:r>
      <w:r w:rsidRPr="00573E0C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en-IN"/>
        </w:rPr>
        <w:t>risk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(variance of portfolio returns) and </w:t>
      </w:r>
      <w:r w:rsidRPr="00573E0C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en-IN"/>
        </w:rPr>
        <w:t>expected return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.</w:t>
      </w:r>
    </w:p>
    <w:p w:rsidR="00573E0C" w:rsidRDefault="00573E0C" w:rsidP="00573E0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Objective:</w: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position w:val="-20"/>
          <w:sz w:val="24"/>
          <w:szCs w:val="24"/>
          <w:lang w:eastAsia="en-IN"/>
        </w:rPr>
        <w:object w:dxaOrig="2600" w:dyaOrig="4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129.85pt;height:22.9pt" o:ole="">
            <v:imagedata r:id="rId5" o:title=""/>
          </v:shape>
          <o:OLEObject Type="Embed" ProgID="Equation.3" ShapeID="_x0000_i1047" DrawAspect="Content" ObjectID="_1817494424" r:id="rId6"/>
        </w:object>
      </w:r>
    </w:p>
    <w:p w:rsidR="00573E0C" w:rsidRPr="00573E0C" w:rsidRDefault="00573E0C" w:rsidP="00573E0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Constraints:</w:t>
      </w:r>
    </w:p>
    <w:p w:rsidR="00573E0C" w:rsidRPr="00573E0C" w:rsidRDefault="00573E0C" w:rsidP="00573E0C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Budget: </w:t>
      </w:r>
      <w:r w:rsidRPr="00573E0C">
        <w:rPr>
          <w:rFonts w:ascii="Segoe UI" w:eastAsia="Times New Roman" w:hAnsi="Segoe UI" w:cs="Segoe UI"/>
          <w:spacing w:val="2"/>
          <w:position w:val="-6"/>
          <w:sz w:val="24"/>
          <w:szCs w:val="24"/>
          <w:lang w:eastAsia="en-IN"/>
        </w:rPr>
        <w:object w:dxaOrig="760" w:dyaOrig="320">
          <v:shape id="_x0000_i1050" type="#_x0000_t75" style="width:37.85pt;height:15.8pt" o:ole="">
            <v:imagedata r:id="rId7" o:title=""/>
          </v:shape>
          <o:OLEObject Type="Embed" ProgID="Equation.3" ShapeID="_x0000_i1050" DrawAspect="Content" ObjectID="_1817494425" r:id="rId8"/>
        </w:objec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 xml:space="preserve"> (all money invested)</w:t>
      </w:r>
    </w:p>
    <w:p w:rsidR="00573E0C" w:rsidRPr="00573E0C" w:rsidRDefault="00573E0C" w:rsidP="00573E0C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No short selling: </w:t>
      </w:r>
      <w:r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w</w:t>
      </w:r>
      <w:bookmarkStart w:id="0" w:name="_GoBack"/>
      <w:bookmarkEnd w:id="0"/>
      <w:r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≥0</w: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Where:</w:t>
      </w:r>
    </w:p>
    <w:p w:rsidR="00573E0C" w:rsidRPr="00573E0C" w:rsidRDefault="00573E0C" w:rsidP="00573E0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KaTeX_Math" w:eastAsia="Times New Roman" w:hAnsi="KaTeX_Math" w:cs="Times New Roman"/>
          <w:i/>
          <w:iCs/>
          <w:spacing w:val="2"/>
          <w:sz w:val="29"/>
          <w:szCs w:val="29"/>
          <w:bdr w:val="single" w:sz="2" w:space="0" w:color="auto" w:frame="1"/>
          <w:lang w:eastAsia="en-IN"/>
        </w:rPr>
        <w:t>w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: vector of how much to invest in each asset,</w:t>
      </w:r>
    </w:p>
    <w:p w:rsidR="00573E0C" w:rsidRPr="00573E0C" w:rsidRDefault="00573E0C" w:rsidP="00573E0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μ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: vector of expected returns for each asset,</w:t>
      </w:r>
    </w:p>
    <w:p w:rsidR="00573E0C" w:rsidRPr="00573E0C" w:rsidRDefault="00573E0C" w:rsidP="00573E0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Σ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: covariance matrix representing risks and correlations,</w:t>
      </w:r>
    </w:p>
    <w:p w:rsidR="00573E0C" w:rsidRPr="00573E0C" w:rsidRDefault="00573E0C" w:rsidP="00573E0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λ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(between 0 and 1): trade-off parameter emphasizing risk vs. return.</w: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</w:pPr>
      <w:r w:rsidRPr="00573E0C"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  <w:t>Realistic Constraints</w: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Real portfolios often require additional real-life constraints, making the problem </w:t>
      </w:r>
      <w:r w:rsidRPr="00573E0C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en-IN"/>
        </w:rPr>
        <w:t>combinatorial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and thus computationally challenging:</w:t>
      </w:r>
    </w:p>
    <w:p w:rsidR="00573E0C" w:rsidRPr="00573E0C" w:rsidRDefault="00573E0C" w:rsidP="00573E0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en-IN"/>
        </w:rPr>
        <w:t>Cardinality constraint: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Choose exactly </w:t>
      </w:r>
      <w:r w:rsidR="00493B63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K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assets out of </w:t>
      </w:r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N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.</w:t>
      </w:r>
    </w:p>
    <w:p w:rsidR="00573E0C" w:rsidRPr="00573E0C" w:rsidRDefault="00573E0C" w:rsidP="00573E0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en-IN"/>
        </w:rPr>
        <w:t>Discrete weights: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Investments can only be multiples of fixed steps (e.g., 5% increments).</w:t>
      </w:r>
    </w:p>
    <w:p w:rsidR="00573E0C" w:rsidRPr="00573E0C" w:rsidRDefault="00573E0C" w:rsidP="00573E0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en-IN"/>
        </w:rPr>
        <w:t>Sector restrictions: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Limits on investments by sector (e.g., maximum 3 stocks in financials).</w: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These discrete constraints break convexity, causing classical solvers to struggle, especially as the number of assets grows.</w:t>
      </w:r>
    </w:p>
    <w:p w:rsidR="00573E0C" w:rsidRPr="00573E0C" w:rsidRDefault="00573E0C" w:rsidP="00573E0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E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</w:pPr>
      <w:r w:rsidRPr="00573E0C"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  <w:t>Step 2 – QUBO Transformation</w:t>
      </w:r>
    </w:p>
    <w:p w:rsid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 xml:space="preserve">Quantum solvers need a Quadratic Unconstrained Binary Optimization (QUBO) form: </w: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position w:val="-24"/>
          <w:sz w:val="24"/>
          <w:szCs w:val="24"/>
          <w:lang w:eastAsia="en-IN"/>
        </w:rPr>
        <w:object w:dxaOrig="1120" w:dyaOrig="499">
          <v:shape id="_x0000_i1059" type="#_x0000_t75" style="width:56.2pt;height:24.95pt" o:ole="">
            <v:imagedata r:id="rId9" o:title=""/>
          </v:shape>
          <o:OLEObject Type="Embed" ProgID="Equation.3" ShapeID="_x0000_i1059" DrawAspect="Content" ObjectID="_1817494426" r:id="rId10"/>
        </w:objec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Where:</w:t>
      </w:r>
    </w:p>
    <w:p w:rsidR="00573E0C" w:rsidRPr="00573E0C" w:rsidRDefault="00783244" w:rsidP="00573E0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Times New Roman" w:eastAsia="Times New Roman" w:hAnsi="Times New Roman" w:cs="Times New Roman"/>
          <w:spacing w:val="2"/>
          <w:position w:val="-12"/>
          <w:sz w:val="29"/>
          <w:szCs w:val="29"/>
          <w:bdr w:val="none" w:sz="0" w:space="0" w:color="auto" w:frame="1"/>
          <w:lang w:eastAsia="en-IN"/>
        </w:rPr>
        <w:object w:dxaOrig="240" w:dyaOrig="360">
          <v:shape id="_x0000_i1064" type="#_x0000_t75" style="width:12.05pt;height:17.9pt" o:ole="">
            <v:imagedata r:id="rId11" o:title=""/>
          </v:shape>
          <o:OLEObject Type="Embed" ProgID="Equation.3" ShapeID="_x0000_i1064" DrawAspect="Content" ObjectID="_1817494427" r:id="rId12"/>
        </w:object>
      </w:r>
      <w:r w:rsidR="00573E0C"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=1</w:t>
      </w:r>
      <w:r w:rsidR="00573E0C"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means asset </w:t>
      </w:r>
      <w:proofErr w:type="spellStart"/>
      <w:r w:rsid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i</w:t>
      </w:r>
      <w:proofErr w:type="spellEnd"/>
      <w:r w:rsidR="00573E0C"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is selected;</w:t>
      </w:r>
    </w:p>
    <w:p w:rsidR="00573E0C" w:rsidRPr="00573E0C" w:rsidRDefault="00573E0C" w:rsidP="00573E0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Q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encodes the combined effects of risk, return, and constraints.</w: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The QUBO objective becomes:</w:t>
      </w:r>
    </w:p>
    <w:p w:rsidR="00783244" w:rsidRDefault="00493B63" w:rsidP="00783244">
      <w:pPr>
        <w:spacing w:after="0" w:line="240" w:lineRule="auto"/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</w:pPr>
      <w:r w:rsidRPr="00783244">
        <w:rPr>
          <w:rFonts w:ascii="Times New Roman" w:eastAsia="Times New Roman" w:hAnsi="Times New Roman" w:cs="Times New Roman"/>
          <w:spacing w:val="2"/>
          <w:position w:val="-14"/>
          <w:sz w:val="29"/>
          <w:szCs w:val="29"/>
          <w:bdr w:val="none" w:sz="0" w:space="0" w:color="auto" w:frame="1"/>
          <w:lang w:eastAsia="en-IN"/>
        </w:rPr>
        <w:object w:dxaOrig="4120" w:dyaOrig="460">
          <v:shape id="_x0000_i1114" type="#_x0000_t75" style="width:206pt;height:22.9pt" o:ole="">
            <v:imagedata r:id="rId13" o:title=""/>
          </v:shape>
          <o:OLEObject Type="Embed" ProgID="Equation.3" ShapeID="_x0000_i1114" DrawAspect="Content" ObjectID="_1817494428" r:id="rId14"/>
        </w:object>
      </w:r>
    </w:p>
    <w:p w:rsidR="00573E0C" w:rsidRPr="00573E0C" w:rsidRDefault="00783244" w:rsidP="00783244">
      <w:pPr>
        <w:spacing w:after="0" w:line="240" w:lineRule="auto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en-IN"/>
        </w:rPr>
        <w:t xml:space="preserve"> </w:t>
      </w:r>
      <w:r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en-IN"/>
        </w:rPr>
        <w:t>Risk term:</w:t>
      </w:r>
      <w:r w:rsidRPr="00783244">
        <w:rPr>
          <w:rFonts w:ascii="Times New Roman" w:eastAsia="Times New Roman" w:hAnsi="Times New Roman" w:cs="Times New Roman"/>
          <w:spacing w:val="2"/>
          <w:position w:val="-10"/>
          <w:sz w:val="29"/>
          <w:szCs w:val="29"/>
          <w:bdr w:val="none" w:sz="0" w:space="0" w:color="auto" w:frame="1"/>
          <w:lang w:eastAsia="en-IN"/>
        </w:rPr>
        <w:object w:dxaOrig="180" w:dyaOrig="340">
          <v:shape id="_x0000_i1075" type="#_x0000_t75" style="width:9.15pt;height:17.05pt" o:ole="">
            <v:imagedata r:id="rId15" o:title=""/>
          </v:shape>
          <o:OLEObject Type="Embed" ProgID="Equation.3" ShapeID="_x0000_i1075" DrawAspect="Content" ObjectID="_1817494429" r:id="rId16"/>
        </w:object>
      </w:r>
      <w:r w:rsidRPr="00E57A4E">
        <w:rPr>
          <w:position w:val="-14"/>
        </w:rPr>
        <w:object w:dxaOrig="859" w:dyaOrig="400">
          <v:shape id="_x0000_i1079" type="#_x0000_t75" style="width:42.85pt;height:20pt" o:ole="">
            <v:imagedata r:id="rId17" o:title=""/>
          </v:shape>
          <o:OLEObject Type="Embed" ProgID="Equation.3" ShapeID="_x0000_i1079" DrawAspect="Content" ObjectID="_1817494430" r:id="rId18"/>
        </w:object>
      </w:r>
      <w:r>
        <w:t xml:space="preserve"> </w:t>
      </w:r>
      <w:r w:rsidR="00573E0C"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penalizes risky portfolios.</w:t>
      </w:r>
    </w:p>
    <w:p w:rsidR="00573E0C" w:rsidRPr="00573E0C" w:rsidRDefault="00573E0C" w:rsidP="00573E0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en-IN"/>
        </w:rPr>
        <w:t>Return term: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</w:t>
      </w:r>
      <w:r w:rsidR="00783244" w:rsidRPr="00E57A4E">
        <w:rPr>
          <w:position w:val="-10"/>
        </w:rPr>
        <w:object w:dxaOrig="1219" w:dyaOrig="360">
          <v:shape id="_x0000_i1082" type="#_x0000_t75" style="width:60.75pt;height:17.9pt" o:ole="">
            <v:imagedata r:id="rId19" o:title=""/>
          </v:shape>
          <o:OLEObject Type="Embed" ProgID="Equation.3" ShapeID="_x0000_i1082" DrawAspect="Content" ObjectID="_1817494431" r:id="rId20"/>
        </w:objec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, rewards high return.</w:t>
      </w:r>
    </w:p>
    <w:p w:rsidR="00573E0C" w:rsidRPr="00573E0C" w:rsidRDefault="00573E0C" w:rsidP="00573E0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en-IN"/>
        </w:rPr>
        <w:t>Penalty: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</w:t>
      </w:r>
      <w:r w:rsidR="00783244" w:rsidRPr="00E57A4E">
        <w:rPr>
          <w:position w:val="-10"/>
        </w:rPr>
        <w:object w:dxaOrig="1260" w:dyaOrig="420">
          <v:shape id="_x0000_i1085" type="#_x0000_t75" style="width:62.85pt;height:20.8pt" o:ole="">
            <v:imagedata r:id="rId21" o:title=""/>
          </v:shape>
          <o:OLEObject Type="Embed" ProgID="Equation.3" ShapeID="_x0000_i1085" DrawAspect="Content" ObjectID="_1817494432" r:id="rId22"/>
        </w:objec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, ensures exactly </w:t>
      </w:r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K</w:t>
      </w:r>
      <w:r w:rsidR="00783244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 xml:space="preserve"> 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assets are chosen.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br/>
      </w:r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M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is a large constant controlling penalty strength.</w: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By encoding portfolio optimization this way, the problem suits quantum techniques for combinatorial optimization.</w:t>
      </w:r>
    </w:p>
    <w:p w:rsidR="00573E0C" w:rsidRPr="00573E0C" w:rsidRDefault="00573E0C" w:rsidP="00573E0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E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</w:pPr>
      <w:r w:rsidRPr="00573E0C"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  <w:t>Step 3 – Mapping QUBO to Quantum Computers</w: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</w:pPr>
      <w:r w:rsidRPr="00573E0C"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  <w:t>A. Quantum Approximate Optimization Algorithm (QAOA)</w:t>
      </w:r>
    </w:p>
    <w:p w:rsidR="00573E0C" w:rsidRPr="00573E0C" w:rsidRDefault="00573E0C" w:rsidP="00573E0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Maps the QUBO problem into a quantum Hamiltonian using Pauli-Z operators.</w:t>
      </w:r>
    </w:p>
    <w:p w:rsidR="00573E0C" w:rsidRPr="00573E0C" w:rsidRDefault="00573E0C" w:rsidP="00573E0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The quantum circuit alternates between applying:</w:t>
      </w:r>
    </w:p>
    <w:p w:rsidR="00573E0C" w:rsidRPr="00573E0C" w:rsidRDefault="00573E0C" w:rsidP="00573E0C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en-IN"/>
        </w:rPr>
        <w:t>Cost Unitary </w:t>
      </w:r>
      <w:r w:rsidR="00783244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en-IN"/>
        </w:rPr>
        <w:t>:</w:t>
      </w:r>
      <w:r w:rsidR="00783244" w:rsidRPr="00783244">
        <w:rPr>
          <w:rFonts w:ascii="Segoe UI" w:eastAsia="Times New Roman" w:hAnsi="Segoe UI" w:cs="Segoe UI"/>
          <w:b/>
          <w:bCs/>
          <w:spacing w:val="2"/>
          <w:position w:val="-12"/>
          <w:sz w:val="24"/>
          <w:szCs w:val="24"/>
          <w:bdr w:val="single" w:sz="2" w:space="0" w:color="auto" w:frame="1"/>
          <w:lang w:eastAsia="en-IN"/>
        </w:rPr>
        <w:object w:dxaOrig="660" w:dyaOrig="360">
          <v:shape id="_x0000_i1089" type="#_x0000_t75" style="width:32.9pt;height:17.9pt" o:ole="">
            <v:imagedata r:id="rId23" o:title=""/>
          </v:shape>
          <o:OLEObject Type="Embed" ProgID="Equation.3" ShapeID="_x0000_i1089" DrawAspect="Content" ObjectID="_1817494433" r:id="rId24"/>
        </w:object>
      </w:r>
      <w:r w:rsidR="00783244"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 xml:space="preserve"> 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pushes states towards low-energy (optimal) portfolios.</w:t>
      </w:r>
    </w:p>
    <w:p w:rsidR="00573E0C" w:rsidRPr="00573E0C" w:rsidRDefault="00573E0C" w:rsidP="00573E0C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en-IN"/>
        </w:rPr>
        <w:t>Mixer Unitary </w:t>
      </w:r>
      <w:r w:rsidR="00783244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en-IN"/>
        </w:rPr>
        <w:t>:</w:t>
      </w:r>
      <w:r w:rsidR="00783244" w:rsidRPr="00783244">
        <w:rPr>
          <w:rFonts w:ascii="Segoe UI" w:eastAsia="Times New Roman" w:hAnsi="Segoe UI" w:cs="Segoe UI"/>
          <w:b/>
          <w:bCs/>
          <w:spacing w:val="2"/>
          <w:position w:val="-10"/>
          <w:sz w:val="24"/>
          <w:szCs w:val="24"/>
          <w:bdr w:val="single" w:sz="2" w:space="0" w:color="auto" w:frame="1"/>
          <w:lang w:eastAsia="en-IN"/>
        </w:rPr>
        <w:object w:dxaOrig="740" w:dyaOrig="340">
          <v:shape id="_x0000_i1092" type="#_x0000_t75" style="width:37.05pt;height:17.05pt" o:ole="">
            <v:imagedata r:id="rId25" o:title=""/>
          </v:shape>
          <o:OLEObject Type="Embed" ProgID="Equation.3" ShapeID="_x0000_i1092" DrawAspect="Content" ObjectID="_1817494434" r:id="rId26"/>
        </w:object>
      </w:r>
      <w:r w:rsidR="00783244"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 xml:space="preserve"> 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explores various portfolio combinations.</w:t>
      </w:r>
    </w:p>
    <w:p w:rsidR="00573E0C" w:rsidRPr="00573E0C" w:rsidRDefault="00573E0C" w:rsidP="00573E0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After </w:t>
      </w:r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p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layers, measures the quantum state to sample candidate portfolios.</w:t>
      </w:r>
    </w:p>
    <w:p w:rsidR="00573E0C" w:rsidRPr="00573E0C" w:rsidRDefault="00573E0C" w:rsidP="00573E0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Classical optimizer fine-tunes angles </w:t>
      </w:r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γ,</w:t>
      </w:r>
      <w:r w:rsidR="00783244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 xml:space="preserve"> </w:t>
      </w:r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β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to minimize expected cost.</w:t>
      </w:r>
    </w:p>
    <w:p w:rsidR="00573E0C" w:rsidRPr="00573E0C" w:rsidRDefault="00573E0C" w:rsidP="00573E0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Sweeps over </w:t>
      </w:r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λ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to obtain full efficient frontier with quantum solutions.</w: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</w:pPr>
      <w:r w:rsidRPr="00573E0C"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  <w:t>B. Quantum Annealing (QA)</w:t>
      </w:r>
    </w:p>
    <w:p w:rsidR="00573E0C" w:rsidRPr="00573E0C" w:rsidRDefault="00573E0C" w:rsidP="00573E0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 xml:space="preserve">Expresses the problem as an </w:t>
      </w:r>
      <w:proofErr w:type="spellStart"/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Ising</w:t>
      </w:r>
      <w:proofErr w:type="spellEnd"/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 xml:space="preserve"> model energy function:</w:t>
      </w:r>
    </w:p>
    <w:p w:rsidR="00573E0C" w:rsidRPr="00573E0C" w:rsidRDefault="00493B63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F33DAB">
        <w:rPr>
          <w:rFonts w:ascii="Times New Roman" w:eastAsia="Times New Roman" w:hAnsi="Times New Roman" w:cs="Times New Roman"/>
          <w:spacing w:val="2"/>
          <w:position w:val="-30"/>
          <w:sz w:val="29"/>
          <w:szCs w:val="29"/>
          <w:bdr w:val="none" w:sz="0" w:space="0" w:color="auto" w:frame="1"/>
          <w:lang w:eastAsia="en-IN"/>
        </w:rPr>
        <w:object w:dxaOrig="2460" w:dyaOrig="560">
          <v:shape id="_x0000_i1100" type="#_x0000_t75" style="width:123.2pt;height:27.9pt" o:ole="">
            <v:imagedata r:id="rId27" o:title=""/>
          </v:shape>
          <o:OLEObject Type="Embed" ProgID="Equation.3" ShapeID="_x0000_i1100" DrawAspect="Content" ObjectID="_1817494435" r:id="rId28"/>
        </w:object>
      </w:r>
    </w:p>
    <w:p w:rsidR="00573E0C" w:rsidRPr="00573E0C" w:rsidRDefault="00573E0C" w:rsidP="00573E0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lastRenderedPageBreak/>
        <w:t>Starts in an easy-to-prepare ground state, then slowly morphs the system to the target Hamiltonian reflecting portfolio optimization.</w:t>
      </w:r>
    </w:p>
    <w:p w:rsidR="00573E0C" w:rsidRPr="00573E0C" w:rsidRDefault="00573E0C" w:rsidP="00573E0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System settles into low-energy states corresponding to optimal asset selections.</w:t>
      </w:r>
    </w:p>
    <w:p w:rsidR="00573E0C" w:rsidRPr="00573E0C" w:rsidRDefault="00573E0C" w:rsidP="00573E0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Particularly effective on specialized QA hardware (e.g., D-Wave).</w:t>
      </w:r>
    </w:p>
    <w:p w:rsidR="00573E0C" w:rsidRPr="00573E0C" w:rsidRDefault="00573E0C" w:rsidP="00573E0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E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</w:pPr>
      <w:r w:rsidRPr="00573E0C"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  <w:t>Step 4 – Building the Efficient Frontier</w:t>
      </w:r>
    </w:p>
    <w:p w:rsidR="00573E0C" w:rsidRPr="00573E0C" w:rsidRDefault="00573E0C" w:rsidP="00573E0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Define a grid of </w:t>
      </w:r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λ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values between 0 and 1 controlling risk-return preference.</w:t>
      </w:r>
    </w:p>
    <w:p w:rsidR="00573E0C" w:rsidRPr="00573E0C" w:rsidRDefault="00493B63" w:rsidP="00573E0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For each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</w:t>
      </w:r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λ</w:t>
      </w:r>
      <w:r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:</w:t>
      </w:r>
    </w:p>
    <w:p w:rsidR="00573E0C" w:rsidRPr="00573E0C" w:rsidRDefault="00573E0C" w:rsidP="00573E0C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Formulate the QUBO representation.</w:t>
      </w:r>
    </w:p>
    <w:p w:rsidR="00573E0C" w:rsidRPr="00573E0C" w:rsidRDefault="00573E0C" w:rsidP="00573E0C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 xml:space="preserve">Run on quantum solver (QAOA or </w:t>
      </w:r>
      <w:proofErr w:type="spellStart"/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Annealer</w:t>
      </w:r>
      <w:proofErr w:type="spellEnd"/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).</w:t>
      </w:r>
    </w:p>
    <w:p w:rsidR="00573E0C" w:rsidRPr="00573E0C" w:rsidRDefault="00573E0C" w:rsidP="00573E0C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Obtain best portfolio </w:t>
      </w:r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x</w:t>
      </w:r>
      <w:r w:rsidRPr="00573E0C">
        <w:rPr>
          <w:rFonts w:ascii="Cambria Math" w:eastAsia="Times New Roman" w:hAnsi="Cambria Math" w:cs="Cambria Math"/>
          <w:spacing w:val="2"/>
          <w:sz w:val="29"/>
          <w:szCs w:val="29"/>
          <w:bdr w:val="none" w:sz="0" w:space="0" w:color="auto" w:frame="1"/>
          <w:lang w:eastAsia="en-IN"/>
        </w:rPr>
        <w:t>∗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.</w:t>
      </w:r>
    </w:p>
    <w:p w:rsidR="00573E0C" w:rsidRPr="00573E0C" w:rsidRDefault="00573E0C" w:rsidP="00573E0C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Calculate Return </w:t>
      </w:r>
      <w:r w:rsidR="00493B63" w:rsidRPr="00493B63">
        <w:rPr>
          <w:rFonts w:ascii="Times New Roman" w:eastAsia="Times New Roman" w:hAnsi="Times New Roman" w:cs="Times New Roman"/>
          <w:spacing w:val="2"/>
          <w:position w:val="-10"/>
          <w:sz w:val="29"/>
          <w:szCs w:val="29"/>
          <w:bdr w:val="none" w:sz="0" w:space="0" w:color="auto" w:frame="1"/>
          <w:lang w:eastAsia="en-IN"/>
        </w:rPr>
        <w:object w:dxaOrig="960" w:dyaOrig="360">
          <v:shape id="_x0000_i1108" type="#_x0000_t75" style="width:47.85pt;height:17.9pt" o:ole="">
            <v:imagedata r:id="rId29" o:title=""/>
          </v:shape>
          <o:OLEObject Type="Embed" ProgID="Equation.3" ShapeID="_x0000_i1108" DrawAspect="Content" ObjectID="_1817494436" r:id="rId30"/>
        </w:objec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.</w:t>
      </w:r>
    </w:p>
    <w:p w:rsidR="00573E0C" w:rsidRPr="00573E0C" w:rsidRDefault="00573E0C" w:rsidP="00573E0C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Calculate Risk </w:t>
      </w:r>
      <w:r w:rsidR="00493B63" w:rsidRPr="00493B63">
        <w:rPr>
          <w:rFonts w:ascii="Times New Roman" w:eastAsia="Times New Roman" w:hAnsi="Times New Roman" w:cs="Times New Roman"/>
          <w:spacing w:val="2"/>
          <w:position w:val="-14"/>
          <w:sz w:val="29"/>
          <w:szCs w:val="29"/>
          <w:bdr w:val="none" w:sz="0" w:space="0" w:color="auto" w:frame="1"/>
          <w:lang w:eastAsia="en-IN"/>
        </w:rPr>
        <w:object w:dxaOrig="1400" w:dyaOrig="440">
          <v:shape id="_x0000_i1116" type="#_x0000_t75" style="width:69.9pt;height:22.05pt" o:ole="">
            <v:imagedata r:id="rId31" o:title=""/>
          </v:shape>
          <o:OLEObject Type="Embed" ProgID="Equation.3" ShapeID="_x0000_i1116" DrawAspect="Content" ObjectID="_1817494437" r:id="rId32"/>
        </w:objec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.</w:t>
      </w:r>
    </w:p>
    <w:p w:rsidR="00573E0C" w:rsidRPr="00573E0C" w:rsidRDefault="00573E0C" w:rsidP="00573E0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Collect </w:t>
      </w:r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(</w:t>
      </w:r>
      <w:proofErr w:type="spellStart"/>
      <w:proofErr w:type="gramStart"/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σ,R</w:t>
      </w:r>
      <w:proofErr w:type="spellEnd"/>
      <w:proofErr w:type="gramEnd"/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)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points for all </w:t>
      </w:r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λ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.</w:t>
      </w:r>
    </w:p>
    <w:p w:rsidR="00573E0C" w:rsidRPr="00573E0C" w:rsidRDefault="00573E0C" w:rsidP="00573E0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Plot the </w:t>
      </w:r>
      <w:r w:rsidRPr="00573E0C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en-IN"/>
        </w:rPr>
        <w:t>Quantum Efficient Frontier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, showcasing optimal trade-offs.</w:t>
      </w:r>
    </w:p>
    <w:p w:rsidR="00573E0C" w:rsidRPr="00573E0C" w:rsidRDefault="00573E0C" w:rsidP="00573E0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E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</w:pPr>
      <w:r w:rsidRPr="00573E0C"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  <w:t>Step 5 – Why Quantum Computers Help</w:t>
      </w:r>
    </w:p>
    <w:p w:rsidR="00573E0C" w:rsidRPr="00573E0C" w:rsidRDefault="00573E0C" w:rsidP="00573E0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en-IN"/>
        </w:rPr>
        <w:t>Classical: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Evaluate portfolios sequentially; extremely costly for large combinatorial spaces.</w:t>
      </w:r>
    </w:p>
    <w:p w:rsidR="00573E0C" w:rsidRPr="00573E0C" w:rsidRDefault="00573E0C" w:rsidP="00573E0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en-IN"/>
        </w:rPr>
        <w:t>Quantum: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Use superposition to represent all portfolio possibilities simultaneously.</w:t>
      </w:r>
    </w:p>
    <w:p w:rsidR="00573E0C" w:rsidRPr="00573E0C" w:rsidRDefault="00573E0C" w:rsidP="00573E0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Quantum interference adjusts probabilities towards good portfolios.</w:t>
      </w:r>
    </w:p>
    <w:p w:rsidR="00573E0C" w:rsidRPr="00573E0C" w:rsidRDefault="00573E0C" w:rsidP="00573E0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Naturally suited for discrete portfolio optimization.</w:t>
      </w:r>
    </w:p>
    <w:p w:rsidR="00573E0C" w:rsidRPr="00573E0C" w:rsidRDefault="00573E0C" w:rsidP="00573E0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Faster discovery of efficient frontiers under realistic constraints than classical heuristics.</w:t>
      </w:r>
    </w:p>
    <w:p w:rsidR="00573E0C" w:rsidRPr="00573E0C" w:rsidRDefault="00573E0C" w:rsidP="00573E0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E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</w:pPr>
      <w:r w:rsidRPr="00573E0C"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  <w:t>Monte Carlo Simulation to Illustrate QUBO Optimization</w: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To understand portfolio optimization probabilities and risk-return profiles, a Monte Carlo simulation can randomly sample portfolios subject to constraints:</w:t>
      </w:r>
    </w:p>
    <w:p w:rsidR="00573E0C" w:rsidRPr="00573E0C" w:rsidRDefault="00573E0C" w:rsidP="00573E0C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Randomly generate a binary portfolio </w:t>
      </w:r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x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selecting exactly </w:t>
      </w:r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K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assets.</w:t>
      </w:r>
    </w:p>
    <w:p w:rsidR="00573E0C" w:rsidRPr="00573E0C" w:rsidRDefault="00573E0C" w:rsidP="00573E0C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Compute return </w:t>
      </w:r>
      <w:r w:rsidR="00493B63" w:rsidRPr="00E57A4E">
        <w:rPr>
          <w:position w:val="-10"/>
        </w:rPr>
        <w:object w:dxaOrig="940" w:dyaOrig="360">
          <v:shape id="_x0000_i1109" type="#_x0000_t75" style="width:47.05pt;height:17.9pt" o:ole="">
            <v:imagedata r:id="rId33" o:title=""/>
          </v:shape>
          <o:OLEObject Type="Embed" ProgID="Equation.3" ShapeID="_x0000_i1109" DrawAspect="Content" ObjectID="_1817494438" r:id="rId34"/>
        </w:objec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.</w:t>
      </w:r>
    </w:p>
    <w:p w:rsidR="00573E0C" w:rsidRPr="00573E0C" w:rsidRDefault="00573E0C" w:rsidP="00573E0C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Compute risk </w:t>
      </w:r>
      <w:r w:rsidR="00493B63" w:rsidRPr="00E57A4E">
        <w:rPr>
          <w:position w:val="-14"/>
        </w:rPr>
        <w:object w:dxaOrig="1400" w:dyaOrig="440">
          <v:shape id="_x0000_i1112" type="#_x0000_t75" style="width:69.9pt;height:22.05pt" o:ole="">
            <v:imagedata r:id="rId35" o:title=""/>
          </v:shape>
          <o:OLEObject Type="Embed" ProgID="Equation.3" ShapeID="_x0000_i1112" DrawAspect="Content" ObjectID="_1817494439" r:id="rId36"/>
        </w:objec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.</w:t>
      </w:r>
    </w:p>
    <w:p w:rsidR="00573E0C" w:rsidRPr="00493B63" w:rsidRDefault="00573E0C" w:rsidP="008E6A5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493B63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lastRenderedPageBreak/>
        <w:t>Score using QUBO objective </w:t>
      </w:r>
      <w:r w:rsidR="00493B63" w:rsidRPr="00E57A4E">
        <w:rPr>
          <w:position w:val="-14"/>
        </w:rPr>
        <w:object w:dxaOrig="4120" w:dyaOrig="460">
          <v:shape id="_x0000_i1115" type="#_x0000_t75" style="width:206pt;height:22.9pt" o:ole="">
            <v:imagedata r:id="rId37" o:title=""/>
          </v:shape>
          <o:OLEObject Type="Embed" ProgID="Equation.3" ShapeID="_x0000_i1115" DrawAspect="Content" ObjectID="_1817494440" r:id="rId38"/>
        </w:object>
      </w:r>
      <w:r w:rsidR="00493B63" w:rsidRPr="00493B63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 xml:space="preserve"> </w:t>
      </w:r>
      <w:r w:rsidRPr="00493B63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Repeat many times and select portfolios with minimum </w:t>
      </w:r>
      <w:r w:rsidRPr="00493B63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f(x)</w:t>
      </w:r>
      <w:r w:rsidRPr="00493B63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as candidates.</w:t>
      </w:r>
    </w:p>
    <w:p w:rsidR="00573E0C" w:rsidRPr="00573E0C" w:rsidRDefault="00573E0C" w:rsidP="00573E0C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This simulates the search space quantum computers explore more efficiently.</w:t>
      </w:r>
    </w:p>
    <w:p w:rsidR="00573E0C" w:rsidRPr="00573E0C" w:rsidRDefault="00573E0C" w:rsidP="00573E0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E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</w:pPr>
      <w:r w:rsidRPr="00573E0C"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  <w:t>Example Result for 3-Asset Portfolio with </w:t>
      </w:r>
      <w:r w:rsidRPr="00573E0C">
        <w:rPr>
          <w:rFonts w:ascii="Times New Roman" w:eastAsia="Times New Roman" w:hAnsi="Times New Roman" w:cs="Times New Roman"/>
          <w:b/>
          <w:bCs/>
          <w:spacing w:val="2"/>
          <w:sz w:val="44"/>
          <w:szCs w:val="44"/>
          <w:bdr w:val="none" w:sz="0" w:space="0" w:color="auto" w:frame="1"/>
          <w:lang w:eastAsia="en-IN"/>
        </w:rPr>
        <w:t>λ=0.5</w:t>
      </w:r>
      <w:r w:rsidRPr="00573E0C"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  <w:t>, </w:t>
      </w:r>
      <w:r w:rsidRPr="00573E0C">
        <w:rPr>
          <w:rFonts w:ascii="Times New Roman" w:eastAsia="Times New Roman" w:hAnsi="Times New Roman" w:cs="Times New Roman"/>
          <w:b/>
          <w:bCs/>
          <w:spacing w:val="2"/>
          <w:sz w:val="44"/>
          <w:szCs w:val="44"/>
          <w:bdr w:val="none" w:sz="0" w:space="0" w:color="auto" w:frame="1"/>
          <w:lang w:eastAsia="en-IN"/>
        </w:rPr>
        <w:t>K=2</w:t>
      </w:r>
      <w:r w:rsidRPr="00573E0C"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  <w:t>, </w:t>
      </w:r>
      <w:r w:rsidR="00493B63">
        <w:rPr>
          <w:rFonts w:ascii="Times New Roman" w:eastAsia="Times New Roman" w:hAnsi="Times New Roman" w:cs="Times New Roman"/>
          <w:b/>
          <w:bCs/>
          <w:spacing w:val="2"/>
          <w:sz w:val="44"/>
          <w:szCs w:val="44"/>
          <w:bdr w:val="none" w:sz="0" w:space="0" w:color="auto" w:frame="1"/>
          <w:lang w:eastAsia="en-IN"/>
        </w:rPr>
        <w:t>M=5</w:t>
      </w:r>
      <w:r w:rsidRPr="00573E0C"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  <w:t>:</w:t>
      </w:r>
    </w:p>
    <w:p w:rsidR="00573E0C" w:rsidRPr="00573E0C" w:rsidRDefault="00573E0C" w:rsidP="00573E0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Best portfolio: Assets 2 and 3 selected.</w:t>
      </w:r>
    </w:p>
    <w:p w:rsidR="00573E0C" w:rsidRPr="00573E0C" w:rsidRDefault="00573E0C" w:rsidP="00573E0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Expected return: 35%</w:t>
      </w:r>
    </w:p>
    <w:p w:rsidR="00573E0C" w:rsidRPr="00573E0C" w:rsidRDefault="00573E0C" w:rsidP="00573E0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Risk: 0.059 (as variance)</w: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Repeating this over different </w:t>
      </w:r>
      <w:r w:rsidRPr="00573E0C">
        <w:rPr>
          <w:rFonts w:ascii="Times New Roman" w:eastAsia="Times New Roman" w:hAnsi="Times New Roman" w:cs="Times New Roman"/>
          <w:spacing w:val="2"/>
          <w:sz w:val="29"/>
          <w:szCs w:val="29"/>
          <w:bdr w:val="none" w:sz="0" w:space="0" w:color="auto" w:frame="1"/>
          <w:lang w:eastAsia="en-IN"/>
        </w:rPr>
        <w:t>λ</w:t>
      </w: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 values yields points forming a quantum-optimized efficient frontier.</w:t>
      </w:r>
    </w:p>
    <w:p w:rsidR="00573E0C" w:rsidRPr="00573E0C" w:rsidRDefault="00573E0C" w:rsidP="00573E0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E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</w:pPr>
      <w:r w:rsidRPr="00573E0C">
        <w:rPr>
          <w:rFonts w:ascii="fkGrotesk" w:eastAsia="Times New Roman" w:hAnsi="fkGrotesk" w:cs="Times New Roman"/>
          <w:b/>
          <w:bCs/>
          <w:spacing w:val="2"/>
          <w:sz w:val="36"/>
          <w:szCs w:val="36"/>
          <w:lang w:eastAsia="en-IN"/>
        </w:rPr>
        <w:t>Summary &amp; Industry Relevance</w:t>
      </w:r>
    </w:p>
    <w:p w:rsidR="00573E0C" w:rsidRPr="00573E0C" w:rsidRDefault="00573E0C" w:rsidP="00573E0C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 xml:space="preserve">Quantum portfolio optimization reforms classical finance problems into quantum-friendly QUBO or </w:t>
      </w:r>
      <w:proofErr w:type="spellStart"/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Ising</w:t>
      </w:r>
      <w:proofErr w:type="spellEnd"/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 xml:space="preserve"> models, enabling combinatorial complexity handling.</w:t>
      </w:r>
    </w:p>
    <w:p w:rsidR="00573E0C" w:rsidRPr="00573E0C" w:rsidRDefault="00573E0C" w:rsidP="00573E0C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QAOA and quantum annealing offer different hardware-specific solutions, both striving to find optimal asset allocations faster than classical methods.</w:t>
      </w:r>
    </w:p>
    <w:p w:rsidR="00573E0C" w:rsidRPr="00573E0C" w:rsidRDefault="00573E0C" w:rsidP="00573E0C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 xml:space="preserve">Research and applications via platforms like IBM </w:t>
      </w:r>
      <w:proofErr w:type="spellStart"/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Qiskit</w:t>
      </w:r>
      <w:proofErr w:type="spellEnd"/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 xml:space="preserve"> and D-Wave prove feasibility on small-to-moderate-sized portfolios.</w:t>
      </w:r>
    </w:p>
    <w:p w:rsidR="00573E0C" w:rsidRPr="00573E0C" w:rsidRDefault="00573E0C" w:rsidP="00573E0C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The approach can be extended to include complex constraints, dynamic rebalancing, and transaction costs.</w:t>
      </w:r>
    </w:p>
    <w:p w:rsidR="00573E0C" w:rsidRPr="00573E0C" w:rsidRDefault="00573E0C" w:rsidP="00573E0C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Current quantum hardware limitations drive hybrid quantum-classical approaches but growth in hardware capabilities sparks optimism for practical large-scale adoption.</w:t>
      </w:r>
    </w:p>
    <w:p w:rsidR="00573E0C" w:rsidRPr="00573E0C" w:rsidRDefault="00573E0C" w:rsidP="00573E0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E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.75pt" o:hralign="center" o:hrstd="t" o:hr="t" fillcolor="#a0a0a0" stroked="f"/>
        </w:pict>
      </w:r>
    </w:p>
    <w:p w:rsidR="00573E0C" w:rsidRPr="00573E0C" w:rsidRDefault="00573E0C" w:rsidP="00573E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573E0C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This detailed flow demonstrates a state-of-the-art quantum-enhanced approach to portfolio optimization capable of handling realistic, constrained investment problems.</w:t>
      </w:r>
    </w:p>
    <w:p w:rsidR="00050521" w:rsidRDefault="00050521"/>
    <w:p w:rsidR="00493B63" w:rsidRDefault="00493B63"/>
    <w:p w:rsidR="00493B63" w:rsidRDefault="00493B63"/>
    <w:p w:rsidR="00493B63" w:rsidRDefault="00493B63"/>
    <w:p w:rsidR="00493B63" w:rsidRDefault="00493B63" w:rsidP="00493B63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>
            <wp:extent cx="3800475" cy="2305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fficient_frontier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B63" w:rsidRDefault="00493B63" w:rsidP="00493B63">
      <w:pPr>
        <w:jc w:val="center"/>
      </w:pPr>
    </w:p>
    <w:p w:rsidR="00493B63" w:rsidRDefault="00493B63" w:rsidP="00493B63">
      <w:pPr>
        <w:jc w:val="center"/>
      </w:pPr>
    </w:p>
    <w:p w:rsidR="00493B63" w:rsidRDefault="00BA64A8" w:rsidP="00493B63">
      <w:r>
        <w:t>Required Resources:</w:t>
      </w:r>
    </w:p>
    <w:p w:rsidR="00BA64A8" w:rsidRDefault="00BA64A8" w:rsidP="00BA64A8">
      <w:pPr>
        <w:pStyle w:val="ListParagraph"/>
        <w:numPr>
          <w:ilvl w:val="0"/>
          <w:numId w:val="13"/>
        </w:numPr>
      </w:pPr>
      <w:r>
        <w:t xml:space="preserve">By considering top 50 (Nifty Companies) for 3 </w:t>
      </w:r>
      <w:proofErr w:type="gramStart"/>
      <w:r>
        <w:t>years</w:t>
      </w:r>
      <w:proofErr w:type="gramEnd"/>
      <w:r>
        <w:t xml:space="preserve"> data and taking O H L C (open, high, low and close stock)</w:t>
      </w:r>
    </w:p>
    <w:p w:rsidR="00BA64A8" w:rsidRDefault="00BA64A8" w:rsidP="00BA64A8">
      <w:pPr>
        <w:pStyle w:val="ListParagraph"/>
        <w:numPr>
          <w:ilvl w:val="0"/>
          <w:numId w:val="13"/>
        </w:numPr>
      </w:pPr>
      <w:r>
        <w:t xml:space="preserve">There will be 252 working days per year for market, considering all these parameters </w:t>
      </w:r>
    </w:p>
    <w:p w:rsidR="00BA64A8" w:rsidRDefault="00BA64A8" w:rsidP="00BA64A8">
      <w:pPr>
        <w:pStyle w:val="ListParagraph"/>
      </w:pPr>
      <w:r>
        <w:t>The feature size is: 252 * 3 * 4 * 50= 1,51,200 features.</w:t>
      </w:r>
    </w:p>
    <w:p w:rsidR="00BA64A8" w:rsidRDefault="00BA64A8" w:rsidP="00BA64A8">
      <w:r>
        <w:t>Amplitude Encoding:</w:t>
      </w:r>
    </w:p>
    <w:p w:rsidR="00BA64A8" w:rsidRDefault="00BA64A8" w:rsidP="00BA64A8">
      <w:pPr>
        <w:pStyle w:val="ListParagraph"/>
        <w:numPr>
          <w:ilvl w:val="0"/>
          <w:numId w:val="14"/>
        </w:numPr>
      </w:pPr>
      <w:r>
        <w:t xml:space="preserve">Required Qubits= </w:t>
      </w:r>
      <w:r w:rsidRPr="00BA64A8">
        <w:rPr>
          <w:position w:val="-10"/>
        </w:rPr>
        <w:object w:dxaOrig="1400" w:dyaOrig="340">
          <v:shape id="_x0000_i1127" type="#_x0000_t75" style="width:69.9pt;height:17.05pt" o:ole="">
            <v:imagedata r:id="rId40" o:title=""/>
          </v:shape>
          <o:OLEObject Type="Embed" ProgID="Equation.3" ShapeID="_x0000_i1127" DrawAspect="Content" ObjectID="_1817494441" r:id="rId41"/>
        </w:object>
      </w:r>
      <w:r>
        <w:t xml:space="preserve"> = 17 Qubits for features.</w:t>
      </w:r>
    </w:p>
    <w:p w:rsidR="00C117D1" w:rsidRDefault="00C117D1" w:rsidP="00C117D1">
      <w:r>
        <w:t>Research and References:</w:t>
      </w:r>
    </w:p>
    <w:p w:rsidR="00C117D1" w:rsidRDefault="00C117D1" w:rsidP="00C117D1"/>
    <w:p w:rsidR="00C117D1" w:rsidRDefault="00C117D1" w:rsidP="00C117D1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2"/>
        </w:rPr>
      </w:pPr>
      <w:r>
        <w:rPr>
          <w:rStyle w:val="Strong"/>
          <w:rFonts w:ascii="Segoe UI" w:hAnsi="Segoe UI" w:cs="Segoe UI"/>
          <w:spacing w:val="2"/>
          <w:bdr w:val="single" w:sz="2" w:space="0" w:color="auto" w:frame="1"/>
        </w:rPr>
        <w:t>Quantum Portfolio Optimization Foundations and Best Practices</w:t>
      </w:r>
    </w:p>
    <w:p w:rsidR="00C117D1" w:rsidRDefault="00C117D1" w:rsidP="00C117D1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"Best practices for portfolio optimization by quantum computing" (Nature Scientific Reports, 2023)</w:t>
      </w:r>
      <w:r>
        <w:rPr>
          <w:rFonts w:ascii="Segoe UI" w:hAnsi="Segoe UI" w:cs="Segoe UI"/>
          <w:spacing w:val="2"/>
        </w:rPr>
        <w:br/>
      </w:r>
      <w:hyperlink r:id="rId42" w:tgtFrame="_blank" w:history="1">
        <w:r>
          <w:rPr>
            <w:rStyle w:val="Hyperlink"/>
            <w:rFonts w:ascii="Segoe UI" w:hAnsi="Segoe UI" w:cs="Segoe UI"/>
            <w:spacing w:val="2"/>
            <w:bdr w:val="single" w:sz="2" w:space="0" w:color="auto" w:frame="1"/>
          </w:rPr>
          <w:t>https://www.nature.com/articles/s41598-023-45392-w</w:t>
        </w:r>
      </w:hyperlink>
    </w:p>
    <w:p w:rsidR="00C117D1" w:rsidRDefault="00C117D1" w:rsidP="00C117D1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2"/>
        </w:rPr>
      </w:pPr>
      <w:r>
        <w:rPr>
          <w:rStyle w:val="Strong"/>
          <w:rFonts w:ascii="Segoe UI" w:hAnsi="Segoe UI" w:cs="Segoe UI"/>
          <w:spacing w:val="2"/>
          <w:bdr w:val="single" w:sz="2" w:space="0" w:color="auto" w:frame="1"/>
        </w:rPr>
        <w:t>QUBO Formulation and Quantum Algorithms for Portfolio Optimization</w:t>
      </w:r>
    </w:p>
    <w:p w:rsidR="00C117D1" w:rsidRDefault="00C117D1" w:rsidP="00C117D1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"PO-QA: A Framework for Portfolio Optimization using Quantum Annealing" (</w:t>
      </w:r>
      <w:proofErr w:type="spellStart"/>
      <w:r>
        <w:rPr>
          <w:rFonts w:ascii="Segoe UI" w:hAnsi="Segoe UI" w:cs="Segoe UI"/>
          <w:spacing w:val="2"/>
        </w:rPr>
        <w:t>arXiv</w:t>
      </w:r>
      <w:proofErr w:type="spellEnd"/>
      <w:r>
        <w:rPr>
          <w:rFonts w:ascii="Segoe UI" w:hAnsi="Segoe UI" w:cs="Segoe UI"/>
          <w:spacing w:val="2"/>
        </w:rPr>
        <w:t>, 2024)</w:t>
      </w:r>
      <w:r>
        <w:rPr>
          <w:rFonts w:ascii="Segoe UI" w:hAnsi="Segoe UI" w:cs="Segoe UI"/>
          <w:spacing w:val="2"/>
        </w:rPr>
        <w:br/>
      </w:r>
      <w:hyperlink r:id="rId43" w:tgtFrame="_blank" w:history="1">
        <w:r>
          <w:rPr>
            <w:rStyle w:val="Hyperlink"/>
            <w:rFonts w:ascii="Segoe UI" w:hAnsi="Segoe UI" w:cs="Segoe UI"/>
            <w:spacing w:val="2"/>
            <w:bdr w:val="single" w:sz="2" w:space="0" w:color="auto" w:frame="1"/>
          </w:rPr>
          <w:t>https://arxiv.org/abs/2407.19857</w:t>
        </w:r>
      </w:hyperlink>
    </w:p>
    <w:p w:rsidR="00C117D1" w:rsidRDefault="00C117D1" w:rsidP="00C117D1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"Quantum Portfolio Optimizer - A </w:t>
      </w:r>
      <w:proofErr w:type="spellStart"/>
      <w:r>
        <w:rPr>
          <w:rFonts w:ascii="Segoe UI" w:hAnsi="Segoe UI" w:cs="Segoe UI"/>
          <w:spacing w:val="2"/>
        </w:rPr>
        <w:t>Qiskit</w:t>
      </w:r>
      <w:proofErr w:type="spellEnd"/>
      <w:r>
        <w:rPr>
          <w:rFonts w:ascii="Segoe UI" w:hAnsi="Segoe UI" w:cs="Segoe UI"/>
          <w:spacing w:val="2"/>
        </w:rPr>
        <w:t xml:space="preserve"> Function by Global Data" (IBM Quantum Documentation)</w:t>
      </w:r>
      <w:r>
        <w:rPr>
          <w:rFonts w:ascii="Segoe UI" w:hAnsi="Segoe UI" w:cs="Segoe UI"/>
          <w:spacing w:val="2"/>
        </w:rPr>
        <w:br/>
      </w:r>
      <w:hyperlink r:id="rId44" w:tgtFrame="_blank" w:history="1">
        <w:r>
          <w:rPr>
            <w:rStyle w:val="Hyperlink"/>
            <w:rFonts w:ascii="Segoe UI" w:hAnsi="Segoe UI" w:cs="Segoe UI"/>
            <w:spacing w:val="2"/>
            <w:bdr w:val="single" w:sz="2" w:space="0" w:color="auto" w:frame="1"/>
          </w:rPr>
          <w:t>https://quantum.cloud.ibm.com/docs/guides/global-data-quantum-optimizer</w:t>
        </w:r>
      </w:hyperlink>
    </w:p>
    <w:p w:rsidR="00C117D1" w:rsidRDefault="00C117D1" w:rsidP="00C117D1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2"/>
        </w:rPr>
      </w:pPr>
      <w:r>
        <w:rPr>
          <w:rStyle w:val="Strong"/>
          <w:rFonts w:ascii="Segoe UI" w:hAnsi="Segoe UI" w:cs="Segoe UI"/>
          <w:spacing w:val="2"/>
          <w:bdr w:val="single" w:sz="2" w:space="0" w:color="auto" w:frame="1"/>
        </w:rPr>
        <w:t>Quantum Approximate Optimization Algorithm (QAOA) and Hybrid Quantum-Classical Techniques</w:t>
      </w:r>
    </w:p>
    <w:p w:rsidR="00C117D1" w:rsidRDefault="00C117D1" w:rsidP="00C117D1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lastRenderedPageBreak/>
        <w:t>"Short-depth QAOA circuits and quantum annealing" (Nature, 2024)</w:t>
      </w:r>
      <w:r>
        <w:rPr>
          <w:rFonts w:ascii="Segoe UI" w:hAnsi="Segoe UI" w:cs="Segoe UI"/>
          <w:spacing w:val="2"/>
        </w:rPr>
        <w:br/>
      </w:r>
      <w:hyperlink r:id="rId45" w:tgtFrame="_blank" w:history="1">
        <w:r>
          <w:rPr>
            <w:rStyle w:val="Hyperlink"/>
            <w:rFonts w:ascii="Segoe UI" w:hAnsi="Segoe UI" w:cs="Segoe UI"/>
            <w:spacing w:val="2"/>
            <w:bdr w:val="single" w:sz="2" w:space="0" w:color="auto" w:frame="1"/>
          </w:rPr>
          <w:t>https://www.nature.com/articles/s41534-024-00825-w</w:t>
        </w:r>
      </w:hyperlink>
    </w:p>
    <w:p w:rsidR="00C117D1" w:rsidRDefault="00C117D1" w:rsidP="00C117D1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"A detailed, end-to-end assessment of a quantum algorithm for portfolio optimization" (AWS &amp; Goldman Sachs, 2023)</w:t>
      </w:r>
      <w:r>
        <w:rPr>
          <w:rFonts w:ascii="Segoe UI" w:hAnsi="Segoe UI" w:cs="Segoe UI"/>
          <w:spacing w:val="2"/>
        </w:rPr>
        <w:br/>
      </w:r>
      <w:hyperlink r:id="rId46" w:tgtFrame="_blank" w:history="1">
        <w:r>
          <w:rPr>
            <w:rStyle w:val="Hyperlink"/>
            <w:rFonts w:ascii="Segoe UI" w:hAnsi="Segoe UI" w:cs="Segoe UI"/>
            <w:spacing w:val="2"/>
            <w:bdr w:val="single" w:sz="2" w:space="0" w:color="auto" w:frame="1"/>
          </w:rPr>
          <w:t>https://aws.amazon.com/blogs/quantum-computing/a-detailed-end-to-end-assessment-of-a-quantum-algorithm-for-portfolio-optimization-released-by-goldman-sachs-and-aws/</w:t>
        </w:r>
      </w:hyperlink>
    </w:p>
    <w:p w:rsidR="00C117D1" w:rsidRDefault="00C117D1" w:rsidP="00C117D1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2"/>
        </w:rPr>
      </w:pPr>
      <w:r>
        <w:rPr>
          <w:rStyle w:val="Strong"/>
          <w:rFonts w:ascii="Segoe UI" w:hAnsi="Segoe UI" w:cs="Segoe UI"/>
          <w:spacing w:val="2"/>
          <w:bdr w:val="single" w:sz="2" w:space="0" w:color="auto" w:frame="1"/>
        </w:rPr>
        <w:t xml:space="preserve">Quantum Annealing and </w:t>
      </w:r>
      <w:proofErr w:type="spellStart"/>
      <w:r>
        <w:rPr>
          <w:rStyle w:val="Strong"/>
          <w:rFonts w:ascii="Segoe UI" w:hAnsi="Segoe UI" w:cs="Segoe UI"/>
          <w:spacing w:val="2"/>
          <w:bdr w:val="single" w:sz="2" w:space="0" w:color="auto" w:frame="1"/>
        </w:rPr>
        <w:t>Ising</w:t>
      </w:r>
      <w:proofErr w:type="spellEnd"/>
      <w:r>
        <w:rPr>
          <w:rStyle w:val="Strong"/>
          <w:rFonts w:ascii="Segoe UI" w:hAnsi="Segoe UI" w:cs="Segoe UI"/>
          <w:spacing w:val="2"/>
          <w:bdr w:val="single" w:sz="2" w:space="0" w:color="auto" w:frame="1"/>
        </w:rPr>
        <w:t xml:space="preserve"> Model Approaches</w:t>
      </w:r>
    </w:p>
    <w:p w:rsidR="00C117D1" w:rsidRDefault="00C117D1" w:rsidP="00C117D1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"Portfolio Optimization of 60 Stocks Using Classical and Quantum Algorithms" (D-Wave)</w:t>
      </w:r>
      <w:r>
        <w:rPr>
          <w:rFonts w:ascii="Segoe UI" w:hAnsi="Segoe UI" w:cs="Segoe UI"/>
          <w:spacing w:val="2"/>
        </w:rPr>
        <w:br/>
      </w:r>
      <w:hyperlink r:id="rId47" w:tgtFrame="_blank" w:history="1">
        <w:r>
          <w:rPr>
            <w:rStyle w:val="Hyperlink"/>
            <w:rFonts w:ascii="Segoe UI" w:hAnsi="Segoe UI" w:cs="Segoe UI"/>
            <w:spacing w:val="2"/>
            <w:bdr w:val="single" w:sz="2" w:space="0" w:color="auto" w:frame="1"/>
          </w:rPr>
          <w:t>https://www.dwavequantum.com/resources/application/portfolio-optimization-of-60-stocks-using-classical-and-quantum-algorithms/</w:t>
        </w:r>
      </w:hyperlink>
    </w:p>
    <w:p w:rsidR="00C117D1" w:rsidRDefault="00C117D1" w:rsidP="00C117D1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"End-to-End Portfolio Optimization with Quantum Annealing" (</w:t>
      </w:r>
      <w:proofErr w:type="spellStart"/>
      <w:r>
        <w:rPr>
          <w:rFonts w:ascii="Segoe UI" w:hAnsi="Segoe UI" w:cs="Segoe UI"/>
          <w:spacing w:val="2"/>
        </w:rPr>
        <w:t>arXiv</w:t>
      </w:r>
      <w:proofErr w:type="spellEnd"/>
      <w:r>
        <w:rPr>
          <w:rFonts w:ascii="Segoe UI" w:hAnsi="Segoe UI" w:cs="Segoe UI"/>
          <w:spacing w:val="2"/>
        </w:rPr>
        <w:t>)</w:t>
      </w:r>
      <w:r>
        <w:rPr>
          <w:rFonts w:ascii="Segoe UI" w:hAnsi="Segoe UI" w:cs="Segoe UI"/>
          <w:spacing w:val="2"/>
        </w:rPr>
        <w:br/>
      </w:r>
      <w:hyperlink r:id="rId48" w:tgtFrame="_blank" w:history="1">
        <w:r>
          <w:rPr>
            <w:rStyle w:val="Hyperlink"/>
            <w:rFonts w:ascii="Segoe UI" w:hAnsi="Segoe UI" w:cs="Segoe UI"/>
            <w:spacing w:val="2"/>
            <w:bdr w:val="single" w:sz="2" w:space="0" w:color="auto" w:frame="1"/>
          </w:rPr>
          <w:t>https://arxiv.org/html/2504.08843v1</w:t>
        </w:r>
      </w:hyperlink>
    </w:p>
    <w:p w:rsidR="00C117D1" w:rsidRDefault="00C117D1" w:rsidP="00C117D1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2"/>
        </w:rPr>
      </w:pPr>
      <w:r>
        <w:rPr>
          <w:rStyle w:val="Strong"/>
          <w:rFonts w:ascii="Segoe UI" w:hAnsi="Segoe UI" w:cs="Segoe UI"/>
          <w:spacing w:val="2"/>
          <w:bdr w:val="single" w:sz="2" w:space="0" w:color="auto" w:frame="1"/>
        </w:rPr>
        <w:t>Monte Carlo Simulations and Classical Benchmarks</w:t>
      </w:r>
    </w:p>
    <w:p w:rsidR="00C117D1" w:rsidRDefault="00C117D1" w:rsidP="00C117D1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"A review on Quantum Approximate Optimization Algorithm and Monte Carlo simulations for portfolio problems" (</w:t>
      </w:r>
      <w:proofErr w:type="spellStart"/>
      <w:r>
        <w:rPr>
          <w:rFonts w:ascii="Segoe UI" w:hAnsi="Segoe UI" w:cs="Segoe UI"/>
          <w:spacing w:val="2"/>
        </w:rPr>
        <w:t>ScienceDirect</w:t>
      </w:r>
      <w:proofErr w:type="spellEnd"/>
      <w:r>
        <w:rPr>
          <w:rFonts w:ascii="Segoe UI" w:hAnsi="Segoe UI" w:cs="Segoe UI"/>
          <w:spacing w:val="2"/>
        </w:rPr>
        <w:t>)</w:t>
      </w:r>
      <w:r>
        <w:rPr>
          <w:rFonts w:ascii="Segoe UI" w:hAnsi="Segoe UI" w:cs="Segoe UI"/>
          <w:spacing w:val="2"/>
        </w:rPr>
        <w:br/>
      </w:r>
      <w:hyperlink r:id="rId49" w:tgtFrame="_blank" w:history="1">
        <w:r>
          <w:rPr>
            <w:rStyle w:val="Hyperlink"/>
            <w:rFonts w:ascii="Segoe UI" w:hAnsi="Segoe UI" w:cs="Segoe UI"/>
            <w:spacing w:val="2"/>
            <w:bdr w:val="single" w:sz="2" w:space="0" w:color="auto" w:frame="1"/>
          </w:rPr>
          <w:t>https://www.sciencedirect.com/science/article/abs/pii/S0370157324001078</w:t>
        </w:r>
      </w:hyperlink>
    </w:p>
    <w:p w:rsidR="00C117D1" w:rsidRDefault="00C117D1" w:rsidP="00C117D1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2"/>
        </w:rPr>
      </w:pPr>
      <w:r>
        <w:rPr>
          <w:rStyle w:val="Strong"/>
          <w:rFonts w:ascii="Segoe UI" w:hAnsi="Segoe UI" w:cs="Segoe UI"/>
          <w:spacing w:val="2"/>
          <w:bdr w:val="single" w:sz="2" w:space="0" w:color="auto" w:frame="1"/>
        </w:rPr>
        <w:t>Quantum Software Tools and Tutorials</w:t>
      </w:r>
    </w:p>
    <w:p w:rsidR="00C117D1" w:rsidRDefault="00C117D1" w:rsidP="00C117D1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IBM </w:t>
      </w:r>
      <w:proofErr w:type="spellStart"/>
      <w:r>
        <w:rPr>
          <w:rFonts w:ascii="Segoe UI" w:hAnsi="Segoe UI" w:cs="Segoe UI"/>
          <w:spacing w:val="2"/>
        </w:rPr>
        <w:t>Qiskit</w:t>
      </w:r>
      <w:proofErr w:type="spellEnd"/>
      <w:r>
        <w:rPr>
          <w:rFonts w:ascii="Segoe UI" w:hAnsi="Segoe UI" w:cs="Segoe UI"/>
          <w:spacing w:val="2"/>
        </w:rPr>
        <w:t xml:space="preserve"> Global Data Quantum Optimizer Tutorial</w:t>
      </w:r>
      <w:r>
        <w:rPr>
          <w:rFonts w:ascii="Segoe UI" w:hAnsi="Segoe UI" w:cs="Segoe UI"/>
          <w:spacing w:val="2"/>
        </w:rPr>
        <w:br/>
      </w:r>
      <w:hyperlink r:id="rId50" w:tgtFrame="_blank" w:history="1">
        <w:r>
          <w:rPr>
            <w:rStyle w:val="Hyperlink"/>
            <w:rFonts w:ascii="Segoe UI" w:hAnsi="Segoe UI" w:cs="Segoe UI"/>
            <w:spacing w:val="2"/>
            <w:bdr w:val="single" w:sz="2" w:space="0" w:color="auto" w:frame="1"/>
          </w:rPr>
          <w:t>https://quantum.cloud.ibm.com/docs/tutorials/global-data-quantum-optimizer</w:t>
        </w:r>
      </w:hyperlink>
    </w:p>
    <w:p w:rsidR="00C117D1" w:rsidRDefault="00C117D1" w:rsidP="00C117D1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Quantum Finance Portfolio Tutorials (</w:t>
      </w:r>
      <w:proofErr w:type="spellStart"/>
      <w:r>
        <w:rPr>
          <w:rFonts w:ascii="Segoe UI" w:hAnsi="Segoe UI" w:cs="Segoe UI"/>
          <w:spacing w:val="2"/>
        </w:rPr>
        <w:t>Quair</w:t>
      </w:r>
      <w:proofErr w:type="spellEnd"/>
      <w:r>
        <w:rPr>
          <w:rFonts w:ascii="Segoe UI" w:hAnsi="Segoe UI" w:cs="Segoe UI"/>
          <w:spacing w:val="2"/>
        </w:rPr>
        <w:t xml:space="preserve"> Group, 2020)</w:t>
      </w:r>
      <w:r>
        <w:rPr>
          <w:rFonts w:ascii="Segoe UI" w:hAnsi="Segoe UI" w:cs="Segoe UI"/>
          <w:spacing w:val="2"/>
        </w:rPr>
        <w:br/>
      </w:r>
      <w:hyperlink r:id="rId51" w:tgtFrame="_blank" w:history="1">
        <w:r>
          <w:rPr>
            <w:rStyle w:val="Hyperlink"/>
            <w:rFonts w:ascii="Segoe UI" w:hAnsi="Segoe UI" w:cs="Segoe UI"/>
            <w:spacing w:val="2"/>
            <w:bdr w:val="single" w:sz="2" w:space="0" w:color="auto" w:frame="1"/>
          </w:rPr>
          <w:t>https://www.quair.group/software/pq/tutorials/combinatorial_optimization/portfoliooptimization_en</w:t>
        </w:r>
      </w:hyperlink>
    </w:p>
    <w:p w:rsidR="00C117D1" w:rsidRDefault="00C117D1" w:rsidP="00C117D1"/>
    <w:p w:rsidR="00BA64A8" w:rsidRDefault="00BA64A8" w:rsidP="00BA64A8">
      <w:pPr>
        <w:pStyle w:val="ListParagraph"/>
      </w:pPr>
    </w:p>
    <w:sectPr w:rsidR="00BA64A8" w:rsidSect="00573E0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fkGrotesk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838E8"/>
    <w:multiLevelType w:val="multilevel"/>
    <w:tmpl w:val="9A2A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A7A3E"/>
    <w:multiLevelType w:val="multilevel"/>
    <w:tmpl w:val="F59C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A476EC"/>
    <w:multiLevelType w:val="multilevel"/>
    <w:tmpl w:val="143E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652618"/>
    <w:multiLevelType w:val="multilevel"/>
    <w:tmpl w:val="4BFA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6F6015"/>
    <w:multiLevelType w:val="hybridMultilevel"/>
    <w:tmpl w:val="9F3E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02FA4"/>
    <w:multiLevelType w:val="multilevel"/>
    <w:tmpl w:val="B36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B504A1"/>
    <w:multiLevelType w:val="multilevel"/>
    <w:tmpl w:val="6D12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C57909"/>
    <w:multiLevelType w:val="multilevel"/>
    <w:tmpl w:val="30F0F0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CF1BF3"/>
    <w:multiLevelType w:val="multilevel"/>
    <w:tmpl w:val="C9E2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D43150"/>
    <w:multiLevelType w:val="multilevel"/>
    <w:tmpl w:val="1E0E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275463"/>
    <w:multiLevelType w:val="multilevel"/>
    <w:tmpl w:val="448C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76491B"/>
    <w:multiLevelType w:val="multilevel"/>
    <w:tmpl w:val="A6E2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C65655"/>
    <w:multiLevelType w:val="multilevel"/>
    <w:tmpl w:val="86B6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E323F2"/>
    <w:multiLevelType w:val="multilevel"/>
    <w:tmpl w:val="8DFC72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250A1E"/>
    <w:multiLevelType w:val="multilevel"/>
    <w:tmpl w:val="9D38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FA3FD7"/>
    <w:multiLevelType w:val="multilevel"/>
    <w:tmpl w:val="C77E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DB0269"/>
    <w:multiLevelType w:val="multilevel"/>
    <w:tmpl w:val="6A0E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7967C9"/>
    <w:multiLevelType w:val="hybridMultilevel"/>
    <w:tmpl w:val="82F0D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3C23DE"/>
    <w:multiLevelType w:val="multilevel"/>
    <w:tmpl w:val="7252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5B1233"/>
    <w:multiLevelType w:val="multilevel"/>
    <w:tmpl w:val="A2EE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55829CA"/>
    <w:multiLevelType w:val="multilevel"/>
    <w:tmpl w:val="C2BE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BB06D2"/>
    <w:multiLevelType w:val="multilevel"/>
    <w:tmpl w:val="9A5ADF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854F9D"/>
    <w:multiLevelType w:val="multilevel"/>
    <w:tmpl w:val="F94ECC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A07221"/>
    <w:multiLevelType w:val="multilevel"/>
    <w:tmpl w:val="37C612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D73B2B"/>
    <w:multiLevelType w:val="multilevel"/>
    <w:tmpl w:val="4594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8B01E3"/>
    <w:multiLevelType w:val="multilevel"/>
    <w:tmpl w:val="32AA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"/>
  </w:num>
  <w:num w:numId="3">
    <w:abstractNumId w:val="14"/>
  </w:num>
  <w:num w:numId="4">
    <w:abstractNumId w:val="9"/>
  </w:num>
  <w:num w:numId="5">
    <w:abstractNumId w:val="3"/>
  </w:num>
  <w:num w:numId="6">
    <w:abstractNumId w:val="12"/>
  </w:num>
  <w:num w:numId="7">
    <w:abstractNumId w:val="10"/>
  </w:num>
  <w:num w:numId="8">
    <w:abstractNumId w:val="25"/>
  </w:num>
  <w:num w:numId="9">
    <w:abstractNumId w:val="6"/>
  </w:num>
  <w:num w:numId="10">
    <w:abstractNumId w:val="0"/>
  </w:num>
  <w:num w:numId="11">
    <w:abstractNumId w:val="5"/>
  </w:num>
  <w:num w:numId="12">
    <w:abstractNumId w:val="24"/>
  </w:num>
  <w:num w:numId="13">
    <w:abstractNumId w:val="17"/>
  </w:num>
  <w:num w:numId="14">
    <w:abstractNumId w:val="4"/>
  </w:num>
  <w:num w:numId="15">
    <w:abstractNumId w:val="18"/>
  </w:num>
  <w:num w:numId="16">
    <w:abstractNumId w:val="2"/>
  </w:num>
  <w:num w:numId="17">
    <w:abstractNumId w:val="22"/>
  </w:num>
  <w:num w:numId="18">
    <w:abstractNumId w:val="11"/>
  </w:num>
  <w:num w:numId="19">
    <w:abstractNumId w:val="7"/>
  </w:num>
  <w:num w:numId="20">
    <w:abstractNumId w:val="8"/>
  </w:num>
  <w:num w:numId="21">
    <w:abstractNumId w:val="21"/>
  </w:num>
  <w:num w:numId="22">
    <w:abstractNumId w:val="20"/>
  </w:num>
  <w:num w:numId="23">
    <w:abstractNumId w:val="23"/>
  </w:num>
  <w:num w:numId="24">
    <w:abstractNumId w:val="15"/>
  </w:num>
  <w:num w:numId="25">
    <w:abstractNumId w:val="13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E0C"/>
    <w:rsid w:val="00050521"/>
    <w:rsid w:val="00493B63"/>
    <w:rsid w:val="00573E0C"/>
    <w:rsid w:val="00783244"/>
    <w:rsid w:val="00BA64A8"/>
    <w:rsid w:val="00C117D1"/>
    <w:rsid w:val="00EC7B8D"/>
    <w:rsid w:val="00F3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AABFB"/>
  <w15:chartTrackingRefBased/>
  <w15:docId w15:val="{C4F18434-412F-4711-A0B3-1ACB60B06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3E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3E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573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3E0C"/>
    <w:rPr>
      <w:b/>
      <w:bCs/>
    </w:rPr>
  </w:style>
  <w:style w:type="character" w:customStyle="1" w:styleId="katex-mathml">
    <w:name w:val="katex-mathml"/>
    <w:basedOn w:val="DefaultParagraphFont"/>
    <w:rsid w:val="00573E0C"/>
  </w:style>
  <w:style w:type="character" w:customStyle="1" w:styleId="mop">
    <w:name w:val="mop"/>
    <w:basedOn w:val="DefaultParagraphFont"/>
    <w:rsid w:val="00573E0C"/>
  </w:style>
  <w:style w:type="character" w:customStyle="1" w:styleId="mord">
    <w:name w:val="mord"/>
    <w:basedOn w:val="DefaultParagraphFont"/>
    <w:rsid w:val="00573E0C"/>
  </w:style>
  <w:style w:type="character" w:customStyle="1" w:styleId="mspace">
    <w:name w:val="mspace"/>
    <w:basedOn w:val="DefaultParagraphFont"/>
    <w:rsid w:val="00573E0C"/>
  </w:style>
  <w:style w:type="character" w:customStyle="1" w:styleId="mbin">
    <w:name w:val="mbin"/>
    <w:basedOn w:val="DefaultParagraphFont"/>
    <w:rsid w:val="00573E0C"/>
  </w:style>
  <w:style w:type="character" w:customStyle="1" w:styleId="mopen">
    <w:name w:val="mopen"/>
    <w:basedOn w:val="DefaultParagraphFont"/>
    <w:rsid w:val="00573E0C"/>
  </w:style>
  <w:style w:type="character" w:customStyle="1" w:styleId="mclose">
    <w:name w:val="mclose"/>
    <w:basedOn w:val="DefaultParagraphFont"/>
    <w:rsid w:val="00573E0C"/>
  </w:style>
  <w:style w:type="character" w:customStyle="1" w:styleId="mrel">
    <w:name w:val="mrel"/>
    <w:basedOn w:val="DefaultParagraphFont"/>
    <w:rsid w:val="00573E0C"/>
  </w:style>
  <w:style w:type="character" w:customStyle="1" w:styleId="mpunct">
    <w:name w:val="mpunct"/>
    <w:basedOn w:val="DefaultParagraphFont"/>
    <w:rsid w:val="00573E0C"/>
  </w:style>
  <w:style w:type="paragraph" w:styleId="ListParagraph">
    <w:name w:val="List Paragraph"/>
    <w:basedOn w:val="Normal"/>
    <w:uiPriority w:val="34"/>
    <w:qFormat/>
    <w:rsid w:val="00BA64A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117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84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jpg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hyperlink" Target="https://www.nature.com/articles/s41598-023-45392-w" TargetMode="External"/><Relationship Id="rId47" Type="http://schemas.openxmlformats.org/officeDocument/2006/relationships/hyperlink" Target="https://www.dwavequantum.com/resources/application/portfolio-optimization-of-60-stocks-using-classical-and-quantum-algorithms/" TargetMode="External"/><Relationship Id="rId50" Type="http://schemas.openxmlformats.org/officeDocument/2006/relationships/hyperlink" Target="https://quantum.cloud.ibm.com/docs/tutorials/global-data-quantum-optimizer" TargetMode="Externa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image" Target="media/image19.wmf"/><Relationship Id="rId45" Type="http://schemas.openxmlformats.org/officeDocument/2006/relationships/hyperlink" Target="https://www.nature.com/articles/s41534-024-00825-w" TargetMode="External"/><Relationship Id="rId53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hyperlink" Target="https://quantum.cloud.ibm.com/docs/guides/global-data-quantum-optimizer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hyperlink" Target="https://arxiv.org/abs/2407.19857" TargetMode="External"/><Relationship Id="rId48" Type="http://schemas.openxmlformats.org/officeDocument/2006/relationships/hyperlink" Target="https://arxiv.org/html/2504.08843v1" TargetMode="External"/><Relationship Id="rId8" Type="http://schemas.openxmlformats.org/officeDocument/2006/relationships/oleObject" Target="embeddings/oleObject2.bin"/><Relationship Id="rId51" Type="http://schemas.openxmlformats.org/officeDocument/2006/relationships/hyperlink" Target="https://www.quair.group/software/pq/tutorials/combinatorial_optimization/portfoliooptimization_en" TargetMode="Externa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hyperlink" Target="https://aws.amazon.com/blogs/quantum-computing/a-detailed-end-to-end-assessment-of-a-quantum-algorithm-for-portfolio-optimization-released-by-goldman-sachs-and-aws/" TargetMode="External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hyperlink" Target="https://www.sciencedirect.com/science/article/abs/pii/S03701573240010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1315</Words>
  <Characters>7501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2025-08-23T15:45:00Z</dcterms:created>
  <dcterms:modified xsi:type="dcterms:W3CDTF">2025-08-23T17:17:00Z</dcterms:modified>
</cp:coreProperties>
</file>