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pPr w:leftFromText="180" w:rightFromText="180" w:topFromText="0" w:bottomFromText="0" w:vertAnchor="page" w:horzAnchor="margin" w:tblpXSpec="center" w:tblpY="676"/>
        <w:tblW w:w="10378" w:type="dxa"/>
        <w:tblLook w:val="04A0" w:firstRow="1" w:lastRow="0" w:firstColumn="1" w:lastColumn="0" w:noHBand="0" w:noVBand="1"/>
      </w:tblPr>
      <w:tblGrid>
        <w:gridCol w:w="1980"/>
        <w:gridCol w:w="1701"/>
        <w:gridCol w:w="2126"/>
        <w:gridCol w:w="1418"/>
        <w:gridCol w:w="1984"/>
        <w:gridCol w:w="1169"/>
      </w:tblGrid>
      <w:tr>
        <w:trPr>
          <w:trHeight w:val="1567" w:hRule="atLeast"/>
        </w:trPr>
        <w:tc>
          <w:tcPr>
            <w:tcW w:w="1980" w:type="dxa"/>
            <w:tcBorders/>
          </w:tcPr>
          <w:p>
            <w:pPr>
              <w:pStyle w:val="style0"/>
              <w:rPr/>
            </w:pPr>
            <w:bookmarkStart w:id="0" w:name="_Hlk134007504"/>
            <w:r>
              <w:rPr>
                <w:noProof/>
                <w:lang w:eastAsia="en-IN"/>
              </w:rPr>
              <w:drawing>
                <wp:anchor distT="0" distB="0" distL="0" distR="0" simplePos="false" relativeHeight="7" behindDoc="false" locked="false" layoutInCell="true" allowOverlap="true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146050</wp:posOffset>
                  </wp:positionV>
                  <wp:extent cx="1144905" cy="723900"/>
                  <wp:effectExtent l="0" t="0" r="0" b="0"/>
                  <wp:wrapNone/>
                  <wp:docPr id="1026" name="Picture 10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034"/>
                          <pic:cNvPicPr/>
                        </pic:nvPicPr>
                        <pic:blipFill>
                          <a:blip r:embed="rId2" cstate="print"/>
                          <a:srcRect l="0" t="28947" r="0" b="22807"/>
                          <a:stretch/>
                        </pic:blipFill>
                        <pic:spPr>
                          <a:xfrm rot="0">
                            <a:off x="0" y="0"/>
                            <a:ext cx="1144905" cy="723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4" behindDoc="false" locked="false" layoutInCell="true" allowOverlap="true">
                  <wp:simplePos x="0" y="0"/>
                  <wp:positionH relativeFrom="margin">
                    <wp:posOffset>-15240</wp:posOffset>
                  </wp:positionH>
                  <wp:positionV relativeFrom="paragraph">
                    <wp:posOffset>159385</wp:posOffset>
                  </wp:positionV>
                  <wp:extent cx="990600" cy="840386"/>
                  <wp:effectExtent l="0" t="0" r="0" b="0"/>
                  <wp:wrapNone/>
                  <wp:docPr id="1027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90600" cy="840386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3" behindDoc="false" locked="false" layoutInCell="true" allowOverlap="true">
                  <wp:simplePos x="0" y="0"/>
                  <wp:positionH relativeFrom="margin">
                    <wp:posOffset>-3175</wp:posOffset>
                  </wp:positionH>
                  <wp:positionV relativeFrom="paragraph">
                    <wp:posOffset>165735</wp:posOffset>
                  </wp:positionV>
                  <wp:extent cx="1232401" cy="714375"/>
                  <wp:effectExtent l="0" t="0" r="6350" b="0"/>
                  <wp:wrapNone/>
                  <wp:docPr id="1028" name="Picture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232401" cy="714375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18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2" behindDoc="false" locked="false" layoutInCell="true" allowOverlap="true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111760</wp:posOffset>
                  </wp:positionV>
                  <wp:extent cx="742950" cy="815856"/>
                  <wp:effectExtent l="0" t="0" r="0" b="3810"/>
                  <wp:wrapNone/>
                  <wp:docPr id="1029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42950" cy="815856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6" behindDoc="false" locked="false" layoutInCell="true" allowOverlap="true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60960</wp:posOffset>
                  </wp:positionV>
                  <wp:extent cx="1053758" cy="895350"/>
                  <wp:effectExtent l="0" t="0" r="0" b="0"/>
                  <wp:wrapNone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26101" t="8176" r="25786" b="10063"/>
                          <a:stretch/>
                        </pic:blipFill>
                        <pic:spPr>
                          <a:xfrm rot="0">
                            <a:off x="0" y="0"/>
                            <a:ext cx="1053758" cy="895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9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5" behindDoc="false" locked="false" layoutInCell="true" allowOverlap="true">
                  <wp:simplePos x="0" y="0"/>
                  <wp:positionH relativeFrom="margin">
                    <wp:posOffset>37465</wp:posOffset>
                  </wp:positionH>
                  <wp:positionV relativeFrom="paragraph">
                    <wp:posOffset>146050</wp:posOffset>
                  </wp:positionV>
                  <wp:extent cx="533400" cy="775684"/>
                  <wp:effectExtent l="0" t="0" r="0" b="5715"/>
                  <wp:wrapNone/>
                  <wp:docPr id="1031" name="Picture 0" descr="logo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0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3400" cy="775684"/>
                          </a:xfrm>
                          <a:prstGeom prst="rect"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>
      <w:pPr>
        <w:pStyle w:val="style0"/>
        <w:rPr/>
      </w:pPr>
    </w:p>
    <w:tbl>
      <w:tblPr>
        <w:tblStyle w:val="style154"/>
        <w:tblpPr w:leftFromText="180" w:rightFromText="180" w:topFromText="0" w:bottomFromText="0" w:vertAnchor="page" w:horzAnchor="margin" w:tblpXSpec="center" w:tblpY="2971"/>
        <w:tblW w:w="9844" w:type="dxa"/>
        <w:jc w:val="center"/>
        <w:tblLook w:val="04A0" w:firstRow="1" w:lastRow="0" w:firstColumn="1" w:lastColumn="0" w:noHBand="0" w:noVBand="1"/>
      </w:tblPr>
      <w:tblGrid>
        <w:gridCol w:w="2972"/>
        <w:gridCol w:w="567"/>
        <w:gridCol w:w="2268"/>
        <w:gridCol w:w="4037"/>
      </w:tblGrid>
      <w:tr>
        <w:trPr>
          <w:trHeight w:val="416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Course Name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Zoho Books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College Name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Mangayarkarasi College of Arts and Science for Women</w:t>
            </w:r>
            <w:r>
              <w:rPr>
                <w:rFonts w:ascii="Cambria" w:hAnsi="Cambria"/>
                <w:sz w:val="24"/>
                <w:szCs w:val="24"/>
              </w:rPr>
              <w:br/>
            </w:r>
            <w:r>
              <w:rPr>
                <w:rFonts w:ascii="Cambria" w:hAnsi="Cambria"/>
                <w:sz w:val="24"/>
                <w:szCs w:val="24"/>
              </w:rPr>
              <w:t>Paravai, Madurai - 625002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College Code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MKU251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Skill Offering Id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1076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Project Title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 w:hint="default"/>
                <w:b w:val="false"/>
                <w:i w:val="false"/>
                <w:color w:val="222222"/>
                <w:sz w:val="20"/>
              </w:rPr>
              <w:t>Preparation and Maintanence of ZOHO Books for Bright Ideas Consulting</w:t>
            </w:r>
          </w:p>
        </w:tc>
      </w:tr>
      <w:tr>
        <w:tblPrEx/>
        <w:trPr>
          <w:trHeight w:val="699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Project Submitted To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Madurai Kamaraj University</w:t>
            </w:r>
            <w:r>
              <w:rPr>
                <w:rFonts w:ascii="Cambria" w:hAnsi="Cambria"/>
                <w:sz w:val="24"/>
                <w:szCs w:val="24"/>
              </w:rPr>
              <w:br/>
            </w:r>
            <w:r>
              <w:rPr>
                <w:rFonts w:ascii="Cambria" w:hAnsi="Cambria"/>
                <w:sz w:val="24"/>
                <w:szCs w:val="24"/>
              </w:rPr>
              <w:t>( Naan Mudhalvan Scheme(TNSDC))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2023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Department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.COM Computer Application 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Semester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5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Number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6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Members of the Group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4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9844" w:type="dxa"/>
            <w:gridSpan w:val="4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Members Details</w:t>
            </w:r>
          </w:p>
        </w:tc>
      </w:tr>
      <w:tr>
        <w:tblPrEx/>
        <w:trPr>
          <w:trHeight w:val="412" w:hRule="atLeast"/>
          <w:jc w:val="center"/>
        </w:trPr>
        <w:tc>
          <w:tcPr>
            <w:tcW w:w="2972" w:type="dxa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Member</w:t>
            </w:r>
          </w:p>
        </w:tc>
        <w:tc>
          <w:tcPr>
            <w:tcW w:w="2835" w:type="dxa"/>
            <w:gridSpan w:val="2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University Register. No</w:t>
            </w:r>
          </w:p>
        </w:tc>
        <w:tc>
          <w:tcPr>
            <w:tcW w:w="4037" w:type="dxa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Student NM ID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T.Girija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C1C15158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libri,Arial" w:cs="Calibri,Arial" w:eastAsia="Calibri,Arial" w:hAnsi="Calibri,Arial" w:hint="default"/>
                <w:b w:val="false"/>
                <w:i w:val="false"/>
                <w:color w:val="000000"/>
                <w:sz w:val="22"/>
              </w:rPr>
              <w:t>FF92ABB6ECE5177B4B84ADC167EE5F63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G.Raja lakshmi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C1C15174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libri,Arial" w:cs="Calibri,Arial" w:eastAsia="Calibri,Arial" w:hAnsi="Calibri,Arial" w:hint="default"/>
                <w:b w:val="false"/>
                <w:i w:val="false"/>
                <w:color w:val="000000"/>
                <w:sz w:val="22"/>
              </w:rPr>
              <w:t>7BB9CFC5C6B9470BE9048A0232C6B86C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B.Jenaga keerthana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C1C15160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libri,Arial" w:cs="Calibri,Arial" w:eastAsia="Calibri,Arial" w:hAnsi="Calibri,Arial" w:hint="default"/>
                <w:b w:val="false"/>
                <w:i w:val="false"/>
                <w:color w:val="000000"/>
                <w:sz w:val="22"/>
              </w:rPr>
              <w:t>8E76D017AF561D8BE7248079296C966D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S.Suganya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C1C15186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libri,Arial" w:cs="Calibri,Arial" w:eastAsia="Calibri,Arial" w:hAnsi="Calibri,Arial" w:hint="default"/>
                <w:b w:val="false"/>
                <w:i w:val="false"/>
                <w:color w:val="000000"/>
                <w:sz w:val="22"/>
              </w:rPr>
              <w:t>D2185C7A169A46F9AB54A7B77E987B14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129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Under the Guidance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Mrs. Punitha Martina Nesamani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SPOC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Ms.P.UMADEVI</w:t>
            </w:r>
          </w:p>
        </w:tc>
      </w:tr>
    </w:tbl>
    <w:p>
      <w:pPr>
        <w:pStyle w:val="style0"/>
        <w:rPr/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jc w:val="center"/>
        <w:rPr>
          <w:rStyle w:val="style87"/>
          <w:rFonts w:ascii="Cambria" w:hAnsi="Cambria"/>
          <w:smallCaps/>
          <w:sz w:val="24"/>
          <w:szCs w:val="24"/>
        </w:rPr>
      </w:pPr>
      <w:r>
        <w:rPr>
          <w:rStyle w:val="style87"/>
          <w:rFonts w:hAnsi="Cambria"/>
          <w:smallCaps/>
          <w:sz w:val="24"/>
          <w:szCs w:val="24"/>
          <w:lang w:val="en-US"/>
        </w:rPr>
        <w:t>Bright ideas consulting</w:t>
      </w:r>
    </w:p>
    <w:p>
      <w:pPr>
        <w:pStyle w:val="style0"/>
        <w:widowControl/>
        <w:autoSpaceDE/>
        <w:autoSpaceDN/>
        <w:spacing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179"/>
        <w:widowControl/>
        <w:numPr>
          <w:ilvl w:val="0"/>
          <w:numId w:val="1"/>
        </w:numPr>
        <w:autoSpaceDE/>
        <w:autoSpaceDN/>
        <w:spacing w:after="200" w:lineRule="auto" w:line="276"/>
        <w:jc w:val="both"/>
        <w:contextualSpacing/>
        <w:rPr>
          <w:rStyle w:val="style87"/>
          <w:rFonts w:ascii="Cambria" w:hAnsi="Cambria"/>
          <w:b w:val="false"/>
          <w:i/>
          <w:sz w:val="28"/>
          <w:szCs w:val="28"/>
        </w:rPr>
      </w:pPr>
      <w:r>
        <w:rPr>
          <w:rStyle w:val="style87"/>
          <w:rFonts w:ascii="Cambria" w:hAnsi="Cambria"/>
          <w:sz w:val="32"/>
          <w:szCs w:val="32"/>
        </w:rPr>
        <w:t>Introduction.</w:t>
      </w:r>
    </w:p>
    <w:p>
      <w:pPr>
        <w:pStyle w:val="style0"/>
        <w:widowControl/>
        <w:numPr>
          <w:ilvl w:val="0"/>
          <w:numId w:val="0"/>
        </w:numPr>
        <w:autoSpaceDE/>
        <w:autoSpaceDN/>
        <w:spacing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i/>
          <w:sz w:val="28"/>
          <w:szCs w:val="28"/>
        </w:rPr>
        <w:t>1.1 Overview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>.</w:t>
      </w: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Bright Ideas Consulting, a consulting firm, relies on Zoho Books to track their billable hours, expenses, 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spacing w:lineRule="auto" w:line="276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and client invoices. The software helps them accurately calculate project costs, monitor profitability, 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spacing w:lineRule="auto" w:line="276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and generate reports for better financial management.</w:t>
      </w: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ind w:left="709"/>
        <w:jc w:val="both"/>
        <w:rPr>
          <w:rFonts w:ascii="Cambria" w:hAnsi="Cambria"/>
          <w:b/>
          <w:bCs/>
          <w:i/>
          <w:sz w:val="28"/>
          <w:szCs w:val="28"/>
        </w:rPr>
      </w:pPr>
      <w:r>
        <w:rPr>
          <w:rStyle w:val="style87"/>
          <w:rFonts w:ascii="Cambria" w:hAnsi="Cambria"/>
          <w:b w:val="false"/>
          <w:i/>
          <w:sz w:val="28"/>
          <w:szCs w:val="28"/>
        </w:rPr>
        <w:t>1.2  Purpose</w:t>
      </w: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</w:t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Bright Ideas Consulting is a Private Limited company also registered under GST in Tamil Nadu. Bright 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Ideas Consulting offers various expert consulting services in India and outside India. 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179"/>
        <w:widowControl/>
        <w:numPr>
          <w:ilvl w:val="0"/>
          <w:numId w:val="1"/>
        </w:numPr>
        <w:autoSpaceDE/>
        <w:autoSpaceDN/>
        <w:spacing w:after="200" w:lineRule="auto" w:line="276"/>
        <w:jc w:val="both"/>
        <w:contextualSpacing/>
        <w:rPr>
          <w:rFonts w:ascii="Cambria" w:hAnsi="Cambria"/>
          <w:b/>
          <w:bCs/>
          <w:sz w:val="32"/>
          <w:szCs w:val="32"/>
          <w:u w:val="single"/>
        </w:rPr>
      </w:pPr>
      <w:r>
        <w:rPr>
          <w:rFonts w:ascii="Cambria" w:hAnsi="Cambria"/>
          <w:b/>
          <w:bCs/>
          <w:sz w:val="32"/>
          <w:szCs w:val="32"/>
          <w:u w:val="single"/>
        </w:rPr>
        <w:t>Problem  Definition and Design Thinking</w:t>
      </w:r>
    </w:p>
    <w:p>
      <w:pPr>
        <w:pStyle w:val="style179"/>
        <w:ind w:left="108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179"/>
        <w:ind w:left="108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179"/>
        <w:widowControl/>
        <w:numPr>
          <w:ilvl w:val="1"/>
          <w:numId w:val="1"/>
        </w:numPr>
        <w:autoSpaceDE/>
        <w:autoSpaceDN/>
        <w:spacing w:before="0" w:after="200" w:lineRule="auto" w:line="276"/>
        <w:jc w:val="both"/>
        <w:contextualSpacing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 xml:space="preserve">Empathy  Map </w:t>
      </w: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  <w:r>
        <w:rPr/>
        <w:drawing>
          <wp:inline distL="0" distT="0" distB="0" distR="0">
            <wp:extent cx="3463656" cy="4311544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63656" cy="4311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    2.2  Ideation and Brainstroming Map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Fonts w:ascii="Cambria" w:hAnsi="Cambria"/>
          <w:bCs/>
          <w:noProof/>
          <w:sz w:val="24"/>
          <w:szCs w:val="24"/>
          <w:lang w:val="en-IN" w:eastAsia="en-IN"/>
        </w:rPr>
        <w:drawing>
          <wp:inline distL="0" distT="0" distB="0" distR="0">
            <wp:extent cx="5546863" cy="3323644"/>
            <wp:effectExtent l="19050" t="0" r="0" b="0"/>
            <wp:docPr id="1033" name="Picture 3" descr="Screenshot (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6863" cy="3323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widowControl/>
        <w:numPr>
          <w:ilvl w:val="0"/>
          <w:numId w:val="0"/>
        </w:numPr>
        <w:autoSpaceDE/>
        <w:autoSpaceDN/>
        <w:spacing w:before="0"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179"/>
        <w:ind w:left="1080"/>
        <w:jc w:val="center"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bookmarkStart w:id="1" w:name="_GoBack"/>
    <w:bookmarkEnd w:id="1"/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035090" cy="3703743"/>
            <wp:effectExtent l="0" t="0" r="0" b="0"/>
            <wp:docPr id="106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35090" cy="37037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706380" cy="4294520"/>
            <wp:effectExtent l="0" t="0" r="0" b="0"/>
            <wp:docPr id="106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6380" cy="4294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286866" cy="6426680"/>
            <wp:effectExtent l="0" t="0" r="0" b="0"/>
            <wp:docPr id="106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6866" cy="6426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Milestone 4: Purchases</w:t>
        <w:cr/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Activity 1: Purchase Order Creation</w:t>
        <w:cr/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314841" cy="6145336"/>
            <wp:effectExtent l="0" t="0" r="0" b="0"/>
            <wp:docPr id="106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14841" cy="61453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720483" cy="7243914"/>
            <wp:effectExtent l="0" t="0" r="0" b="0"/>
            <wp:docPr id="106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20483" cy="7243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587599" cy="6993751"/>
            <wp:effectExtent l="0" t="0" r="0" b="0"/>
            <wp:docPr id="107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87599" cy="6993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671526" cy="3974504"/>
            <wp:effectExtent l="0" t="0" r="0" b="0"/>
            <wp:docPr id="107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71526" cy="3974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713487" cy="3429241"/>
            <wp:effectExtent l="0" t="0" r="0" b="0"/>
            <wp:docPr id="107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13487" cy="34292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7314956" cy="3617181"/>
            <wp:effectExtent l="0" t="0" r="0" b="0"/>
            <wp:docPr id="107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314956" cy="36171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7126125" cy="3841327"/>
            <wp:effectExtent l="0" t="0" r="0" b="0"/>
            <wp:docPr id="107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126125" cy="3841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601587" cy="4306378"/>
            <wp:effectExtent l="0" t="0" r="0" b="0"/>
            <wp:docPr id="107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01587" cy="4306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188953" cy="4177208"/>
            <wp:effectExtent l="0" t="0" r="0" b="0"/>
            <wp:docPr id="107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8953" cy="41772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       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517662" cy="6509903"/>
            <wp:effectExtent l="0" t="0" r="0" b="0"/>
            <wp:docPr id="107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17662" cy="65099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Advantage: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Consultants can provide expertise and an objective eye to help guide a business, with different consultants specializing in various industries and areas, including strategy and management, operations, human resources, finances, funding opportunities, IT, and sales and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DisAdvantage: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Finding new projects may be challenging. As an employee, one thing is certain - you will constantly have some work to do as long as you're employed. ...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Lack of employment benefits that employees get. ...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Things don't always go linear.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i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Conclusion,:</w:t>
      </w:r>
    </w:p>
    <w:p>
      <w:pPr>
        <w:pStyle w:val="style179"/>
        <w:ind w:left="1470"/>
        <w:jc w:val="both"/>
        <w:rPr>
          <w:rFonts w:ascii="Cambria" w:hAnsi="Cambria"/>
          <w:bCs/>
          <w:sz w:val="24"/>
          <w:szCs w:val="24"/>
          <w:u w:val="single"/>
        </w:rPr>
      </w:pPr>
    </w:p>
    <w:p>
      <w:pPr>
        <w:pStyle w:val="style179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ind w:left="360"/>
        <w:jc w:val="both"/>
        <w:rPr>
          <w:rFonts w:ascii="Cambria" w:hAnsi="Cambria"/>
          <w:bCs/>
          <w:sz w:val="24"/>
          <w:szCs w:val="24"/>
        </w:rPr>
      </w:pPr>
      <w:r>
        <w:rPr>
          <w:rFonts w:hAnsi="Cambria"/>
          <w:bCs/>
          <w:sz w:val="24"/>
          <w:szCs w:val="24"/>
          <w:lang w:val="en-US"/>
        </w:rPr>
        <w:t>Bright Ideas are a company specialising in offering help and support to organisations requiring assistance to deliver their development program and ambitions.</w:t>
      </w:r>
    </w:p>
    <w:bookmarkEnd w:id="0"/>
    <w:p>
      <w:pPr>
        <w:pStyle w:val="style0"/>
        <w:jc w:val="both"/>
        <w:rPr>
          <w:rFonts w:hAnsi="Cambria"/>
          <w:bCs/>
          <w:sz w:val="24"/>
          <w:szCs w:val="24"/>
          <w:lang w:val="en-US"/>
        </w:rPr>
      </w:pPr>
    </w:p>
    <w:p>
      <w:pPr>
        <w:pStyle w:val="style0"/>
        <w:jc w:val="both"/>
        <w:rPr>
          <w:rFonts w:hAnsi="Cambria"/>
          <w:bCs/>
          <w:sz w:val="24"/>
          <w:szCs w:val="24"/>
          <w:lang w:val="en-US"/>
        </w:rPr>
      </w:pPr>
    </w:p>
    <w:p>
      <w:pPr>
        <w:pStyle w:val="style0"/>
        <w:jc w:val="both"/>
        <w:rPr>
          <w:rFonts w:hAnsi="Cambria"/>
          <w:bCs/>
          <w:sz w:val="24"/>
          <w:szCs w:val="24"/>
          <w:lang w:val="en-US"/>
        </w:rPr>
      </w:pPr>
    </w:p>
    <w:p>
      <w:pPr>
        <w:pStyle w:val="style0"/>
        <w:jc w:val="both"/>
        <w:rPr>
          <w:rFonts w:hAnsi="Cambria"/>
          <w:bCs/>
          <w:sz w:val="24"/>
          <w:szCs w:val="24"/>
          <w:lang w:val="en-US"/>
        </w:rPr>
      </w:pPr>
    </w:p>
    <w:p>
      <w:pPr>
        <w:pStyle w:val="style0"/>
        <w:jc w:val="both"/>
        <w:rPr>
          <w:rFonts w:hAnsi="Cambria"/>
          <w:bCs/>
          <w:sz w:val="24"/>
          <w:szCs w:val="24"/>
          <w:lang w:val="en-US"/>
        </w:rPr>
      </w:pPr>
      <w:r>
        <w:rPr>
          <w:rFonts w:hAnsi="Cambria"/>
          <w:bCs/>
          <w:sz w:val="24"/>
          <w:szCs w:val="24"/>
          <w:lang w:val="en-US"/>
        </w:rPr>
        <w:t>Features scops:</w:t>
      </w:r>
    </w:p>
    <w:p>
      <w:pPr>
        <w:pStyle w:val="style0"/>
        <w:jc w:val="both"/>
        <w:rPr>
          <w:rFonts w:hAnsi="Cambria"/>
          <w:bCs/>
          <w:sz w:val="24"/>
          <w:szCs w:val="24"/>
          <w:lang w:val="en-US"/>
        </w:rPr>
      </w:pPr>
    </w:p>
    <w:p>
      <w:pPr>
        <w:pStyle w:val="style0"/>
        <w:jc w:val="both"/>
        <w:rPr>
          <w:rFonts w:hAnsi="Cambria"/>
          <w:bCs/>
          <w:sz w:val="24"/>
          <w:szCs w:val="24"/>
          <w:lang w:val="en-US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  <w:r>
        <w:rPr>
          <w:rFonts w:hAnsi="Cambria"/>
          <w:bCs/>
          <w:sz w:val="24"/>
          <w:szCs w:val="24"/>
          <w:lang w:val="en-US"/>
        </w:rPr>
        <w:t>Bright Ideas are a company specialising in offering help and support to organisations requiring assistance to deliver their development program and ambitions.</w:t>
      </w: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sectPr>
      <w:pgSz w:w="11906" w:h="16838" w:orient="portrait" w:code="9"/>
      <w:pgMar w:top="1360" w:right="1220" w:bottom="280" w:left="13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tter Gothic Std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Calibri,Arial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DA0AD20"/>
    <w:lvl w:ilvl="0" w:tplc="0409000B">
      <w:start w:val="1"/>
      <w:numFmt w:val="bullet"/>
      <w:lvlText w:val=""/>
      <w:lvlJc w:val="left"/>
      <w:pPr>
        <w:ind w:left="22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CD0E5222"/>
    <w:lvl w:ilvl="0" w:tplc="0409000B">
      <w:start w:val="1"/>
      <w:numFmt w:val="bullet"/>
      <w:lvlText w:val=""/>
      <w:lvlJc w:val="left"/>
      <w:pPr>
        <w:ind w:left="14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5FE4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7EDADF9E"/>
    <w:lvl w:ilvl="0" w:tplc="30C6A7B2">
      <w:start w:val="1"/>
      <w:numFmt w:val="bullet"/>
      <w:lvlText w:val=""/>
      <w:lvlJc w:val="left"/>
      <w:pPr>
        <w:ind w:left="84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1" w:tplc="0C3CC7D6">
      <w:start w:val="1"/>
      <w:numFmt w:val="bullet"/>
      <w:lvlText w:val="•"/>
      <w:lvlJc w:val="left"/>
      <w:pPr>
        <w:ind w:left="1726" w:hanging="360"/>
      </w:pPr>
      <w:rPr>
        <w:rFonts w:hint="default"/>
        <w:lang w:val="en-US" w:bidi="ar-SA" w:eastAsia="en-US"/>
      </w:rPr>
    </w:lvl>
    <w:lvl w:ilvl="2" w:tplc="E4B8E190">
      <w:start w:val="1"/>
      <w:numFmt w:val="bullet"/>
      <w:lvlText w:val="•"/>
      <w:lvlJc w:val="left"/>
      <w:pPr>
        <w:ind w:left="2612" w:hanging="360"/>
      </w:pPr>
      <w:rPr>
        <w:rFonts w:hint="default"/>
        <w:lang w:val="en-US" w:bidi="ar-SA" w:eastAsia="en-US"/>
      </w:rPr>
    </w:lvl>
    <w:lvl w:ilvl="3" w:tplc="FB800D2E">
      <w:start w:val="1"/>
      <w:numFmt w:val="bullet"/>
      <w:lvlText w:val="•"/>
      <w:lvlJc w:val="left"/>
      <w:pPr>
        <w:ind w:left="3498" w:hanging="360"/>
      </w:pPr>
      <w:rPr>
        <w:rFonts w:hint="default"/>
        <w:lang w:val="en-US" w:bidi="ar-SA" w:eastAsia="en-US"/>
      </w:rPr>
    </w:lvl>
    <w:lvl w:ilvl="4" w:tplc="123E1F50">
      <w:start w:val="1"/>
      <w:numFmt w:val="bullet"/>
      <w:lvlText w:val="•"/>
      <w:lvlJc w:val="left"/>
      <w:pPr>
        <w:ind w:left="4384" w:hanging="360"/>
      </w:pPr>
      <w:rPr>
        <w:rFonts w:hint="default"/>
        <w:lang w:val="en-US" w:bidi="ar-SA" w:eastAsia="en-US"/>
      </w:rPr>
    </w:lvl>
    <w:lvl w:ilvl="5" w:tplc="86F4BBAA">
      <w:start w:val="1"/>
      <w:numFmt w:val="bullet"/>
      <w:lvlText w:val="•"/>
      <w:lvlJc w:val="left"/>
      <w:pPr>
        <w:ind w:left="5270" w:hanging="360"/>
      </w:pPr>
      <w:rPr>
        <w:rFonts w:hint="default"/>
        <w:lang w:val="en-US" w:bidi="ar-SA" w:eastAsia="en-US"/>
      </w:rPr>
    </w:lvl>
    <w:lvl w:ilvl="6" w:tplc="F38244E6">
      <w:start w:val="1"/>
      <w:numFmt w:val="bullet"/>
      <w:lvlText w:val="•"/>
      <w:lvlJc w:val="left"/>
      <w:pPr>
        <w:ind w:left="6156" w:hanging="360"/>
      </w:pPr>
      <w:rPr>
        <w:rFonts w:hint="default"/>
        <w:lang w:val="en-US" w:bidi="ar-SA" w:eastAsia="en-US"/>
      </w:rPr>
    </w:lvl>
    <w:lvl w:ilvl="7" w:tplc="99BC6A38">
      <w:start w:val="1"/>
      <w:numFmt w:val="bullet"/>
      <w:lvlText w:val="•"/>
      <w:lvlJc w:val="left"/>
      <w:pPr>
        <w:ind w:left="7042" w:hanging="360"/>
      </w:pPr>
      <w:rPr>
        <w:rFonts w:hint="default"/>
        <w:lang w:val="en-US" w:bidi="ar-SA" w:eastAsia="en-US"/>
      </w:rPr>
    </w:lvl>
    <w:lvl w:ilvl="8" w:tplc="82E40C7A">
      <w:start w:val="1"/>
      <w:numFmt w:val="bullet"/>
      <w:lvlText w:val="•"/>
      <w:lvlJc w:val="left"/>
      <w:pPr>
        <w:ind w:left="7928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5B8C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479E10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520"/>
      </w:pPr>
      <w:rPr>
        <w:rFonts w:hint="default"/>
      </w:rPr>
    </w:lvl>
  </w:abstractNum>
  <w:abstractNum w:abstractNumId="6">
    <w:nsid w:val="00000006"/>
    <w:multiLevelType w:val="hybridMultilevel"/>
    <w:tmpl w:val="57085618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1E76F13A"/>
    <w:lvl w:ilvl="0" w:tplc="0409000F">
      <w:start w:val="5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1"/>
    <w:pPr>
      <w:spacing w:before="61"/>
      <w:ind w:left="1648"/>
      <w:outlineLvl w:val="0"/>
    </w:pPr>
    <w:rPr>
      <w:b/>
      <w:bCs/>
      <w:sz w:val="48"/>
      <w:szCs w:val="48"/>
    </w:rPr>
  </w:style>
  <w:style w:type="paragraph" w:styleId="style2">
    <w:name w:val="heading 2"/>
    <w:basedOn w:val="style0"/>
    <w:next w:val="style2"/>
    <w:qFormat/>
    <w:uiPriority w:val="1"/>
    <w:pPr>
      <w:ind w:left="120"/>
      <w:outlineLvl w:val="1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left="840" w:hanging="361"/>
    </w:pPr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spacing w:before="137"/>
      <w:ind w:left="840" w:hanging="361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62">
    <w:name w:val="Title"/>
    <w:basedOn w:val="style0"/>
    <w:next w:val="style0"/>
    <w:link w:val="style4098"/>
    <w:qFormat/>
    <w:uiPriority w:val="10"/>
    <w:pPr>
      <w:widowControl/>
      <w:autoSpaceDE/>
      <w:autoSpaceDN/>
      <w:contextualSpacing/>
    </w:pPr>
    <w:rPr>
      <w:rFonts w:ascii="Calibri Light" w:cs="SimSun" w:eastAsia="SimSun" w:hAnsi="Calibri Light"/>
      <w:spacing w:val="-10"/>
      <w:kern w:val="28"/>
      <w:sz w:val="56"/>
      <w:szCs w:val="56"/>
    </w:rPr>
  </w:style>
  <w:style w:type="character" w:customStyle="1" w:styleId="style4098">
    <w:name w:val="Title Char_8b27bd3d-a22d-49a3-a1c8-3f6ee5ad3559"/>
    <w:basedOn w:val="style65"/>
    <w:next w:val="style4098"/>
    <w:link w:val="style62"/>
    <w:uiPriority w:val="10"/>
    <w:rPr>
      <w:rFonts w:ascii="Calibri Light" w:cs="SimSun" w:eastAsia="SimSun" w:hAnsi="Calibri Light"/>
      <w:spacing w:val="-10"/>
      <w:kern w:val="28"/>
      <w:sz w:val="56"/>
      <w:szCs w:val="56"/>
    </w:rPr>
  </w:style>
  <w:style w:type="table" w:styleId="style154">
    <w:name w:val="Table Grid"/>
    <w:basedOn w:val="style105"/>
    <w:next w:val="style154"/>
    <w:uiPriority w:val="39"/>
    <w:pPr>
      <w:widowControl/>
      <w:autoSpaceDE/>
      <w:autoSpaceDN/>
    </w:pPr>
    <w:rPr>
      <w:rFonts w:ascii="Calibri" w:cs="SimSun" w:eastAsia="Calibri" w:hAnsi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4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4" Type="http://schemas.openxmlformats.org/officeDocument/2006/relationships/fontTable" Target="fontTable.xml"/><Relationship Id="rId23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6.png"/><Relationship Id="rId26" Type="http://schemas.openxmlformats.org/officeDocument/2006/relationships/theme" Target="theme/theme1.xml"/><Relationship Id="rId25" Type="http://schemas.openxmlformats.org/officeDocument/2006/relationships/settings" Target="settings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9" Type="http://schemas.openxmlformats.org/officeDocument/2006/relationships/image" Target="media/image13.jpeg"/><Relationship Id="rId18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317</Words>
  <Pages>18</Pages>
  <Characters>2008</Characters>
  <Application>WPS Office</Application>
  <DocSecurity>0</DocSecurity>
  <Paragraphs>284</Paragraphs>
  <ScaleCrop>false</ScaleCrop>
  <LinksUpToDate>false</LinksUpToDate>
  <CharactersWithSpaces>2475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2023-10-14T11:13:00Z</dcterms:created>
  <dc:creator>Admin</dc:creator>
  <lastModifiedBy>M2004J19C</lastModifiedBy>
  <dcterms:modified xsi:type="dcterms:W3CDTF">2023-10-19T09:29:25Z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2023-05-02T00:00:00Z</vt:filetime>
  </property>
  <property fmtid="{D5CDD505-2E9C-101B-9397-08002B2CF9AE}" pid="5" name="ICV">
    <vt:lpwstr>382412b070d2454b89e4f820340e4632</vt:lpwstr>
  </property>
</Properties>
</file>