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DC18D">
      <w:pPr>
        <w:spacing w:after="160" w:line="288" w:lineRule="auto"/>
        <w:ind w:right="432"/>
        <w:jc w:val="center"/>
        <w:rPr>
          <w:b/>
          <w:sz w:val="20"/>
          <w:szCs w:val="20"/>
          <w:u w:val="single"/>
        </w:rPr>
      </w:pPr>
      <w:r>
        <w:rPr>
          <w:b/>
          <w:sz w:val="20"/>
          <w:szCs w:val="20"/>
          <w:u w:val="single"/>
        </w:rPr>
        <w:t>LEAVE AND LICENSE AGREEMENT</w:t>
      </w:r>
    </w:p>
    <w:p w14:paraId="1E2AC4FA">
      <w:pPr>
        <w:spacing w:after="160" w:line="288" w:lineRule="auto"/>
        <w:ind w:left="-15"/>
        <w:rPr>
          <w:sz w:val="20"/>
          <w:szCs w:val="20"/>
        </w:rPr>
      </w:pPr>
      <w:r>
        <w:rPr>
          <w:sz w:val="20"/>
          <w:szCs w:val="20"/>
        </w:rPr>
        <w:t xml:space="preserve">This LEAVE AND LICENSE AGREEMENT is made on </w:t>
      </w:r>
      <w:r>
        <w:rPr>
          <w:sz w:val="20"/>
          <w:szCs w:val="20"/>
          <w:u w:val="single"/>
        </w:rPr>
        <w:t>(dd/mm/yyy</w:t>
      </w:r>
      <w:r>
        <w:rPr>
          <w:b/>
          <w:sz w:val="20"/>
          <w:szCs w:val="20"/>
          <w:u w:val="single"/>
        </w:rPr>
        <w:t>)</w:t>
      </w:r>
      <w:r>
        <w:rPr>
          <w:sz w:val="20"/>
          <w:szCs w:val="20"/>
        </w:rPr>
        <w:t xml:space="preserve"> by and between </w:t>
      </w:r>
      <w:r>
        <w:rPr>
          <w:b/>
          <w:bCs/>
          <w:sz w:val="20"/>
          <w:szCs w:val="20"/>
        </w:rPr>
        <w:t>M/s.</w:t>
      </w:r>
      <w:r>
        <w:rPr>
          <w:sz w:val="20"/>
          <w:szCs w:val="20"/>
        </w:rPr>
        <w:t xml:space="preserve"> </w:t>
      </w:r>
      <w:r>
        <w:rPr>
          <w:b/>
          <w:bCs/>
          <w:sz w:val="20"/>
          <w:szCs w:val="20"/>
        </w:rPr>
        <w:t>ASPIRE COWORKS</w:t>
      </w:r>
      <w:r>
        <w:rPr>
          <w:b/>
          <w:sz w:val="20"/>
          <w:szCs w:val="20"/>
        </w:rPr>
        <w:t xml:space="preserve">,  A Partnership Firm,  </w:t>
      </w:r>
      <w:r>
        <w:rPr>
          <w:sz w:val="20"/>
          <w:szCs w:val="20"/>
        </w:rPr>
        <w:t>having registered office address at</w:t>
      </w:r>
      <w:r>
        <w:rPr>
          <w:b/>
          <w:sz w:val="20"/>
          <w:szCs w:val="20"/>
        </w:rPr>
        <w:t xml:space="preserve"> #17, 2</w:t>
      </w:r>
      <w:r>
        <w:rPr>
          <w:b/>
          <w:sz w:val="20"/>
          <w:szCs w:val="20"/>
          <w:vertAlign w:val="superscript"/>
        </w:rPr>
        <w:t>nd</w:t>
      </w:r>
      <w:r>
        <w:rPr>
          <w:b/>
          <w:sz w:val="20"/>
          <w:szCs w:val="20"/>
        </w:rPr>
        <w:t xml:space="preserve"> floor, 7</w:t>
      </w:r>
      <w:r>
        <w:rPr>
          <w:b/>
          <w:sz w:val="20"/>
          <w:szCs w:val="20"/>
          <w:vertAlign w:val="superscript"/>
        </w:rPr>
        <w:t>th</w:t>
      </w:r>
      <w:r>
        <w:rPr>
          <w:b/>
          <w:sz w:val="20"/>
          <w:szCs w:val="20"/>
        </w:rPr>
        <w:t xml:space="preserve"> Main Road, II Stage,  Indiranagar, Bangalore 560038</w:t>
      </w:r>
      <w:r>
        <w:rPr>
          <w:sz w:val="20"/>
          <w:szCs w:val="20"/>
        </w:rPr>
        <w:t xml:space="preserve"> Represented by its Authorized Signatory,  </w:t>
      </w:r>
      <w:r>
        <w:rPr>
          <w:b/>
          <w:bCs/>
          <w:sz w:val="20"/>
          <w:szCs w:val="20"/>
        </w:rPr>
        <w:t>Amrutha GN</w:t>
      </w:r>
      <w:r>
        <w:rPr>
          <w:sz w:val="20"/>
          <w:szCs w:val="20"/>
        </w:rPr>
        <w:t xml:space="preserve">. Hereinafter referred to as </w:t>
      </w:r>
      <w:r>
        <w:rPr>
          <w:b/>
          <w:bCs/>
          <w:sz w:val="20"/>
          <w:szCs w:val="20"/>
        </w:rPr>
        <w:t>“LICENSOR/ SERVICES PROVIDER”</w:t>
      </w:r>
      <w:r>
        <w:rPr>
          <w:sz w:val="20"/>
          <w:szCs w:val="20"/>
        </w:rPr>
        <w:t xml:space="preserve">, which expression wherever it so requires shall mean and include the Partnership Firm, its successors, beneficiaries, its Partners from time to time, </w:t>
      </w:r>
      <w:r>
        <w:rPr>
          <w:sz w:val="20"/>
          <w:szCs w:val="20"/>
          <w:lang w:val="en-GB"/>
        </w:rPr>
        <w:t>executors,</w:t>
      </w:r>
      <w:r>
        <w:rPr>
          <w:sz w:val="20"/>
          <w:szCs w:val="20"/>
        </w:rPr>
        <w:t xml:space="preserve"> administrators, and assigns, etc. of the First Part</w:t>
      </w:r>
    </w:p>
    <w:p w14:paraId="69D37BF7">
      <w:pPr>
        <w:spacing w:after="160" w:line="288" w:lineRule="auto"/>
        <w:contextualSpacing/>
        <w:rPr>
          <w:b/>
          <w:sz w:val="20"/>
          <w:szCs w:val="20"/>
        </w:rPr>
      </w:pPr>
      <w:r>
        <w:rPr>
          <w:b/>
          <w:sz w:val="20"/>
          <w:szCs w:val="20"/>
        </w:rPr>
        <w:t xml:space="preserve">Company Name: </w:t>
      </w:r>
      <w:r>
        <w:rPr>
          <w:rFonts w:hint="default"/>
          <w:b/>
          <w:sz w:val="20"/>
          <w:szCs w:val="20"/>
          <w:lang w:val="en-US"/>
        </w:rPr>
        <w:t>{{client company name}}</w:t>
      </w:r>
      <w:r>
        <w:rPr>
          <w:b/>
          <w:sz w:val="20"/>
          <w:szCs w:val="20"/>
        </w:rPr>
        <w:t xml:space="preserve"> through it’s Director</w:t>
      </w:r>
      <w:r>
        <w:rPr>
          <w:rFonts w:hint="default"/>
          <w:b/>
          <w:sz w:val="20"/>
          <w:szCs w:val="20"/>
          <w:lang w:val="en-US"/>
        </w:rPr>
        <w:t xml:space="preserve"> {{client name}}</w:t>
      </w:r>
      <w:r>
        <w:rPr>
          <w:b/>
          <w:sz w:val="20"/>
          <w:szCs w:val="20"/>
        </w:rPr>
        <w:t xml:space="preserve"> S/o(</w:t>
      </w:r>
      <w:r>
        <w:rPr>
          <w:rFonts w:hint="default"/>
          <w:b/>
          <w:sz w:val="20"/>
          <w:szCs w:val="20"/>
          <w:lang w:val="en-US"/>
        </w:rPr>
        <w:t xml:space="preserve">{{father or Spouse name}} </w:t>
      </w:r>
      <w:r>
        <w:rPr>
          <w:b/>
          <w:sz w:val="20"/>
          <w:szCs w:val="20"/>
        </w:rPr>
        <w:t>)</w:t>
      </w:r>
      <w:r>
        <w:rPr>
          <w:b/>
          <w:bCs/>
          <w:sz w:val="20"/>
          <w:szCs w:val="20"/>
        </w:rPr>
        <w:t xml:space="preserve"> </w:t>
      </w:r>
      <w:r>
        <w:rPr>
          <w:sz w:val="20"/>
          <w:szCs w:val="20"/>
        </w:rPr>
        <w:t>Residing at </w:t>
      </w:r>
      <w:r>
        <w:rPr>
          <w:rFonts w:hint="default"/>
          <w:b/>
          <w:bCs/>
          <w:sz w:val="20"/>
          <w:szCs w:val="20"/>
          <w:lang w:val="en-US"/>
        </w:rPr>
        <w:t>{{client address}}</w:t>
      </w:r>
      <w:r>
        <w:rPr>
          <w:rFonts w:hint="default"/>
          <w:sz w:val="20"/>
          <w:szCs w:val="20"/>
          <w:lang w:val="en-US"/>
        </w:rPr>
        <w:t xml:space="preserve"> </w:t>
      </w:r>
      <w:r>
        <w:rPr>
          <w:bCs/>
          <w:sz w:val="20"/>
          <w:szCs w:val="20"/>
        </w:rPr>
        <w:t>Mobile No.</w:t>
      </w:r>
      <w:r>
        <w:rPr>
          <w:rFonts w:hint="default"/>
          <w:bCs/>
          <w:sz w:val="20"/>
          <w:szCs w:val="20"/>
          <w:lang w:val="en-US"/>
        </w:rPr>
        <w:t xml:space="preserve">{{contact number}} </w:t>
      </w:r>
      <w:r>
        <w:rPr>
          <w:b/>
          <w:sz w:val="20"/>
          <w:szCs w:val="20"/>
        </w:rPr>
        <w:t xml:space="preserve"> </w:t>
      </w:r>
      <w:r>
        <w:rPr>
          <w:bCs/>
          <w:sz w:val="20"/>
          <w:szCs w:val="20"/>
        </w:rPr>
        <w:t>E-mail:</w:t>
      </w:r>
      <w:r>
        <w:rPr>
          <w:rFonts w:hint="default"/>
          <w:bCs/>
          <w:sz w:val="20"/>
          <w:szCs w:val="20"/>
          <w:lang w:val="en-US"/>
        </w:rPr>
        <w:t xml:space="preserve"> {{email}}</w:t>
      </w:r>
      <w:r>
        <w:rPr>
          <w:b/>
          <w:sz w:val="20"/>
          <w:szCs w:val="20"/>
        </w:rPr>
        <w:t xml:space="preserve"> </w:t>
      </w:r>
      <w:r>
        <w:rPr>
          <w:bCs/>
          <w:sz w:val="20"/>
          <w:szCs w:val="20"/>
        </w:rPr>
        <w:t xml:space="preserve">PAN: </w:t>
      </w:r>
      <w:r>
        <w:rPr>
          <w:rFonts w:hint="default"/>
          <w:b/>
          <w:bCs/>
          <w:sz w:val="20"/>
          <w:szCs w:val="20"/>
          <w:lang w:val="en-US"/>
        </w:rPr>
        <w:t xml:space="preserve">{{PAN}} </w:t>
      </w:r>
      <w:r>
        <w:rPr>
          <w:b/>
          <w:sz w:val="20"/>
          <w:szCs w:val="20"/>
        </w:rPr>
        <w:t xml:space="preserve"> </w:t>
      </w:r>
      <w:r>
        <w:rPr>
          <w:sz w:val="20"/>
          <w:szCs w:val="20"/>
        </w:rPr>
        <w:t>AADHAR No</w:t>
      </w:r>
      <w:r>
        <w:rPr>
          <w:rFonts w:hint="default"/>
          <w:sz w:val="20"/>
          <w:szCs w:val="20"/>
          <w:lang w:val="en-US"/>
        </w:rPr>
        <w:t xml:space="preserve"> </w:t>
      </w:r>
      <w:r>
        <w:rPr>
          <w:rFonts w:hint="default"/>
          <w:b/>
          <w:bCs/>
          <w:sz w:val="20"/>
          <w:szCs w:val="20"/>
          <w:lang w:val="en-US"/>
        </w:rPr>
        <w:t>{{AAdhar}}</w:t>
      </w:r>
      <w:r>
        <w:rPr>
          <w:b/>
          <w:sz w:val="20"/>
          <w:szCs w:val="20"/>
        </w:rPr>
        <w:t xml:space="preserve"> </w:t>
      </w:r>
      <w:r>
        <w:rPr>
          <w:sz w:val="20"/>
          <w:szCs w:val="20"/>
        </w:rPr>
        <w:t>Hereinafter called the</w:t>
      </w:r>
      <w:r>
        <w:rPr>
          <w:b/>
          <w:bCs/>
          <w:sz w:val="20"/>
          <w:szCs w:val="20"/>
        </w:rPr>
        <w:t xml:space="preserve"> </w:t>
      </w:r>
      <w:r>
        <w:rPr>
          <w:b/>
          <w:sz w:val="20"/>
          <w:szCs w:val="20"/>
          <w:u w:val="single"/>
        </w:rPr>
        <w:t>“CLIENT/ LICENSEE”</w:t>
      </w:r>
      <w:r>
        <w:rPr>
          <w:b/>
          <w:bCs/>
          <w:sz w:val="20"/>
          <w:szCs w:val="20"/>
        </w:rPr>
        <w:t xml:space="preserve">, </w:t>
      </w:r>
      <w:r>
        <w:rPr>
          <w:sz w:val="20"/>
          <w:szCs w:val="20"/>
        </w:rPr>
        <w:t xml:space="preserve">which expression wherever it so requires shall mean and include the his/her </w:t>
      </w:r>
      <w:r>
        <w:rPr>
          <w:rFonts w:eastAsia="MS Mincho"/>
          <w:sz w:val="20"/>
          <w:szCs w:val="20"/>
        </w:rPr>
        <w:t>legal heirs, legal representatives, administrators, nominees, executors and assigns etc.,</w:t>
      </w:r>
      <w:r>
        <w:rPr>
          <w:sz w:val="20"/>
          <w:szCs w:val="20"/>
        </w:rPr>
        <w:t xml:space="preserve"> of the Second Part. (KYC is attached)</w:t>
      </w:r>
    </w:p>
    <w:p w14:paraId="7147A811">
      <w:pPr>
        <w:spacing w:after="160" w:line="288" w:lineRule="auto"/>
        <w:rPr>
          <w:b/>
          <w:sz w:val="20"/>
          <w:szCs w:val="20"/>
          <w:u w:val="single"/>
        </w:rPr>
      </w:pPr>
      <w:r>
        <w:rPr>
          <w:b/>
          <w:sz w:val="20"/>
          <w:szCs w:val="20"/>
          <w:u w:val="single"/>
        </w:rPr>
        <w:t>WITNESSETH AS FOLLOWS:</w:t>
      </w:r>
    </w:p>
    <w:p w14:paraId="6D3FB3BA">
      <w:pPr>
        <w:numPr>
          <w:ilvl w:val="0"/>
          <w:numId w:val="1"/>
        </w:numPr>
        <w:spacing w:after="160" w:line="288" w:lineRule="auto"/>
        <w:ind w:right="446"/>
        <w:rPr>
          <w:sz w:val="20"/>
          <w:szCs w:val="20"/>
        </w:rPr>
      </w:pPr>
      <w:r>
        <w:rPr>
          <w:sz w:val="20"/>
          <w:szCs w:val="20"/>
        </w:rPr>
        <w:t xml:space="preserve">The Licensor, being the lawful occupant and lessee of the property bearing address at </w:t>
      </w:r>
      <w:r>
        <w:rPr>
          <w:rFonts w:hint="default"/>
          <w:b/>
          <w:bCs/>
          <w:sz w:val="20"/>
          <w:szCs w:val="20"/>
          <w:lang w:val="en-US"/>
        </w:rPr>
        <w:t>{{venue &amp; venue address}}</w:t>
      </w:r>
      <w:r>
        <w:rPr>
          <w:sz w:val="20"/>
          <w:szCs w:val="20"/>
        </w:rPr>
        <w:t xml:space="preserve"> (hereinafter referred to as the “Schedule Property”), under a valid Lease Deed / Rental Agreement dated 01-08-2026, is operating a coworking and managed workspace business from the said premises. The Licensor confirms that it has the necessary rights, authority, and permissions to grant a limited, non-exclusive license to use the address of the Schedule Property solely for business registration, statutory compliance, and official correspondence purposes, on such terms and conditions as it may deem fit. It is expressly clarified that such permission is restricted to address usage only and does not grant any physical access, possession, tenancy, leasehold, or ownership rights in the Schedule Property</w:t>
      </w:r>
    </w:p>
    <w:p w14:paraId="39749D3D">
      <w:pPr>
        <w:numPr>
          <w:ilvl w:val="0"/>
          <w:numId w:val="1"/>
        </w:numPr>
        <w:spacing w:after="160" w:line="288" w:lineRule="auto"/>
        <w:ind w:right="446"/>
        <w:rPr>
          <w:sz w:val="20"/>
          <w:szCs w:val="20"/>
        </w:rPr>
      </w:pPr>
      <w:r>
        <w:rPr>
          <w:sz w:val="20"/>
          <w:szCs w:val="20"/>
        </w:rPr>
        <w:t>The Client/ Licensee desires to take a Business Address within the Schedule Property (hereinafter referred to as the ‘Premises’) on Business Address Leave and License so as to use the address of the Premises as its registered office for a period of eleven (11) months.</w:t>
      </w:r>
    </w:p>
    <w:p w14:paraId="6124E4BC">
      <w:pPr>
        <w:numPr>
          <w:ilvl w:val="0"/>
          <w:numId w:val="1"/>
        </w:numPr>
        <w:spacing w:after="160" w:line="288" w:lineRule="auto"/>
        <w:ind w:right="446"/>
        <w:rPr>
          <w:sz w:val="20"/>
          <w:szCs w:val="20"/>
        </w:rPr>
      </w:pPr>
      <w:r>
        <w:rPr>
          <w:sz w:val="20"/>
          <w:szCs w:val="20"/>
        </w:rPr>
        <w:t>Pursuant thereto, the Licensor has agreed to permit the LICENSEE/ CLIENT to use the address of the Premises on a Leave and License basis as its registered office for a period of Eleven (11) months, and the LICENSEE/ CLIENT has agreed to take the Premises address as Business Address Lease &amp; License subject to the terms, covenants, conditions and agreements hereinafter contained.</w:t>
      </w:r>
    </w:p>
    <w:p w14:paraId="5F67FA34">
      <w:pPr>
        <w:spacing w:after="160" w:line="288" w:lineRule="auto"/>
        <w:ind w:right="446"/>
        <w:rPr>
          <w:sz w:val="20"/>
          <w:szCs w:val="20"/>
        </w:rPr>
      </w:pPr>
      <w:r>
        <w:rPr>
          <w:b/>
          <w:bCs/>
          <w:sz w:val="20"/>
          <w:szCs w:val="20"/>
          <w:u w:val="single"/>
        </w:rPr>
        <w:t xml:space="preserve">NOW THIS </w:t>
      </w:r>
      <w:r>
        <w:rPr>
          <w:b/>
          <w:sz w:val="20"/>
          <w:szCs w:val="20"/>
          <w:u w:val="single"/>
        </w:rPr>
        <w:t xml:space="preserve">LEAVE AND LICENSE AGREEMENT </w:t>
      </w:r>
      <w:r>
        <w:rPr>
          <w:b/>
          <w:bCs/>
          <w:sz w:val="20"/>
          <w:szCs w:val="20"/>
          <w:u w:val="single"/>
        </w:rPr>
        <w:t>WITNESSETH AS FOLLOWS: -</w:t>
      </w:r>
    </w:p>
    <w:p w14:paraId="32F68B09">
      <w:pPr>
        <w:pStyle w:val="30"/>
        <w:numPr>
          <w:ilvl w:val="0"/>
          <w:numId w:val="2"/>
        </w:numPr>
        <w:spacing w:after="160" w:line="288" w:lineRule="auto"/>
        <w:ind w:left="567" w:right="432" w:hanging="567"/>
        <w:contextualSpacing w:val="0"/>
        <w:rPr>
          <w:sz w:val="20"/>
          <w:szCs w:val="20"/>
        </w:rPr>
      </w:pPr>
      <w:r>
        <w:rPr>
          <w:b/>
          <w:sz w:val="20"/>
          <w:szCs w:val="20"/>
        </w:rPr>
        <w:t>EFFECTIVE DATE</w:t>
      </w:r>
      <w:r>
        <w:rPr>
          <w:sz w:val="20"/>
          <w:szCs w:val="20"/>
        </w:rPr>
        <w:t>: 00-00-2026</w:t>
      </w:r>
    </w:p>
    <w:p w14:paraId="3740B28F">
      <w:pPr>
        <w:pStyle w:val="30"/>
        <w:numPr>
          <w:ilvl w:val="0"/>
          <w:numId w:val="2"/>
        </w:numPr>
        <w:spacing w:after="160" w:line="288" w:lineRule="auto"/>
        <w:ind w:left="567" w:hanging="567"/>
        <w:contextualSpacing w:val="0"/>
        <w:rPr>
          <w:sz w:val="20"/>
          <w:szCs w:val="20"/>
        </w:rPr>
      </w:pPr>
      <w:r>
        <w:rPr>
          <w:b/>
          <w:sz w:val="20"/>
          <w:szCs w:val="20"/>
        </w:rPr>
        <w:t>TENURE</w:t>
      </w:r>
      <w:r>
        <w:rPr>
          <w:sz w:val="20"/>
          <w:szCs w:val="20"/>
        </w:rPr>
        <w:t>:</w:t>
      </w:r>
    </w:p>
    <w:p w14:paraId="480EED11">
      <w:pPr>
        <w:spacing w:after="160" w:line="288" w:lineRule="auto"/>
        <w:ind w:left="567"/>
        <w:rPr>
          <w:rFonts w:eastAsia="Cambria"/>
          <w:smallCaps/>
          <w:sz w:val="20"/>
          <w:szCs w:val="20"/>
          <w:u w:val="single"/>
        </w:rPr>
      </w:pPr>
      <w:r>
        <w:rPr>
          <w:sz w:val="20"/>
          <w:szCs w:val="20"/>
        </w:rPr>
        <w:t>Unless the terms of the Leave and License are terminated in the manner provided herein, t</w:t>
      </w:r>
      <w:r>
        <w:rPr>
          <w:rFonts w:eastAsia="Cambria"/>
          <w:sz w:val="20"/>
          <w:szCs w:val="20"/>
        </w:rPr>
        <w:t xml:space="preserve">he Business Address of Leave and License of the Premises shall be for a period of Eleven (11) months (hereinafter referred to as </w:t>
      </w:r>
      <w:r>
        <w:rPr>
          <w:rFonts w:eastAsia="Cambria"/>
          <w:b/>
          <w:sz w:val="20"/>
          <w:szCs w:val="20"/>
        </w:rPr>
        <w:t>“Tenure”</w:t>
      </w:r>
      <w:r>
        <w:rPr>
          <w:rFonts w:eastAsia="Cambria"/>
          <w:sz w:val="20"/>
          <w:szCs w:val="20"/>
        </w:rPr>
        <w:t>) starting from the Effective Date as above mentioned and ending on 00-00-2026</w:t>
      </w:r>
    </w:p>
    <w:p w14:paraId="7FA98C33">
      <w:pPr>
        <w:pStyle w:val="30"/>
        <w:numPr>
          <w:ilvl w:val="0"/>
          <w:numId w:val="2"/>
        </w:numPr>
        <w:spacing w:after="160" w:line="288" w:lineRule="auto"/>
        <w:ind w:left="567" w:right="432" w:hanging="567"/>
        <w:contextualSpacing w:val="0"/>
        <w:rPr>
          <w:b/>
          <w:sz w:val="20"/>
          <w:szCs w:val="20"/>
        </w:rPr>
      </w:pPr>
      <w:r>
        <w:rPr>
          <w:b/>
          <w:sz w:val="20"/>
          <w:szCs w:val="20"/>
        </w:rPr>
        <w:t>USE OF AND ACCESS TO THE LICENSED PREMISES:</w:t>
      </w:r>
    </w:p>
    <w:p w14:paraId="2674775E">
      <w:pPr>
        <w:spacing w:after="160" w:line="288" w:lineRule="auto"/>
        <w:ind w:left="567" w:right="432"/>
        <w:rPr>
          <w:sz w:val="20"/>
          <w:szCs w:val="20"/>
        </w:rPr>
      </w:pPr>
      <w:r>
        <w:rPr>
          <w:sz w:val="20"/>
          <w:szCs w:val="20"/>
        </w:rPr>
        <w:t xml:space="preserve">The Client/ License is interested in using the office Address (hereinafter referred to as the “Services”) from the Licensee at its premise located at </w:t>
      </w:r>
      <w:r>
        <w:rPr>
          <w:rFonts w:hint="default"/>
          <w:b/>
          <w:bCs/>
          <w:sz w:val="20"/>
          <w:szCs w:val="20"/>
          <w:lang w:val="en-US"/>
        </w:rPr>
        <w:t>{{venue &amp; venue address}}</w:t>
      </w:r>
      <w:r>
        <w:rPr>
          <w:sz w:val="20"/>
          <w:szCs w:val="20"/>
        </w:rPr>
        <w:t xml:space="preserve"> (hereinafter referred to as the “Premise”). The whole of the Premise remains the property of the Service Provider and reains in the Licensee’s possession and control. The allowed usage for Licensee is mentioned in the clause ‘Terms of Usage’. This Agreement is personal to the Client/ Licensee and cannot be transferred to anyone else.</w:t>
      </w:r>
    </w:p>
    <w:p w14:paraId="5D1407EB">
      <w:pPr>
        <w:pStyle w:val="30"/>
        <w:numPr>
          <w:ilvl w:val="0"/>
          <w:numId w:val="2"/>
        </w:numPr>
        <w:spacing w:after="160" w:line="288" w:lineRule="auto"/>
        <w:ind w:left="567" w:right="432" w:hanging="567"/>
        <w:contextualSpacing w:val="0"/>
        <w:rPr>
          <w:sz w:val="20"/>
          <w:szCs w:val="20"/>
        </w:rPr>
      </w:pPr>
      <w:r>
        <w:rPr>
          <w:b/>
          <w:sz w:val="20"/>
          <w:szCs w:val="20"/>
        </w:rPr>
        <w:t>ACKNOWLEDGMENT AND ACCEPTANCE OF TERMS OF USE.</w:t>
      </w:r>
    </w:p>
    <w:p w14:paraId="6480BA1B">
      <w:pPr>
        <w:spacing w:after="160" w:line="288" w:lineRule="auto"/>
        <w:ind w:left="567" w:right="432"/>
        <w:rPr>
          <w:b/>
          <w:sz w:val="20"/>
          <w:szCs w:val="20"/>
        </w:rPr>
      </w:pPr>
      <w:r>
        <w:rPr>
          <w:sz w:val="20"/>
          <w:szCs w:val="20"/>
        </w:rPr>
        <w:t>The Services are offered to Client/ Licensee conditioned on acceptance without modification of the terms and conditions, contained in this Agreement. Client/ Licensee’s use of the Service constitutes its agreement and consent to the terms and conditions stated in this Agreement. Each person that uses the Premise (physical / virtual) and/or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Licensee immediately and seek all remedies available by law and in equity for such violations.</w:t>
      </w:r>
    </w:p>
    <w:p w14:paraId="397081B0">
      <w:pPr>
        <w:pStyle w:val="30"/>
        <w:numPr>
          <w:ilvl w:val="0"/>
          <w:numId w:val="2"/>
        </w:numPr>
        <w:spacing w:after="160" w:line="288" w:lineRule="auto"/>
        <w:ind w:left="567" w:right="432" w:hanging="567"/>
        <w:contextualSpacing w:val="0"/>
        <w:rPr>
          <w:b/>
          <w:sz w:val="20"/>
          <w:szCs w:val="20"/>
        </w:rPr>
      </w:pPr>
      <w:r>
        <w:rPr>
          <w:b/>
          <w:sz w:val="20"/>
          <w:szCs w:val="20"/>
        </w:rPr>
        <w:t>TERMS OF USAGE:</w:t>
      </w:r>
    </w:p>
    <w:p w14:paraId="2C2C1BA6">
      <w:pPr>
        <w:spacing w:after="160" w:line="288" w:lineRule="auto"/>
        <w:ind w:left="20" w:right="432" w:firstLine="547"/>
        <w:rPr>
          <w:bCs/>
          <w:sz w:val="20"/>
          <w:szCs w:val="20"/>
        </w:rPr>
      </w:pPr>
      <w:r>
        <w:rPr>
          <w:bCs/>
          <w:sz w:val="20"/>
          <w:szCs w:val="20"/>
        </w:rPr>
        <w:t>The Client may use the address of the Premises for the following: -</w:t>
      </w:r>
    </w:p>
    <w:p w14:paraId="332D798F">
      <w:pPr>
        <w:pStyle w:val="30"/>
        <w:numPr>
          <w:ilvl w:val="0"/>
          <w:numId w:val="3"/>
        </w:numPr>
        <w:spacing w:after="160" w:line="288" w:lineRule="auto"/>
        <w:ind w:left="993" w:right="432"/>
        <w:contextualSpacing w:val="0"/>
        <w:rPr>
          <w:sz w:val="20"/>
          <w:szCs w:val="20"/>
        </w:rPr>
      </w:pPr>
      <w:r>
        <w:rPr>
          <w:sz w:val="20"/>
          <w:szCs w:val="20"/>
        </w:rPr>
        <w:t>As its Office Address for obtaining GST registrations,  ,</w:t>
      </w:r>
    </w:p>
    <w:p w14:paraId="729D3D03">
      <w:pPr>
        <w:pStyle w:val="30"/>
        <w:numPr>
          <w:ilvl w:val="0"/>
          <w:numId w:val="3"/>
        </w:numPr>
        <w:spacing w:after="160" w:line="288" w:lineRule="auto"/>
        <w:ind w:left="993" w:right="432"/>
        <w:contextualSpacing w:val="0"/>
        <w:rPr>
          <w:bCs/>
          <w:sz w:val="20"/>
          <w:szCs w:val="20"/>
        </w:rPr>
      </w:pPr>
      <w:r>
        <w:rPr>
          <w:bCs/>
          <w:sz w:val="20"/>
          <w:szCs w:val="20"/>
        </w:rPr>
        <w:t>They Can’t use as their primary registered office address with MCA/ROC. </w:t>
      </w:r>
    </w:p>
    <w:p w14:paraId="153A82AB">
      <w:pPr>
        <w:pStyle w:val="30"/>
        <w:numPr>
          <w:ilvl w:val="0"/>
          <w:numId w:val="3"/>
        </w:numPr>
        <w:spacing w:after="160" w:line="288" w:lineRule="auto"/>
        <w:ind w:left="993" w:right="432"/>
        <w:contextualSpacing w:val="0"/>
        <w:rPr>
          <w:bCs/>
          <w:sz w:val="20"/>
          <w:szCs w:val="20"/>
        </w:rPr>
      </w:pPr>
      <w:r>
        <w:rPr>
          <w:bCs/>
          <w:sz w:val="20"/>
          <w:szCs w:val="20"/>
        </w:rPr>
        <w:t>for its business correspondence.</w:t>
      </w:r>
    </w:p>
    <w:p w14:paraId="41CB05B2">
      <w:pPr>
        <w:spacing w:after="160" w:line="288" w:lineRule="auto"/>
        <w:ind w:left="633" w:right="432"/>
        <w:rPr>
          <w:sz w:val="20"/>
          <w:szCs w:val="20"/>
        </w:rPr>
      </w:pPr>
      <w:r>
        <w:rPr>
          <w:sz w:val="20"/>
          <w:szCs w:val="20"/>
        </w:rPr>
        <w:t>with the understanding that the client assumes the responsibility for complying with all the required provisions of applicable acts and laws.</w:t>
      </w:r>
    </w:p>
    <w:p w14:paraId="7FE52F23">
      <w:pPr>
        <w:spacing w:after="160" w:line="288" w:lineRule="auto"/>
        <w:ind w:left="633" w:right="432"/>
      </w:pPr>
      <w:r>
        <w:rPr>
          <w:rFonts w:eastAsia="Times New Roman"/>
          <w:sz w:val="20"/>
          <w:szCs w:val="20"/>
        </w:rPr>
        <w:t xml:space="preserve">The Licensee shall be permitted to use the address of the Premises for obtaining Goods and Services Tax (GST) registration and other statutory registrations, in accordance with applicable laws and the provisions. The Licensee acknowledges that the Premises is a </w:t>
      </w:r>
      <w:r>
        <w:rPr>
          <w:rFonts w:eastAsia="Times New Roman"/>
          <w:b/>
          <w:bCs/>
          <w:sz w:val="20"/>
          <w:szCs w:val="20"/>
        </w:rPr>
        <w:t>shared coworking facility</w:t>
      </w:r>
      <w:r>
        <w:rPr>
          <w:rFonts w:eastAsia="Times New Roman"/>
          <w:sz w:val="20"/>
          <w:szCs w:val="20"/>
        </w:rPr>
        <w:t xml:space="preserve"> provided solely for administrative and correspondence purposes and </w:t>
      </w:r>
      <w:r>
        <w:rPr>
          <w:rFonts w:eastAsia="Times New Roman"/>
          <w:b/>
          <w:bCs/>
          <w:sz w:val="20"/>
          <w:szCs w:val="20"/>
        </w:rPr>
        <w:t>shall not be used as physical office, for storage, warehousing, or dispatch of goods</w:t>
      </w:r>
      <w:r>
        <w:rPr>
          <w:rFonts w:eastAsia="Times New Roman"/>
          <w:sz w:val="20"/>
          <w:szCs w:val="20"/>
        </w:rPr>
        <w:t xml:space="preserve">. In the event that the Licensee is engaged in the trading or supply of goods, the Licensee shall duly declare and maintain details of any storage, warehouse, or dispatch location as an </w:t>
      </w:r>
      <w:r>
        <w:rPr>
          <w:rFonts w:eastAsia="Times New Roman"/>
          <w:b/>
          <w:bCs/>
          <w:sz w:val="20"/>
          <w:szCs w:val="20"/>
        </w:rPr>
        <w:t>additional place of business</w:t>
      </w:r>
      <w:r>
        <w:rPr>
          <w:rFonts w:eastAsia="Times New Roman"/>
          <w:sz w:val="20"/>
          <w:szCs w:val="20"/>
        </w:rPr>
        <w:t xml:space="preserve"> under the GST Act. The Licensor shall not be liable for any non-compliance, misrepresentation, or misuse of the coworking address by the Licensee and the Licensee agrees to </w:t>
      </w:r>
      <w:r>
        <w:rPr>
          <w:rFonts w:eastAsia="Times New Roman"/>
          <w:b/>
          <w:bCs/>
          <w:sz w:val="20"/>
          <w:szCs w:val="20"/>
        </w:rPr>
        <w:t>indemnify and hold the Licensor harmless</w:t>
      </w:r>
      <w:r>
        <w:rPr>
          <w:rFonts w:eastAsia="Times New Roman"/>
          <w:sz w:val="20"/>
          <w:szCs w:val="20"/>
        </w:rPr>
        <w:t xml:space="preserve"> from any claims, penalties, or liabilities arising therefrom"</w:t>
      </w:r>
    </w:p>
    <w:p w14:paraId="6691259C">
      <w:pPr>
        <w:spacing w:after="160" w:line="288" w:lineRule="auto"/>
        <w:ind w:left="633" w:right="432"/>
        <w:rPr>
          <w:bCs/>
          <w:strike/>
          <w:sz w:val="20"/>
          <w:szCs w:val="20"/>
        </w:rPr>
      </w:pPr>
      <w:r>
        <w:rPr>
          <w:bCs/>
          <w:sz w:val="20"/>
          <w:szCs w:val="20"/>
        </w:rPr>
        <w:t>The Lessee/Client is not permitted to avail any credit facility or any other sorts of liabilities, whether relating to any loans or any other forms of credit line, on the address of the Premises. The Licensor is not liable for any sorts of liability of the Licensee.</w:t>
      </w:r>
    </w:p>
    <w:p w14:paraId="695CB86F">
      <w:pPr>
        <w:pStyle w:val="30"/>
        <w:numPr>
          <w:ilvl w:val="0"/>
          <w:numId w:val="2"/>
        </w:numPr>
        <w:spacing w:after="160" w:line="288" w:lineRule="auto"/>
        <w:ind w:left="567" w:right="432" w:hanging="567"/>
        <w:contextualSpacing w:val="0"/>
        <w:rPr>
          <w:sz w:val="20"/>
          <w:szCs w:val="20"/>
        </w:rPr>
      </w:pPr>
      <w:r>
        <w:rPr>
          <w:b/>
          <w:sz w:val="20"/>
          <w:szCs w:val="20"/>
        </w:rPr>
        <w:t>LICENSE FEES:</w:t>
      </w:r>
    </w:p>
    <w:p w14:paraId="24E004E1">
      <w:pPr>
        <w:pStyle w:val="13"/>
        <w:numPr>
          <w:ilvl w:val="1"/>
          <w:numId w:val="4"/>
        </w:numPr>
        <w:rPr>
          <w:sz w:val="20"/>
          <w:szCs w:val="20"/>
        </w:rPr>
      </w:pPr>
      <w:r>
        <w:rPr>
          <w:rStyle w:val="14"/>
          <w:rFonts w:eastAsiaTheme="majorEastAsia"/>
          <w:sz w:val="20"/>
          <w:szCs w:val="20"/>
        </w:rPr>
        <w:t>A. LICENSE FEE AND PAYMENT TERMS</w:t>
      </w:r>
    </w:p>
    <w:p w14:paraId="46A83F0E">
      <w:pPr>
        <w:pStyle w:val="13"/>
        <w:numPr>
          <w:ilvl w:val="1"/>
          <w:numId w:val="5"/>
        </w:numPr>
        <w:rPr>
          <w:color w:val="000000" w:themeColor="text1"/>
          <w:sz w:val="20"/>
          <w:szCs w:val="20"/>
          <w14:textFill>
            <w14:solidFill>
              <w14:schemeClr w14:val="tx1"/>
            </w14:solidFill>
          </w14:textFill>
        </w:rPr>
      </w:pPr>
      <w:r>
        <w:rPr>
          <w:color w:val="000000" w:themeColor="text1"/>
          <w:sz w:val="20"/>
          <w:szCs w:val="20"/>
          <w:lang w:val="en-US"/>
          <w14:textFill>
            <w14:solidFill>
              <w14:schemeClr w14:val="tx1"/>
            </w14:solidFill>
          </w14:textFill>
        </w:rPr>
        <w:t xml:space="preserve">The Licensee acknowledges that all payments under this Agreement are facilitated and collected by the Channel Partner / Promoter, and any payment-related matters, including disputes or claims, shall be addressed solely with the Channel Partner / Promoter, with no liability on the Licensor </w:t>
      </w:r>
      <w:r>
        <w:rPr>
          <w:color w:val="000000" w:themeColor="text1"/>
          <w:sz w:val="20"/>
          <w:szCs w:val="20"/>
          <w14:textFill>
            <w14:solidFill>
              <w14:schemeClr w14:val="tx1"/>
            </w14:solidFill>
          </w14:textFill>
        </w:rPr>
        <w:t>for a period of Eleven (11) months, payable in advance.</w:t>
      </w:r>
    </w:p>
    <w:p w14:paraId="5DC2CB95">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License Fee shall be remitted to the Promoters, and the Licensor shall collect the said payment from the Promoters. The entire amount shall be due and payable prior to the activation and commencement of the services</w:t>
      </w:r>
    </w:p>
    <w:p w14:paraId="1F5D163B">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License Fee once paid shall be non-refundable, non-adjustable, and non-transferable under any circumstances, including voluntary termination by the Licensee or non-utilization of services.</w:t>
      </w:r>
    </w:p>
    <w:p w14:paraId="67F72CBD">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Services shall commence only upon receipt of full payment and submission of complete KYC documentation</w:t>
      </w:r>
    </w:p>
    <w:p w14:paraId="56B5B447">
      <w:pPr>
        <w:pStyle w:val="13"/>
        <w:numPr>
          <w:ilvl w:val="1"/>
          <w:numId w:val="4"/>
        </w:numPr>
        <w:rPr>
          <w:rStyle w:val="14"/>
          <w:rFonts w:eastAsiaTheme="majorEastAsia"/>
          <w:sz w:val="20"/>
          <w:szCs w:val="20"/>
        </w:rPr>
      </w:pPr>
      <w:r>
        <w:rPr>
          <w:rStyle w:val="14"/>
          <w:rFonts w:eastAsiaTheme="majorEastAsia"/>
          <w:sz w:val="20"/>
          <w:szCs w:val="20"/>
        </w:rPr>
        <w:t>B. NON-REFUNDABLE &amp; NON-TRANSFERABLE CLAUSE</w:t>
      </w:r>
    </w:p>
    <w:p w14:paraId="02E54A7A">
      <w:pPr>
        <w:pStyle w:val="13"/>
        <w:numPr>
          <w:ilvl w:val="0"/>
          <w:numId w:val="6"/>
        </w:numPr>
        <w:rPr>
          <w:rFonts w:eastAsiaTheme="minorEastAsia"/>
          <w:sz w:val="20"/>
          <w:szCs w:val="20"/>
          <w:lang w:val="en-US"/>
        </w:rPr>
      </w:pPr>
      <w:r>
        <w:rPr>
          <w:rFonts w:eastAsiaTheme="minorEastAsia"/>
          <w:sz w:val="20"/>
          <w:szCs w:val="20"/>
          <w:lang w:val="en-US"/>
        </w:rPr>
        <w:t xml:space="preserve">It is expressly agreed that the License Fee paid under this Agreement is consideration for reserving the Virtual Office address and associated documentation rights for the agreed Tenure and shall not be refundable in part or whole. </w:t>
      </w:r>
    </w:p>
    <w:p w14:paraId="467FA6D2">
      <w:pPr>
        <w:pStyle w:val="13"/>
        <w:numPr>
          <w:ilvl w:val="0"/>
          <w:numId w:val="6"/>
        </w:numPr>
        <w:rPr>
          <w:rFonts w:eastAsiaTheme="minorEastAsia"/>
          <w:sz w:val="20"/>
          <w:szCs w:val="20"/>
          <w:lang w:val="en-US"/>
        </w:rPr>
      </w:pPr>
      <w:r>
        <w:rPr>
          <w:rFonts w:eastAsiaTheme="minorEastAsia"/>
          <w:sz w:val="20"/>
          <w:szCs w:val="20"/>
          <w:lang w:val="en-US"/>
        </w:rPr>
        <w:t>The Licensee shall not assign, sub-license, transfer, or permit any third party to use the address without prior written consent of the Licensor. The Licensee shall provide valid and complete KYC documents as required by applicable laws. The Licensor reserves the right to verify the authenticity of documents submitted and may suspend or terminate services immediately if any information is found to be false, misleading, incomplete, or fabricated. Such termination shall not entitle the Licensee to any refund.</w:t>
      </w:r>
    </w:p>
    <w:p w14:paraId="694817BC">
      <w:pPr>
        <w:pStyle w:val="13"/>
        <w:numPr>
          <w:ilvl w:val="0"/>
          <w:numId w:val="6"/>
        </w:numPr>
        <w:rPr>
          <w:rFonts w:eastAsiaTheme="minorEastAsia"/>
          <w:sz w:val="20"/>
          <w:szCs w:val="20"/>
          <w:lang w:val="en-US"/>
        </w:rPr>
      </w:pPr>
      <w:r>
        <w:rPr>
          <w:rFonts w:eastAsiaTheme="minorEastAsia"/>
          <w:sz w:val="20"/>
          <w:szCs w:val="20"/>
          <w:lang w:val="en-US"/>
        </w:rPr>
        <w:t>The Licensee shall not use the Premises address for any illegal, fraudulent, high-risk, prohibited, or unlawful activity. The address shall not be used for warehousing, stock storage, manufacturing, or physical trading activities. Any violation of this clause shall result in immediate termination of this Agreement without notice and without refund, and the Licensor shall be entitled to initiate appropriate legal proceedings.</w:t>
      </w:r>
    </w:p>
    <w:p w14:paraId="0DBCC332">
      <w:pPr>
        <w:pStyle w:val="30"/>
        <w:numPr>
          <w:ilvl w:val="0"/>
          <w:numId w:val="2"/>
        </w:numPr>
        <w:spacing w:after="160" w:line="288" w:lineRule="auto"/>
        <w:ind w:left="567" w:hanging="567"/>
        <w:contextualSpacing w:val="0"/>
        <w:rPr>
          <w:sz w:val="20"/>
          <w:szCs w:val="20"/>
        </w:rPr>
      </w:pPr>
      <w:r>
        <w:rPr>
          <w:b/>
          <w:sz w:val="20"/>
          <w:szCs w:val="20"/>
        </w:rPr>
        <w:t>COURIER FORWARDING FEE:</w:t>
      </w:r>
    </w:p>
    <w:p w14:paraId="1D9900B3">
      <w:pPr>
        <w:pStyle w:val="30"/>
        <w:numPr>
          <w:ilvl w:val="0"/>
          <w:numId w:val="7"/>
        </w:numPr>
        <w:spacing w:after="160" w:line="288" w:lineRule="auto"/>
        <w:ind w:right="432"/>
        <w:contextualSpacing w:val="0"/>
        <w:rPr>
          <w:sz w:val="20"/>
          <w:szCs w:val="20"/>
        </w:rPr>
      </w:pPr>
      <w:r>
        <w:rPr>
          <w:sz w:val="20"/>
          <w:szCs w:val="20"/>
        </w:rPr>
        <w:t>If interested, the Client/ Licensee will be required to pay a deposit fee of INR 1000+GST, at any time during the subsistence of this agreement, in case THE Client / Licensee wishes to use the “Courier Forwarding” facility. This amount will be kept separately from Subscription fees. This is an optional service for the Client/ Licensee. The client/ Licensee has to replenish the deposit when it reaches the minimum level. When the Client/ Licensee terminates the service, the entire balance of the deposit amount will be refunded to the Client/ Licensee.</w:t>
      </w:r>
    </w:p>
    <w:p w14:paraId="11BC9AF6">
      <w:pPr>
        <w:pStyle w:val="30"/>
        <w:numPr>
          <w:ilvl w:val="0"/>
          <w:numId w:val="7"/>
        </w:numPr>
        <w:spacing w:after="160" w:line="288" w:lineRule="auto"/>
        <w:ind w:right="432"/>
        <w:contextualSpacing w:val="0"/>
        <w:rPr>
          <w:sz w:val="20"/>
          <w:szCs w:val="20"/>
        </w:rPr>
      </w:pPr>
      <w:r>
        <w:rPr>
          <w:sz w:val="20"/>
          <w:szCs w:val="20"/>
        </w:rPr>
        <w:t>The parties agree that the Licensor shall deduct INR 250 out of the aforesaid deposit fee of INR 1000, per courier forwarding facility for courier packages up to 5 KGs of weight. In the event if the courier packages are more than 5 KGs of weight, the Licensee shall pay the transportation charges as per actuals, in advance.</w:t>
      </w:r>
    </w:p>
    <w:p w14:paraId="0B91913C">
      <w:pPr>
        <w:pStyle w:val="30"/>
        <w:numPr>
          <w:ilvl w:val="0"/>
          <w:numId w:val="7"/>
        </w:numPr>
        <w:spacing w:after="160" w:line="288" w:lineRule="auto"/>
        <w:ind w:right="432"/>
        <w:contextualSpacing w:val="0"/>
        <w:rPr>
          <w:sz w:val="20"/>
          <w:szCs w:val="20"/>
        </w:rPr>
      </w:pPr>
      <w:r>
        <w:rPr>
          <w:sz w:val="20"/>
          <w:szCs w:val="20"/>
        </w:rPr>
        <w:t>The Licensee shall pay the Courier charges by online mode to the concerned courier agency / company at the time of booking.</w:t>
      </w:r>
    </w:p>
    <w:p w14:paraId="6A7D514F">
      <w:pPr>
        <w:pStyle w:val="30"/>
        <w:numPr>
          <w:ilvl w:val="0"/>
          <w:numId w:val="2"/>
        </w:numPr>
        <w:spacing w:after="160" w:line="288" w:lineRule="auto"/>
        <w:ind w:left="567" w:right="432" w:hanging="567"/>
        <w:contextualSpacing w:val="0"/>
        <w:rPr>
          <w:sz w:val="20"/>
          <w:szCs w:val="20"/>
        </w:rPr>
      </w:pPr>
      <w:r>
        <w:rPr>
          <w:b/>
          <w:sz w:val="20"/>
          <w:szCs w:val="20"/>
        </w:rPr>
        <w:t>ADDITIONAL SERVICES:</w:t>
      </w:r>
    </w:p>
    <w:p w14:paraId="64A52B79">
      <w:pPr>
        <w:pStyle w:val="30"/>
        <w:numPr>
          <w:ilvl w:val="0"/>
          <w:numId w:val="8"/>
        </w:numPr>
        <w:spacing w:after="160" w:line="288" w:lineRule="auto"/>
        <w:ind w:right="432"/>
        <w:contextualSpacing w:val="0"/>
        <w:rPr>
          <w:sz w:val="20"/>
          <w:szCs w:val="20"/>
        </w:rPr>
      </w:pPr>
      <w:r>
        <w:rPr>
          <w:sz w:val="20"/>
          <w:szCs w:val="20"/>
        </w:rPr>
        <w:t>The Client/ Licensee can receive registered and certified mail / couriers / letters / packages / posts / parcels (hereinafter collectively referred to as “Post / Posts” in short) at the Premises.</w:t>
      </w:r>
    </w:p>
    <w:p w14:paraId="2F81B0C0">
      <w:pPr>
        <w:pStyle w:val="30"/>
        <w:numPr>
          <w:ilvl w:val="0"/>
          <w:numId w:val="8"/>
        </w:numPr>
        <w:spacing w:after="160" w:line="288" w:lineRule="auto"/>
        <w:ind w:right="432"/>
        <w:contextualSpacing w:val="0"/>
        <w:rPr>
          <w:sz w:val="20"/>
          <w:szCs w:val="20"/>
        </w:rPr>
      </w:pPr>
      <w:r>
        <w:rPr>
          <w:sz w:val="20"/>
          <w:szCs w:val="20"/>
        </w:rPr>
        <w:t>Service Provider will receive up to 10 “Posts” at the Premises per month free of charge for the Client/ Licensee. For additional “Posts”, Service Provider will charge a handling fee of Rs.10 per “Post”. The service Provider will not accept “Posts” more than 5 Kg in weight or 1 cubic foot in size. The Client/ Licensee can pick up the “Posts” from the location free of cost.</w:t>
      </w:r>
    </w:p>
    <w:p w14:paraId="1D668FE4">
      <w:pPr>
        <w:pStyle w:val="30"/>
        <w:numPr>
          <w:ilvl w:val="0"/>
          <w:numId w:val="8"/>
        </w:numPr>
        <w:spacing w:after="160" w:line="288" w:lineRule="auto"/>
        <w:ind w:right="432"/>
        <w:contextualSpacing w:val="0"/>
        <w:rPr>
          <w:sz w:val="20"/>
          <w:szCs w:val="20"/>
        </w:rPr>
      </w:pPr>
      <w:r>
        <w:rPr>
          <w:sz w:val="20"/>
          <w:szCs w:val="20"/>
        </w:rPr>
        <w:t>Service Provider shall inform the Client about the receipt of any “Posts” received by the Service provider within 48 Hours of its receipt by the Service Provider. Service Provider shall not be liable for any “Posts” not collected by the Client within 30 days from the date of such information by the Service Provider about the receipt of the “Posts” at the Premise.</w:t>
      </w:r>
    </w:p>
    <w:p w14:paraId="02AAE504">
      <w:pPr>
        <w:pStyle w:val="30"/>
        <w:numPr>
          <w:ilvl w:val="0"/>
          <w:numId w:val="2"/>
        </w:numPr>
        <w:spacing w:after="160" w:line="288" w:lineRule="auto"/>
        <w:ind w:left="567" w:right="432" w:hanging="567"/>
        <w:contextualSpacing w:val="0"/>
        <w:rPr>
          <w:sz w:val="20"/>
          <w:szCs w:val="20"/>
        </w:rPr>
      </w:pPr>
      <w:r>
        <w:rPr>
          <w:b/>
          <w:sz w:val="20"/>
          <w:szCs w:val="20"/>
        </w:rPr>
        <w:t>TERMINATION OF SERVICE:</w:t>
      </w:r>
    </w:p>
    <w:p w14:paraId="2737B627">
      <w:pPr>
        <w:pStyle w:val="30"/>
        <w:numPr>
          <w:ilvl w:val="0"/>
          <w:numId w:val="9"/>
        </w:numPr>
        <w:spacing w:after="160" w:line="288" w:lineRule="auto"/>
        <w:ind w:right="432"/>
        <w:contextualSpacing w:val="0"/>
        <w:rPr>
          <w:sz w:val="20"/>
          <w:szCs w:val="20"/>
        </w:rPr>
      </w:pPr>
      <w:r>
        <w:rPr>
          <w:sz w:val="20"/>
          <w:szCs w:val="20"/>
        </w:rPr>
        <w:t>The Licensee shall not have the right to terminate this Agreement unilaterally, and termination shall be permitted only at the sole discretion of the Licensor or by mutual written agreement between both parties</w:t>
      </w:r>
    </w:p>
    <w:p w14:paraId="0402425E">
      <w:pPr>
        <w:pStyle w:val="30"/>
        <w:numPr>
          <w:ilvl w:val="0"/>
          <w:numId w:val="9"/>
        </w:numPr>
        <w:spacing w:after="160" w:line="288" w:lineRule="auto"/>
        <w:ind w:right="432"/>
        <w:contextualSpacing w:val="0"/>
        <w:rPr>
          <w:sz w:val="20"/>
          <w:szCs w:val="20"/>
        </w:rPr>
      </w:pPr>
      <w:r>
        <w:rPr>
          <w:sz w:val="20"/>
          <w:szCs w:val="20"/>
        </w:rPr>
        <w:t>Service will be automatically terminated on the expiry date unless the subscription is renewed. If the Licensee fails to process the renewal payment on time, the Licensor reserves the right to deactivate accounts and cancel subscription benefits of all legal Govt. registrations taken at the address, by informing the concerned government departments.</w:t>
      </w:r>
    </w:p>
    <w:p w14:paraId="65B8BE87">
      <w:pPr>
        <w:pStyle w:val="30"/>
        <w:numPr>
          <w:ilvl w:val="0"/>
          <w:numId w:val="9"/>
        </w:numPr>
        <w:spacing w:after="160" w:line="288" w:lineRule="auto"/>
        <w:ind w:right="432"/>
        <w:contextualSpacing w:val="0"/>
        <w:rPr>
          <w:sz w:val="20"/>
          <w:szCs w:val="20"/>
        </w:rPr>
      </w:pPr>
      <w:r>
        <w:rPr>
          <w:sz w:val="20"/>
          <w:szCs w:val="20"/>
        </w:rPr>
        <w:t>Upon termination of the agreement, the Client/ Licensee must cease the use of the address of the Premise for all purposes including but not limited to any government registrations, if any Phone Numbers issued by the service provider to the Client/ Licensee immediately, business cards, websites, stationary, advertising material, licenses, certificates etc.</w:t>
      </w:r>
    </w:p>
    <w:p w14:paraId="1B7C8170">
      <w:pPr>
        <w:pStyle w:val="30"/>
        <w:numPr>
          <w:ilvl w:val="0"/>
          <w:numId w:val="9"/>
        </w:numPr>
        <w:spacing w:after="160" w:line="288" w:lineRule="auto"/>
        <w:ind w:right="432"/>
        <w:contextualSpacing w:val="0"/>
        <w:rPr>
          <w:sz w:val="20"/>
          <w:szCs w:val="20"/>
        </w:rPr>
      </w:pPr>
      <w:r>
        <w:rPr>
          <w:sz w:val="20"/>
          <w:szCs w:val="20"/>
        </w:rPr>
        <w:t>Notwithstanding any other provision under this Agreement, if the Client/ Licensee has used the address of the Premise for registration with the registrar of companies, Statutory compliances authority, Banks, or other governmental authorities etc., it has to cancel / change the virtual address submitted with such authorities within 15 (Fifteen) days after the date of termination or expiry of this Agreement, unless otherwise agreed with the Service Provider. In the event if the Licensee fails to cancel / change the virtual address submitted with such authorities within 15 (Fifteen) days after the date of termination or expiry of this Agreement, the Licensee shall be liable to pay fine to the Licensor at the rate of INR 500/- per day, from the completion of the said 15 days, to till the Licensee cancels / changes the virtual address submitted with such authorities. The payment of fine shall not be considered as renewal of the agreement. The Licensor reserves the right to take legal action against the Licensee if they are found in breach of this clause. Further, the Licensor reserves the right to write to all places including but not limited to MAC /ROC, Banks, etc. to remove the address of the Premises as the registered address or address for correspondence of the Licensee with immediate effect and the Licensor reserves the right to recover the legal expenses from the Licensee.</w:t>
      </w:r>
    </w:p>
    <w:p w14:paraId="36ADB313">
      <w:pPr>
        <w:pStyle w:val="30"/>
        <w:numPr>
          <w:ilvl w:val="0"/>
          <w:numId w:val="9"/>
        </w:numPr>
        <w:spacing w:after="160" w:line="288" w:lineRule="auto"/>
        <w:ind w:right="432"/>
        <w:contextualSpacing w:val="0"/>
        <w:rPr>
          <w:sz w:val="20"/>
          <w:szCs w:val="20"/>
        </w:rPr>
      </w:pPr>
      <w:r>
        <w:rPr>
          <w:sz w:val="20"/>
          <w:szCs w:val="20"/>
        </w:rPr>
        <w:t>Service Provider reserves the right to terminate the service and this agreement with immediate effect by issuance of a termination notice to the Licensee through Registered Post or E-mail for any Client/ Licensee whose activity might adversely affect Service Provider's reputation or Service Provider’s normal operation.</w:t>
      </w:r>
    </w:p>
    <w:p w14:paraId="0838C004">
      <w:pPr>
        <w:pStyle w:val="30"/>
        <w:numPr>
          <w:ilvl w:val="0"/>
          <w:numId w:val="9"/>
        </w:numPr>
        <w:spacing w:after="160" w:line="288" w:lineRule="auto"/>
        <w:ind w:right="432"/>
        <w:contextualSpacing w:val="0"/>
        <w:rPr>
          <w:sz w:val="20"/>
          <w:szCs w:val="20"/>
        </w:rPr>
      </w:pPr>
      <w:r>
        <w:rPr>
          <w:sz w:val="20"/>
          <w:szCs w:val="20"/>
        </w:rPr>
        <w:t>Service Provider will terminate the service anytime with immediate effect by issuance of a termination notice to the Licensee through Registered Post or E-mail in case Client/ Licensee violates any clause or provision of this agreement, or Client//Licensee’s activities are reported to be fraudulent transactions, financial irregularities, criminal proceedings, regulatory violations, or any activity that may adversely affect the reputation or legal standing of the Licensor.</w:t>
      </w:r>
    </w:p>
    <w:p w14:paraId="167DF98D">
      <w:pPr>
        <w:pStyle w:val="13"/>
        <w:numPr>
          <w:ilvl w:val="0"/>
          <w:numId w:val="9"/>
        </w:numPr>
        <w:rPr>
          <w:sz w:val="20"/>
          <w:szCs w:val="20"/>
        </w:rPr>
      </w:pPr>
      <w:r>
        <w:rPr>
          <w:sz w:val="20"/>
          <w:szCs w:val="20"/>
        </w:rPr>
        <w:t>This Agreement does not create any tenancy, leasehold right, easement, or exclusive possession in favour of the Licensee. The arrangement is purely a limited, non-exclusive, revocable license for use of the address for statutory registration purposes only. The Premises shall at all times remain under the absolute possession, control, and management of the Licensor</w:t>
      </w:r>
    </w:p>
    <w:p w14:paraId="042B0F1B">
      <w:pPr>
        <w:pStyle w:val="30"/>
        <w:numPr>
          <w:ilvl w:val="0"/>
          <w:numId w:val="2"/>
        </w:numPr>
        <w:spacing w:after="160" w:line="288" w:lineRule="auto"/>
        <w:ind w:left="567" w:right="432" w:hanging="567"/>
        <w:contextualSpacing w:val="0"/>
        <w:rPr>
          <w:sz w:val="20"/>
          <w:szCs w:val="20"/>
        </w:rPr>
      </w:pPr>
      <w:r>
        <w:rPr>
          <w:b/>
          <w:sz w:val="20"/>
          <w:szCs w:val="20"/>
        </w:rPr>
        <w:t>NATURE OF BUSINESS</w:t>
      </w:r>
    </w:p>
    <w:p w14:paraId="02EF3463">
      <w:pPr>
        <w:pStyle w:val="30"/>
        <w:numPr>
          <w:ilvl w:val="0"/>
          <w:numId w:val="10"/>
        </w:numPr>
        <w:spacing w:after="160" w:line="288" w:lineRule="auto"/>
        <w:ind w:right="432"/>
        <w:contextualSpacing w:val="0"/>
        <w:rPr>
          <w:sz w:val="20"/>
          <w:szCs w:val="20"/>
        </w:rPr>
      </w:pPr>
      <w:r>
        <w:rPr>
          <w:sz w:val="20"/>
          <w:szCs w:val="20"/>
        </w:rPr>
        <w:t>Client/ Licensee has to explain its nature of business in writing on this agreement in Annexure 1 hereto. The Client/ Licensee agrees with the Service Provider not to carry on any business, which could be construed illegal, defamatory, immoral or obscene and agrees not to use the virtual address of the Premises, whether directly or indirectly for any such purpose or purposes. If the Client/ Licensee carries any business contrary to this understanding, the service provider is at liberty to terminate the agreement with immediate effect by issuance of a termination notice to the Licensee through Registered Post or E-mail and shall not be responsible for any legal issues which may arise because of such illegal business.</w:t>
      </w:r>
    </w:p>
    <w:p w14:paraId="2DB96892">
      <w:pPr>
        <w:pStyle w:val="30"/>
        <w:numPr>
          <w:ilvl w:val="0"/>
          <w:numId w:val="10"/>
        </w:numPr>
        <w:spacing w:after="160" w:line="288" w:lineRule="auto"/>
        <w:ind w:right="432"/>
        <w:contextualSpacing w:val="0"/>
        <w:rPr>
          <w:sz w:val="20"/>
          <w:szCs w:val="20"/>
        </w:rPr>
      </w:pPr>
      <w:r>
        <w:rPr>
          <w:sz w:val="20"/>
          <w:szCs w:val="20"/>
        </w:rPr>
        <w:t>If the Client/ Licensee changes the nature of business, it must notify the Service Provider in writing beforehand.</w:t>
      </w:r>
    </w:p>
    <w:p w14:paraId="588D1EAF">
      <w:pPr>
        <w:pStyle w:val="30"/>
        <w:numPr>
          <w:ilvl w:val="0"/>
          <w:numId w:val="10"/>
        </w:numPr>
        <w:spacing w:after="160" w:line="288" w:lineRule="auto"/>
        <w:ind w:right="432"/>
        <w:contextualSpacing w:val="0"/>
        <w:rPr>
          <w:sz w:val="20"/>
          <w:szCs w:val="20"/>
        </w:rPr>
      </w:pPr>
      <w:r>
        <w:rPr>
          <w:sz w:val="20"/>
          <w:szCs w:val="20"/>
        </w:rPr>
        <w:t>Change in Business Constitution, Ownership, or Details of Directors / Partners / Proprietor</w:t>
      </w:r>
    </w:p>
    <w:p w14:paraId="38DF17E9">
      <w:pPr>
        <w:pStyle w:val="30"/>
        <w:spacing w:after="160" w:line="288" w:lineRule="auto"/>
        <w:ind w:left="927" w:right="432"/>
        <w:contextualSpacing w:val="0"/>
        <w:rPr>
          <w:sz w:val="20"/>
          <w:szCs w:val="20"/>
        </w:rPr>
      </w:pPr>
      <w:r>
        <w:rPr>
          <w:sz w:val="20"/>
          <w:szCs w:val="20"/>
        </w:rPr>
        <w:t>: The Lessee/Client shall be legally bound to inform the Lessor/Service Provider in writing within 7 (Seven) days of any change in the constitution of the business, including but not limited to change of proprietor, partners, directors, shareholders, or any key managerial personnel, or any update in KYC details such as address, contact information, or identity documents. The Lessee/Client shall also provide supporting documents for such changes as may be required by the Lessor/Service Provider.</w:t>
      </w:r>
    </w:p>
    <w:p w14:paraId="61A52002">
      <w:pPr>
        <w:pStyle w:val="30"/>
        <w:spacing w:after="160" w:line="288" w:lineRule="auto"/>
        <w:ind w:left="927" w:right="432"/>
        <w:contextualSpacing w:val="0"/>
        <w:rPr>
          <w:sz w:val="20"/>
          <w:szCs w:val="20"/>
        </w:rPr>
      </w:pPr>
      <w:r>
        <w:rPr>
          <w:sz w:val="20"/>
          <w:szCs w:val="20"/>
        </w:rPr>
        <w:t>In case of failure to provide updated information and supporting documents, the Lessor/Service Provider   shall not be held responsible or liable for any unlawful, illegal, or unauthorized activities carried out by the Lessee/Client using the address or services.</w:t>
      </w:r>
    </w:p>
    <w:p w14:paraId="61F73831">
      <w:pPr>
        <w:pStyle w:val="30"/>
        <w:spacing w:after="160" w:line="288" w:lineRule="auto"/>
        <w:ind w:left="927" w:right="432"/>
        <w:contextualSpacing w:val="0"/>
        <w:rPr>
          <w:color w:val="242424"/>
          <w:sz w:val="20"/>
          <w:szCs w:val="20"/>
        </w:rPr>
      </w:pPr>
      <w:r>
        <w:rPr>
          <w:sz w:val="20"/>
          <w:szCs w:val="20"/>
        </w:rPr>
        <w:t>Failure to comply with this clause shall be considered a material breach of this Agreement, and the Lessor/Service Provider reserves the right to suspend or terminate the services without prior notice</w:t>
      </w:r>
      <w:r>
        <w:rPr>
          <w:color w:val="242424"/>
          <w:sz w:val="20"/>
          <w:szCs w:val="20"/>
        </w:rPr>
        <w:t>.</w:t>
      </w:r>
    </w:p>
    <w:p w14:paraId="3CED8222">
      <w:pPr>
        <w:pStyle w:val="30"/>
        <w:numPr>
          <w:ilvl w:val="0"/>
          <w:numId w:val="2"/>
        </w:numPr>
        <w:spacing w:after="160" w:line="288" w:lineRule="auto"/>
        <w:ind w:left="567" w:right="432" w:hanging="567"/>
        <w:contextualSpacing w:val="0"/>
        <w:rPr>
          <w:b/>
          <w:sz w:val="20"/>
          <w:szCs w:val="20"/>
        </w:rPr>
      </w:pPr>
      <w:r>
        <w:rPr>
          <w:b/>
          <w:sz w:val="20"/>
          <w:szCs w:val="20"/>
        </w:rPr>
        <w:t>LIABILITY:</w:t>
      </w:r>
    </w:p>
    <w:p w14:paraId="7EA61BB4">
      <w:pPr>
        <w:pStyle w:val="30"/>
        <w:numPr>
          <w:ilvl w:val="0"/>
          <w:numId w:val="11"/>
        </w:numPr>
        <w:spacing w:after="160" w:line="288" w:lineRule="auto"/>
        <w:ind w:right="432"/>
        <w:contextualSpacing w:val="0"/>
        <w:rPr>
          <w:sz w:val="20"/>
          <w:szCs w:val="20"/>
        </w:rPr>
      </w:pPr>
      <w:r>
        <w:rPr>
          <w:sz w:val="20"/>
          <w:szCs w:val="20"/>
        </w:rPr>
        <w:t>Service Provider will not be liable for any loss sustained as a result of the Service Provider’s failure to provide the services as a result of any Software Glitches, Mechanical breakdown, Strike, Loss of electric power, or termination of the Service Provider's interest in the building containing the office. The Service Provider does not accept liability for actions, or services of/by third parties in any way whatsoever, including delays &amp; Non-receipt of messages or communication due to delays or failures in the email, SMS or fax systems, Phone, courier or postal service.</w:t>
      </w:r>
    </w:p>
    <w:p w14:paraId="4581C1ED">
      <w:pPr>
        <w:pStyle w:val="30"/>
        <w:numPr>
          <w:ilvl w:val="0"/>
          <w:numId w:val="11"/>
        </w:numPr>
        <w:spacing w:after="160" w:line="288" w:lineRule="auto"/>
        <w:ind w:right="432"/>
        <w:contextualSpacing w:val="0"/>
        <w:rPr>
          <w:sz w:val="20"/>
          <w:szCs w:val="20"/>
        </w:rPr>
      </w:pPr>
      <w:r>
        <w:rPr>
          <w:sz w:val="20"/>
          <w:szCs w:val="20"/>
        </w:rPr>
        <w:t>Further, the Service Provider shall not be responsible or liable to Client/ Licensee for any loss or damage resulting to Client/ Licensee by reason including but not limited to flood, fire, hurricane, riots, explosion, acts of God, war, terror, governmental action, or any other cause which is beyond the reasonable control of the Service Provider. The Client/ Licensee shall indemnify and keep and hold the Service Provider fully indemnified and harmless from and against all claims, proceedings, damages, losses, actions, costs and expenses arising as a consequence of or out of this agreement or arising from any breach of rules and regulations of any applicable law. In case the Client/ Licensee is unable to fulfil the obligations mentioned herein, this Agreement shall be deemed to be terminated therefrom. Apart from that if the Client/ Licensee violates any terms of this agreement, this agreement shall be terminated forthwith by the Licensor with immediate effect by issuance of a termination notice to the Licensee through Registered Post or E-mail.</w:t>
      </w:r>
    </w:p>
    <w:p w14:paraId="1DF96C8E">
      <w:pPr>
        <w:pStyle w:val="30"/>
        <w:numPr>
          <w:ilvl w:val="0"/>
          <w:numId w:val="11"/>
        </w:numPr>
        <w:spacing w:after="160" w:line="288" w:lineRule="auto"/>
        <w:ind w:right="432"/>
        <w:contextualSpacing w:val="0"/>
        <w:rPr>
          <w:sz w:val="20"/>
          <w:szCs w:val="20"/>
        </w:rPr>
      </w:pPr>
      <w:r>
        <w:rPr>
          <w:sz w:val="20"/>
          <w:szCs w:val="20"/>
        </w:rPr>
        <w:t>It is expressly clarified that the Client does not hold any physical office setup or possession at the Premises. The arrangement is limited solely to the use of the Premises address for statutory purposes including but not limited to company registration, GST certification, and bank account opening. Aspire Coworks (Licensor) shall not be responsible or liable in any manner for any fraud, misrepresentation, or illegal activity carried out by the Client using the said address. The Client shall indemnify and hold the Licensor harmless against any claim, penalty, loss, or liability arising therefrom.</w:t>
      </w:r>
    </w:p>
    <w:p w14:paraId="04C633B2">
      <w:pPr>
        <w:pStyle w:val="30"/>
        <w:numPr>
          <w:ilvl w:val="0"/>
          <w:numId w:val="11"/>
        </w:numPr>
        <w:spacing w:after="160" w:line="288" w:lineRule="auto"/>
        <w:ind w:right="432"/>
        <w:contextualSpacing w:val="0"/>
        <w:rPr>
          <w:sz w:val="20"/>
          <w:szCs w:val="20"/>
        </w:rPr>
      </w:pPr>
      <w:r>
        <w:rPr>
          <w:sz w:val="20"/>
          <w:szCs w:val="20"/>
        </w:rPr>
        <w:t>The Licensee has no sorts of ownership over any of the assets of the Licensor and the Licensor is no way responsible and liable for any third party claims and attachments against the Licensor or its assets, through the Licensee and the Licensee shall indemnify and hold the Licensor harmless against any claim, penalty, loss, or liability arising therefrom.</w:t>
      </w:r>
    </w:p>
    <w:p w14:paraId="42B9D84E">
      <w:pPr>
        <w:pStyle w:val="30"/>
        <w:numPr>
          <w:ilvl w:val="0"/>
          <w:numId w:val="11"/>
        </w:numPr>
        <w:spacing w:after="160" w:line="288" w:lineRule="auto"/>
        <w:ind w:right="432"/>
        <w:contextualSpacing w:val="0"/>
        <w:rPr>
          <w:sz w:val="20"/>
          <w:szCs w:val="20"/>
        </w:rPr>
      </w:pPr>
      <w:r>
        <w:rPr>
          <w:sz w:val="20"/>
          <w:szCs w:val="20"/>
        </w:rPr>
        <w:t>This agreement does not create any leasehold, tenancy, or ownership rights in favour of Licensee. The Premises remain under the lawful possession of the Licensor.</w:t>
      </w:r>
    </w:p>
    <w:p w14:paraId="6EABFB5B">
      <w:pPr>
        <w:pStyle w:val="30"/>
        <w:numPr>
          <w:ilvl w:val="0"/>
          <w:numId w:val="11"/>
        </w:numPr>
        <w:spacing w:after="160" w:line="288" w:lineRule="auto"/>
        <w:ind w:right="432"/>
        <w:contextualSpacing w:val="0"/>
        <w:rPr>
          <w:sz w:val="20"/>
          <w:szCs w:val="20"/>
        </w:rPr>
      </w:pPr>
      <w:r>
        <w:rPr>
          <w:sz w:val="20"/>
          <w:szCs w:val="20"/>
        </w:rPr>
        <w:t>Permission is granted to the Licensee only for statutory registrations such as ROC, GST, TAN/PAN Bank Account, etc. Physical occupation or exclusive usage of the Premises is not permitted to the Licensee unless covered by a separate coworking/office agreement.</w:t>
      </w:r>
    </w:p>
    <w:p w14:paraId="56D6B5C9">
      <w:pPr>
        <w:pStyle w:val="30"/>
        <w:numPr>
          <w:ilvl w:val="0"/>
          <w:numId w:val="11"/>
        </w:numPr>
        <w:spacing w:after="160" w:line="288" w:lineRule="auto"/>
        <w:ind w:right="432"/>
        <w:contextualSpacing w:val="0"/>
        <w:rPr>
          <w:sz w:val="20"/>
          <w:szCs w:val="20"/>
        </w:rPr>
      </w:pPr>
      <w:r>
        <w:rPr>
          <w:sz w:val="20"/>
          <w:szCs w:val="20"/>
        </w:rPr>
        <w:t>Licensee shall be solely responsible for maintaining its books of accounts, statutory records, compliance with the Companies Act, 2013, GST Act, and any other applicable laws.</w:t>
      </w:r>
    </w:p>
    <w:p w14:paraId="0608D73C">
      <w:pPr>
        <w:pStyle w:val="30"/>
        <w:numPr>
          <w:ilvl w:val="0"/>
          <w:numId w:val="11"/>
        </w:numPr>
        <w:spacing w:after="120" w:line="288" w:lineRule="auto"/>
        <w:ind w:left="714" w:hanging="357"/>
        <w:contextualSpacing w:val="0"/>
        <w:rPr>
          <w:sz w:val="20"/>
          <w:szCs w:val="20"/>
        </w:rPr>
      </w:pPr>
      <w:r>
        <w:rPr>
          <w:sz w:val="20"/>
          <w:szCs w:val="20"/>
        </w:rPr>
        <w:t>The Licensee shall indemnify and keep the Licensor harmless from any liability, penalty, loss, or legal action arising from its business operations, statutory defaults, or misuse of the address.</w:t>
      </w:r>
    </w:p>
    <w:p w14:paraId="102EECE4">
      <w:pPr>
        <w:pStyle w:val="30"/>
        <w:numPr>
          <w:ilvl w:val="0"/>
          <w:numId w:val="11"/>
        </w:numPr>
        <w:spacing w:after="120" w:line="288" w:lineRule="auto"/>
        <w:ind w:left="714" w:hanging="357"/>
        <w:contextualSpacing w:val="0"/>
        <w:rPr>
          <w:sz w:val="20"/>
          <w:szCs w:val="20"/>
        </w:rPr>
      </w:pPr>
      <w:r>
        <w:rPr>
          <w:sz w:val="20"/>
          <w:szCs w:val="20"/>
        </w:rPr>
        <w:t>The Licensor has no responsibility and liability for any differences or disputes arising between the Licensee and the Promoter from the terms and conditions and agreements (if any) between the Licensee and the Promoter. The Licensor is independent from such terms and conditions and agreements (if any) between the Licensee and the Promoter.</w:t>
      </w:r>
    </w:p>
    <w:p w14:paraId="3C63664C">
      <w:pPr>
        <w:pStyle w:val="30"/>
        <w:numPr>
          <w:ilvl w:val="0"/>
          <w:numId w:val="11"/>
        </w:numPr>
        <w:spacing w:after="120" w:line="288" w:lineRule="auto"/>
        <w:ind w:left="714" w:hanging="357"/>
        <w:contextualSpacing w:val="0"/>
        <w:rPr>
          <w:sz w:val="20"/>
          <w:szCs w:val="20"/>
        </w:rPr>
      </w:pPr>
      <w:r>
        <w:rPr>
          <w:rFonts w:eastAsia="Times New Roman"/>
          <w:sz w:val="20"/>
          <w:szCs w:val="20"/>
        </w:rPr>
        <w:t>The Licensor shall not be liable for any indirect, incidental, consequential, or financial losses suffered by the Licensee arising out of suspension, termination, statutory action, postal delay, or misuse of the address by the Licensee. The Licensee agrees to indemnify and keep the Licensor fully indemnified against any claims, penalties, losses, legal expenses, or liabilities arising from the Licensee’s business activities or statutory defaults.</w:t>
      </w:r>
    </w:p>
    <w:p w14:paraId="4BFA4C4E">
      <w:pPr>
        <w:pStyle w:val="30"/>
        <w:spacing w:after="120" w:line="288" w:lineRule="auto"/>
        <w:ind w:left="714"/>
        <w:contextualSpacing w:val="0"/>
        <w:rPr>
          <w:sz w:val="20"/>
          <w:szCs w:val="20"/>
        </w:rPr>
      </w:pPr>
    </w:p>
    <w:p w14:paraId="56DC0BBF">
      <w:pPr>
        <w:pStyle w:val="30"/>
        <w:numPr>
          <w:ilvl w:val="0"/>
          <w:numId w:val="2"/>
        </w:numPr>
        <w:spacing w:after="160" w:line="288" w:lineRule="auto"/>
        <w:ind w:left="567" w:right="432" w:hanging="567"/>
        <w:contextualSpacing w:val="0"/>
        <w:rPr>
          <w:sz w:val="20"/>
          <w:szCs w:val="20"/>
        </w:rPr>
      </w:pPr>
      <w:r>
        <w:rPr>
          <w:b/>
          <w:sz w:val="20"/>
          <w:szCs w:val="20"/>
        </w:rPr>
        <w:t>CONFIDENTIALITY:</w:t>
      </w:r>
    </w:p>
    <w:p w14:paraId="52BB8C61">
      <w:pPr>
        <w:pStyle w:val="30"/>
        <w:numPr>
          <w:ilvl w:val="0"/>
          <w:numId w:val="12"/>
        </w:numPr>
        <w:spacing w:after="160" w:line="288" w:lineRule="auto"/>
        <w:ind w:right="432"/>
        <w:contextualSpacing w:val="0"/>
        <w:rPr>
          <w:sz w:val="20"/>
          <w:szCs w:val="20"/>
        </w:rPr>
      </w:pPr>
      <w:r>
        <w:rPr>
          <w:sz w:val="20"/>
          <w:szCs w:val="20"/>
        </w:rPr>
        <w:t>Client/ Licensee recognizes that it may, in the course of obtaining or using the Services, come into possession of or learn the confidential information ("Confidential Information") about Service Provider. Client/ Licensee agrees that during the Term of this Agreement and thereafter: (a) Client/ Licensee shall provide, at a minimum, the care to avoid disclosure of unauthorized use of Confidential Information as is provided with respect to Client//Licensee's own similar information, but in no event less than a reasonable standard of care; (b) Client/ Licensee will use Confidential Information solely for the purposes of this Agreement; and (c) Client/ Licensee will not disclose Confidential Information to any third party without the express prior written consent of Service Provider unless required to do so under applicable law.</w:t>
      </w:r>
    </w:p>
    <w:p w14:paraId="000557F5">
      <w:pPr>
        <w:pStyle w:val="30"/>
        <w:numPr>
          <w:ilvl w:val="0"/>
          <w:numId w:val="12"/>
        </w:numPr>
        <w:spacing w:after="160" w:line="288" w:lineRule="auto"/>
        <w:ind w:right="432"/>
        <w:contextualSpacing w:val="0"/>
        <w:rPr>
          <w:sz w:val="20"/>
          <w:szCs w:val="20"/>
        </w:rPr>
      </w:pPr>
      <w:r>
        <w:rPr>
          <w:sz w:val="20"/>
          <w:szCs w:val="20"/>
        </w:rPr>
        <w:t>Similarly, the Service Provider recognizes that it may, in the course of obtaining or using the Services, come into possession of or learn confidential and proprietary business information ("Confidential Information") about the Client/ Licensee. Service Provider agrees that during the Term of this Agreement and thereafter Service Provider shall provide, at a minimum, the care to avoid disclosure of unauthorized use of Confidential Information of Client/ Licensee.</w:t>
      </w:r>
    </w:p>
    <w:p w14:paraId="680C0900">
      <w:pPr>
        <w:pStyle w:val="30"/>
        <w:numPr>
          <w:ilvl w:val="0"/>
          <w:numId w:val="12"/>
        </w:numPr>
        <w:spacing w:after="160" w:line="288" w:lineRule="auto"/>
        <w:ind w:right="432"/>
        <w:contextualSpacing w:val="0"/>
        <w:rPr>
          <w:sz w:val="20"/>
          <w:szCs w:val="20"/>
        </w:rPr>
      </w:pPr>
      <w:r>
        <w:rPr>
          <w:sz w:val="20"/>
          <w:szCs w:val="20"/>
        </w:rPr>
        <w:t>If the Service Provider transfers its business or any business segment that provides services to the Client/ Licensee, Service Provider is authorized to transfer all user information to Service Provider's successor.</w:t>
      </w:r>
    </w:p>
    <w:p w14:paraId="7D7E1C4E">
      <w:pPr>
        <w:pStyle w:val="13"/>
        <w:numPr>
          <w:ilvl w:val="0"/>
          <w:numId w:val="12"/>
        </w:numPr>
        <w:rPr>
          <w:sz w:val="20"/>
          <w:szCs w:val="20"/>
        </w:rPr>
      </w:pPr>
      <w:r>
        <w:rPr>
          <w:sz w:val="20"/>
          <w:szCs w:val="20"/>
        </w:rPr>
        <w:t>In the event of any inspection, inquiry, or verification by GST authorities, MCA/ROC, Banks, or any other statutory authority, the Licensee shall fully cooperate and provide all necessary documents and clarifications. The Licensor shall not be responsible or liable for any non-compliance, misrepresentation, or statutory default committed by the Licensee.</w:t>
      </w:r>
    </w:p>
    <w:p w14:paraId="30C22B48">
      <w:pPr>
        <w:pStyle w:val="30"/>
        <w:numPr>
          <w:ilvl w:val="0"/>
          <w:numId w:val="2"/>
        </w:numPr>
        <w:spacing w:after="160" w:line="288" w:lineRule="auto"/>
        <w:ind w:left="567" w:right="432" w:hanging="567"/>
        <w:contextualSpacing w:val="0"/>
        <w:rPr>
          <w:sz w:val="20"/>
          <w:szCs w:val="20"/>
        </w:rPr>
      </w:pPr>
      <w:r>
        <w:rPr>
          <w:b/>
          <w:sz w:val="20"/>
          <w:szCs w:val="20"/>
        </w:rPr>
        <w:t>OWNERSHIP:</w:t>
      </w:r>
    </w:p>
    <w:p w14:paraId="2403282C">
      <w:pPr>
        <w:spacing w:after="160" w:line="288" w:lineRule="auto"/>
        <w:ind w:left="567" w:right="432"/>
        <w:rPr>
          <w:sz w:val="20"/>
          <w:szCs w:val="20"/>
        </w:rPr>
      </w:pPr>
      <w:r>
        <w:rPr>
          <w:sz w:val="20"/>
          <w:szCs w:val="20"/>
        </w:rPr>
        <w:t>All programs, services, processes, designs, software, technologies, trademarks, trade names, inventions and materials comprising the services are wholly owned by the Service Provider and/or its Licensor and service providers except where expressly stated otherwise. This agreement only provides a licensor to the Client/ Licensee to use the Premise and will not provide any leasehold rights to the Client/ Licensee. Client/ Licensee agrees that the Client/ Licensee is not the owner of any phone number assigned to them by the Service Provider. Upon termination of the agreement for any reason, such number may be reassigned to another Client/ Licensee.</w:t>
      </w:r>
    </w:p>
    <w:p w14:paraId="2828F09C">
      <w:pPr>
        <w:pStyle w:val="30"/>
        <w:numPr>
          <w:ilvl w:val="0"/>
          <w:numId w:val="2"/>
        </w:numPr>
        <w:spacing w:after="160" w:line="288" w:lineRule="auto"/>
        <w:ind w:left="567" w:hanging="567"/>
        <w:contextualSpacing w:val="0"/>
        <w:rPr>
          <w:b/>
          <w:sz w:val="20"/>
          <w:szCs w:val="20"/>
        </w:rPr>
      </w:pPr>
      <w:r>
        <w:rPr>
          <w:b/>
          <w:sz w:val="20"/>
          <w:szCs w:val="20"/>
        </w:rPr>
        <w:t>MODIFICATION:</w:t>
      </w:r>
    </w:p>
    <w:p w14:paraId="45A3553B">
      <w:pPr>
        <w:spacing w:after="160" w:line="288" w:lineRule="auto"/>
        <w:ind w:left="567"/>
        <w:rPr>
          <w:bCs/>
          <w:sz w:val="20"/>
          <w:szCs w:val="20"/>
        </w:rPr>
      </w:pPr>
      <w:r>
        <w:rPr>
          <w:bCs/>
          <w:sz w:val="20"/>
          <w:szCs w:val="20"/>
        </w:rPr>
        <w:t>This Agreement shall not be altered or supplemented except with the approval and consent of both the Parties.</w:t>
      </w:r>
    </w:p>
    <w:p w14:paraId="260999FE">
      <w:pPr>
        <w:pStyle w:val="30"/>
        <w:numPr>
          <w:ilvl w:val="0"/>
          <w:numId w:val="2"/>
        </w:numPr>
        <w:spacing w:after="160" w:line="288" w:lineRule="auto"/>
        <w:ind w:left="567" w:hanging="567"/>
        <w:contextualSpacing w:val="0"/>
        <w:rPr>
          <w:b/>
          <w:sz w:val="20"/>
          <w:szCs w:val="20"/>
        </w:rPr>
      </w:pPr>
      <w:r>
        <w:rPr>
          <w:b/>
          <w:sz w:val="20"/>
          <w:szCs w:val="20"/>
        </w:rPr>
        <w:t>PARTIAL INVALIDITY:</w:t>
      </w:r>
    </w:p>
    <w:p w14:paraId="59656BC8">
      <w:pPr>
        <w:spacing w:after="160" w:line="288" w:lineRule="auto"/>
        <w:ind w:left="567"/>
        <w:rPr>
          <w:bCs/>
          <w:sz w:val="20"/>
          <w:szCs w:val="20"/>
        </w:rPr>
      </w:pPr>
      <w:r>
        <w:rPr>
          <w:bCs/>
          <w:sz w:val="20"/>
          <w:szCs w:val="20"/>
        </w:rPr>
        <w:t>In the event that any one or more of the clauses contained in this Agreement are invalid, illegal or unenforceable in any respect in whole or in part under any applicable law, the remaining clauses shall not be affected or impaired and shall continue to be valid and enforceable as though the invalid, illegal or unenforceable clauses have not been included in this Agreement.</w:t>
      </w:r>
    </w:p>
    <w:p w14:paraId="22E4AE93">
      <w:pPr>
        <w:pStyle w:val="30"/>
        <w:numPr>
          <w:ilvl w:val="0"/>
          <w:numId w:val="2"/>
        </w:numPr>
        <w:spacing w:after="160" w:line="288" w:lineRule="auto"/>
        <w:ind w:left="567" w:hanging="567"/>
        <w:contextualSpacing w:val="0"/>
        <w:rPr>
          <w:b/>
          <w:sz w:val="20"/>
          <w:szCs w:val="20"/>
        </w:rPr>
      </w:pPr>
      <w:r>
        <w:rPr>
          <w:b/>
          <w:sz w:val="20"/>
          <w:szCs w:val="20"/>
        </w:rPr>
        <w:t>MISCELLANEOUS:</w:t>
      </w:r>
    </w:p>
    <w:p w14:paraId="3A0A0BDA">
      <w:pPr>
        <w:pStyle w:val="30"/>
        <w:numPr>
          <w:ilvl w:val="0"/>
          <w:numId w:val="13"/>
        </w:numPr>
        <w:spacing w:after="160" w:line="288" w:lineRule="auto"/>
        <w:ind w:left="851" w:hanging="284"/>
        <w:contextualSpacing w:val="0"/>
        <w:rPr>
          <w:b/>
          <w:sz w:val="20"/>
          <w:szCs w:val="20"/>
        </w:rPr>
      </w:pPr>
      <w:r>
        <w:rPr>
          <w:bCs/>
          <w:sz w:val="20"/>
          <w:szCs w:val="20"/>
        </w:rPr>
        <w:t>Each Party shall bear its own cost &amp; expenses, including without limitation of any fees payable to its real estate brokers and legal and other consultants and shall keep indemnified the other, from and against any claims or demands in that regard.</w:t>
      </w:r>
    </w:p>
    <w:p w14:paraId="2E758ADB">
      <w:pPr>
        <w:pStyle w:val="30"/>
        <w:numPr>
          <w:ilvl w:val="0"/>
          <w:numId w:val="13"/>
        </w:numPr>
        <w:spacing w:after="160" w:line="288" w:lineRule="auto"/>
        <w:ind w:left="851" w:hanging="284"/>
        <w:contextualSpacing w:val="0"/>
        <w:rPr>
          <w:b/>
          <w:sz w:val="20"/>
          <w:szCs w:val="20"/>
        </w:rPr>
      </w:pPr>
      <w:r>
        <w:rPr>
          <w:bCs/>
          <w:sz w:val="20"/>
          <w:szCs w:val="20"/>
        </w:rPr>
        <w:t>This Agreement sets forth the entire understanding (including recitals, all Schedules and Annexures enclosed with the Agreement) between the Parties as to the subject matter hereof and shall supersede and override all previous agreements, understandings, communications, negotiations, commitments, either oral or written, between the Parties with respect to the subject matter hereof.</w:t>
      </w:r>
    </w:p>
    <w:p w14:paraId="6E5CB32C">
      <w:pPr>
        <w:pStyle w:val="30"/>
        <w:numPr>
          <w:ilvl w:val="0"/>
          <w:numId w:val="13"/>
        </w:numPr>
        <w:spacing w:after="160" w:line="288" w:lineRule="auto"/>
        <w:ind w:left="851" w:hanging="284"/>
        <w:contextualSpacing w:val="0"/>
        <w:rPr>
          <w:b/>
          <w:sz w:val="20"/>
          <w:szCs w:val="20"/>
        </w:rPr>
      </w:pPr>
      <w:r>
        <w:rPr>
          <w:bCs/>
          <w:sz w:val="20"/>
          <w:szCs w:val="20"/>
        </w:rPr>
        <w:t>The failure of either Party to enforce at any time or for any period any one or more of the conditions of this Agreement shall not be a waiver of them or of the right at any time subsequently to enforce all terms and conditions of this Agreement.</w:t>
      </w:r>
    </w:p>
    <w:p w14:paraId="755280FD">
      <w:pPr>
        <w:pStyle w:val="30"/>
        <w:numPr>
          <w:ilvl w:val="0"/>
          <w:numId w:val="13"/>
        </w:numPr>
        <w:spacing w:after="160" w:line="288" w:lineRule="auto"/>
        <w:ind w:left="851" w:hanging="284"/>
        <w:contextualSpacing w:val="0"/>
        <w:rPr>
          <w:b/>
          <w:sz w:val="20"/>
          <w:szCs w:val="20"/>
        </w:rPr>
      </w:pPr>
      <w:r>
        <w:rPr>
          <w:bCs/>
          <w:sz w:val="20"/>
          <w:szCs w:val="20"/>
        </w:rPr>
        <w:t>The headings in this Agreement have been included solely for ease of reference and shall not be considered in the interpretation or constructions of this Agreement.</w:t>
      </w:r>
    </w:p>
    <w:p w14:paraId="39803D66">
      <w:pPr>
        <w:pStyle w:val="30"/>
        <w:numPr>
          <w:ilvl w:val="0"/>
          <w:numId w:val="2"/>
        </w:numPr>
        <w:spacing w:after="160" w:line="288" w:lineRule="auto"/>
        <w:ind w:left="567" w:hanging="567"/>
        <w:contextualSpacing w:val="0"/>
        <w:rPr>
          <w:b/>
          <w:sz w:val="20"/>
          <w:szCs w:val="20"/>
        </w:rPr>
      </w:pPr>
      <w:r>
        <w:rPr>
          <w:b/>
          <w:sz w:val="20"/>
          <w:szCs w:val="20"/>
        </w:rPr>
        <w:t>CHARGES AND CUSTODY OF THE DEED:</w:t>
      </w:r>
    </w:p>
    <w:p w14:paraId="4C733349">
      <w:pPr>
        <w:pStyle w:val="30"/>
        <w:numPr>
          <w:ilvl w:val="0"/>
          <w:numId w:val="13"/>
        </w:numPr>
        <w:spacing w:after="160" w:line="288" w:lineRule="auto"/>
        <w:ind w:left="851" w:hanging="284"/>
        <w:contextualSpacing w:val="0"/>
        <w:rPr>
          <w:bCs/>
          <w:sz w:val="20"/>
          <w:szCs w:val="20"/>
        </w:rPr>
      </w:pPr>
      <w:r>
        <w:rPr>
          <w:bCs/>
          <w:sz w:val="20"/>
          <w:szCs w:val="20"/>
        </w:rPr>
        <w:t>This Agreement shall be executed on appropriate stamp paper/e-stamp in accordance with the provisions of the Karnataka Stamp Act, 1957, as amended from time to time.</w:t>
      </w:r>
    </w:p>
    <w:p w14:paraId="3AB57947">
      <w:pPr>
        <w:pStyle w:val="30"/>
        <w:numPr>
          <w:ilvl w:val="0"/>
          <w:numId w:val="13"/>
        </w:numPr>
        <w:spacing w:after="160" w:line="288" w:lineRule="auto"/>
        <w:ind w:left="851" w:hanging="284"/>
        <w:contextualSpacing w:val="0"/>
        <w:rPr>
          <w:bCs/>
          <w:sz w:val="20"/>
          <w:szCs w:val="20"/>
        </w:rPr>
      </w:pPr>
      <w:r>
        <w:rPr>
          <w:bCs/>
          <w:sz w:val="20"/>
          <w:szCs w:val="20"/>
        </w:rPr>
        <w:t>The cost towards stamp duty up to INR 100/- and one-time notary charges is included as part of the License Fee under the selected subscription plan.</w:t>
      </w:r>
    </w:p>
    <w:p w14:paraId="5DC17BE3">
      <w:pPr>
        <w:pStyle w:val="30"/>
        <w:numPr>
          <w:ilvl w:val="0"/>
          <w:numId w:val="13"/>
        </w:numPr>
        <w:spacing w:after="160" w:line="288" w:lineRule="auto"/>
        <w:ind w:left="851" w:hanging="284"/>
        <w:contextualSpacing w:val="0"/>
        <w:rPr>
          <w:bCs/>
          <w:sz w:val="20"/>
          <w:szCs w:val="20"/>
        </w:rPr>
      </w:pPr>
      <w:r>
        <w:rPr>
          <w:bCs/>
          <w:sz w:val="20"/>
          <w:szCs w:val="20"/>
        </w:rPr>
        <w:t xml:space="preserve"> In the event any additional stamp duty, deficit stamp duty, penalty, or registration charges become applicable due to change in law, authority requirements, or specific use case of the Licensee, the same shall be borne and paid by the Licensee.</w:t>
      </w:r>
    </w:p>
    <w:p w14:paraId="5EFA6E50">
      <w:pPr>
        <w:pStyle w:val="30"/>
        <w:numPr>
          <w:ilvl w:val="0"/>
          <w:numId w:val="13"/>
        </w:numPr>
        <w:spacing w:after="160" w:line="288" w:lineRule="auto"/>
        <w:ind w:left="851" w:hanging="284"/>
        <w:contextualSpacing w:val="0"/>
        <w:rPr>
          <w:bCs/>
          <w:sz w:val="20"/>
          <w:szCs w:val="20"/>
        </w:rPr>
      </w:pPr>
      <w:r>
        <w:rPr>
          <w:bCs/>
          <w:sz w:val="20"/>
          <w:szCs w:val="20"/>
        </w:rPr>
        <w:t>This Agreement may be executed in counterparts, and each executed copy shall be deemed an original. This Agreement shall be governed by and construed in accordance with the laws of India. The Courts at Bangalore, Karnataka shall have exclusive jurisdiction in respect of any dispute arising out of or in connection with this Agreement.</w:t>
      </w:r>
    </w:p>
    <w:p w14:paraId="7E73FCFF">
      <w:pPr>
        <w:pStyle w:val="30"/>
        <w:numPr>
          <w:ilvl w:val="0"/>
          <w:numId w:val="2"/>
        </w:numPr>
        <w:spacing w:after="160" w:line="288" w:lineRule="auto"/>
        <w:ind w:left="567" w:right="432" w:hanging="567"/>
        <w:contextualSpacing w:val="0"/>
        <w:rPr>
          <w:bCs/>
          <w:sz w:val="20"/>
          <w:szCs w:val="20"/>
        </w:rPr>
      </w:pPr>
      <w:r>
        <w:rPr>
          <w:b/>
          <w:sz w:val="20"/>
          <w:szCs w:val="20"/>
        </w:rPr>
        <w:t>ADDRESS OF THE PREMISES:</w:t>
      </w:r>
    </w:p>
    <w:p w14:paraId="42BDC264">
      <w:pPr>
        <w:pStyle w:val="30"/>
        <w:spacing w:after="160" w:line="288" w:lineRule="auto"/>
        <w:ind w:left="567" w:right="432"/>
        <w:rPr>
          <w:bCs/>
          <w:sz w:val="20"/>
          <w:szCs w:val="20"/>
        </w:rPr>
      </w:pPr>
      <w:r>
        <w:rPr>
          <w:rFonts w:hint="default"/>
          <w:b/>
          <w:bCs/>
          <w:sz w:val="20"/>
          <w:szCs w:val="20"/>
          <w:lang w:val="en-US"/>
        </w:rPr>
        <w:t>{{venue &amp; venue address}}</w:t>
      </w:r>
      <w:r>
        <w:rPr>
          <w:bCs/>
          <w:sz w:val="20"/>
          <w:szCs w:val="20"/>
        </w:rPr>
        <w:t>.</w:t>
      </w:r>
    </w:p>
    <w:p w14:paraId="04D75B8F">
      <w:pPr>
        <w:spacing w:after="160" w:line="288" w:lineRule="auto"/>
        <w:ind w:right="432"/>
        <w:rPr>
          <w:b/>
          <w:sz w:val="20"/>
          <w:szCs w:val="20"/>
        </w:rPr>
        <w:sectPr>
          <w:pgSz w:w="12240" w:h="15840"/>
          <w:pgMar w:top="720" w:right="720" w:bottom="720" w:left="720" w:header="0" w:footer="0" w:gutter="0"/>
          <w:pgNumType w:start="1"/>
          <w:cols w:space="720" w:num="1"/>
          <w:docGrid w:linePitch="299" w:charSpace="0"/>
        </w:sectPr>
      </w:pPr>
    </w:p>
    <w:p w14:paraId="54E03FA2">
      <w:pPr>
        <w:widowControl w:val="0"/>
        <w:spacing w:after="160" w:line="288" w:lineRule="auto"/>
        <w:jc w:val="center"/>
        <w:rPr>
          <w:b/>
          <w:sz w:val="20"/>
          <w:szCs w:val="20"/>
          <w:u w:val="single"/>
        </w:rPr>
      </w:pPr>
      <w:r>
        <w:rPr>
          <w:b/>
          <w:sz w:val="20"/>
          <w:szCs w:val="20"/>
          <w:u w:val="single"/>
        </w:rPr>
        <w:t>Brief about Company Operations</w:t>
      </w:r>
    </w:p>
    <w:p w14:paraId="39F61D04">
      <w:pPr>
        <w:spacing w:after="160" w:line="288" w:lineRule="auto"/>
        <w:ind w:right="432"/>
        <w:rPr>
          <w:b/>
          <w:sz w:val="20"/>
          <w:szCs w:val="20"/>
          <w:u w:val="single"/>
        </w:rPr>
      </w:pPr>
    </w:p>
    <w:p w14:paraId="31C40343">
      <w:pPr>
        <w:spacing w:after="160" w:line="288" w:lineRule="auto"/>
        <w:ind w:left="360" w:right="432"/>
        <w:rPr>
          <w:sz w:val="20"/>
          <w:szCs w:val="20"/>
          <w:u w:val="single"/>
        </w:rPr>
      </w:pPr>
      <w:r>
        <w:rPr>
          <w:b/>
          <w:sz w:val="20"/>
          <w:szCs w:val="20"/>
          <w:u w:val="single"/>
        </w:rPr>
        <w:t>Client/Licensee’s Address will be:</w:t>
      </w:r>
    </w:p>
    <w:p w14:paraId="5497D870">
      <w:pPr>
        <w:spacing w:line="288" w:lineRule="auto"/>
        <w:ind w:left="360" w:right="432"/>
        <w:rPr>
          <w:b/>
          <w:bCs/>
          <w:sz w:val="20"/>
          <w:szCs w:val="20"/>
        </w:rPr>
      </w:pPr>
      <w:r>
        <w:rPr>
          <w:b/>
          <w:bCs/>
          <w:sz w:val="20"/>
          <w:szCs w:val="20"/>
        </w:rPr>
        <w:t>Customer Company Name</w:t>
      </w:r>
    </w:p>
    <w:p w14:paraId="54E1DCA1">
      <w:pPr>
        <w:spacing w:line="288" w:lineRule="auto"/>
        <w:ind w:left="360" w:right="432"/>
        <w:rPr>
          <w:b/>
          <w:sz w:val="20"/>
          <w:szCs w:val="20"/>
        </w:rPr>
      </w:pPr>
      <w:r>
        <w:rPr>
          <w:rFonts w:hint="default"/>
          <w:b/>
          <w:bCs/>
          <w:sz w:val="20"/>
          <w:szCs w:val="20"/>
          <w:lang w:val="en-US"/>
        </w:rPr>
        <w:t>{{venue &amp; venue address}}</w:t>
      </w:r>
      <w:bookmarkStart w:id="0" w:name="_GoBack"/>
      <w:bookmarkEnd w:id="0"/>
    </w:p>
    <w:p w14:paraId="3B25B23F">
      <w:pPr>
        <w:spacing w:after="160" w:line="288" w:lineRule="auto"/>
        <w:ind w:left="360" w:right="432"/>
        <w:rPr>
          <w:sz w:val="20"/>
          <w:szCs w:val="20"/>
        </w:rPr>
      </w:pPr>
      <w:r>
        <w:rPr>
          <w:b/>
          <w:sz w:val="20"/>
          <w:szCs w:val="20"/>
        </w:rPr>
        <w:t>THIS IS A FORMAL AGREEMENT ON Licensee’s TERMS AND CONDITIONS.</w:t>
      </w:r>
    </w:p>
    <w:p w14:paraId="3033E8BD">
      <w:pPr>
        <w:spacing w:after="160" w:line="288" w:lineRule="auto"/>
        <w:ind w:left="360" w:right="432"/>
        <w:rPr>
          <w:sz w:val="20"/>
          <w:szCs w:val="20"/>
        </w:rPr>
      </w:pPr>
      <w:r>
        <w:rPr>
          <w:sz w:val="20"/>
          <w:szCs w:val="20"/>
        </w:rPr>
        <w:t>I AGREE TO THE ABOVE TERMS AND CONDITIONS.</w:t>
      </w:r>
    </w:p>
    <w:tbl>
      <w:tblPr>
        <w:tblStyle w:val="12"/>
        <w:tblW w:w="10242" w:type="dxa"/>
        <w:tblInd w:w="360" w:type="dxa"/>
        <w:tblLayout w:type="fixed"/>
        <w:tblCellMar>
          <w:top w:w="0" w:type="dxa"/>
          <w:left w:w="108" w:type="dxa"/>
          <w:bottom w:w="0" w:type="dxa"/>
          <w:right w:w="108" w:type="dxa"/>
        </w:tblCellMar>
      </w:tblPr>
      <w:tblGrid>
        <w:gridCol w:w="236"/>
        <w:gridCol w:w="908"/>
        <w:gridCol w:w="1328"/>
        <w:gridCol w:w="236"/>
        <w:gridCol w:w="7121"/>
        <w:gridCol w:w="413"/>
      </w:tblGrid>
      <w:tr w14:paraId="75B04C2B">
        <w:tblPrEx>
          <w:tblCellMar>
            <w:top w:w="0" w:type="dxa"/>
            <w:left w:w="108" w:type="dxa"/>
            <w:bottom w:w="0" w:type="dxa"/>
            <w:right w:w="108" w:type="dxa"/>
          </w:tblCellMar>
        </w:tblPrEx>
        <w:trPr>
          <w:gridAfter w:val="1"/>
          <w:wAfter w:w="432" w:type="dxa"/>
          <w:trHeight w:val="220" w:hRule="atLeast"/>
        </w:trPr>
        <w:tc>
          <w:tcPr>
            <w:tcW w:w="20" w:type="dxa"/>
            <w:vAlign w:val="bottom"/>
          </w:tcPr>
          <w:p w14:paraId="527469EF">
            <w:pPr>
              <w:spacing w:after="160" w:line="288" w:lineRule="auto"/>
              <w:ind w:right="432"/>
              <w:rPr>
                <w:sz w:val="20"/>
                <w:szCs w:val="20"/>
              </w:rPr>
            </w:pPr>
          </w:p>
        </w:tc>
        <w:tc>
          <w:tcPr>
            <w:tcW w:w="2320" w:type="dxa"/>
            <w:gridSpan w:val="2"/>
            <w:vAlign w:val="bottom"/>
          </w:tcPr>
          <w:p w14:paraId="5710D668">
            <w:pPr>
              <w:spacing w:after="160" w:line="288" w:lineRule="auto"/>
              <w:ind w:right="432"/>
              <w:rPr>
                <w:b/>
                <w:sz w:val="20"/>
                <w:szCs w:val="20"/>
              </w:rPr>
            </w:pPr>
          </w:p>
          <w:p w14:paraId="3BFE32CA">
            <w:pPr>
              <w:spacing w:after="160" w:line="288" w:lineRule="auto"/>
              <w:ind w:right="432"/>
              <w:rPr>
                <w:sz w:val="20"/>
                <w:szCs w:val="20"/>
              </w:rPr>
            </w:pPr>
            <w:r>
              <w:rPr>
                <w:b/>
                <w:sz w:val="20"/>
                <w:szCs w:val="20"/>
              </w:rPr>
              <w:t>For Licensee:</w:t>
            </w:r>
          </w:p>
        </w:tc>
        <w:tc>
          <w:tcPr>
            <w:tcW w:w="7470" w:type="dxa"/>
            <w:gridSpan w:val="2"/>
            <w:vAlign w:val="bottom"/>
          </w:tcPr>
          <w:p w14:paraId="21EF5583">
            <w:pPr>
              <w:spacing w:after="160" w:line="288" w:lineRule="auto"/>
              <w:ind w:right="432"/>
              <w:rPr>
                <w:sz w:val="20"/>
                <w:szCs w:val="20"/>
              </w:rPr>
            </w:pPr>
          </w:p>
        </w:tc>
      </w:tr>
      <w:tr w14:paraId="545844B6">
        <w:tblPrEx>
          <w:tblCellMar>
            <w:top w:w="0" w:type="dxa"/>
            <w:left w:w="108" w:type="dxa"/>
            <w:bottom w:w="0" w:type="dxa"/>
            <w:right w:w="108" w:type="dxa"/>
          </w:tblCellMar>
        </w:tblPrEx>
        <w:trPr>
          <w:trHeight w:val="20" w:hRule="atLeast"/>
        </w:trPr>
        <w:tc>
          <w:tcPr>
            <w:tcW w:w="20" w:type="dxa"/>
            <w:vAlign w:val="bottom"/>
          </w:tcPr>
          <w:p w14:paraId="0766F5B3">
            <w:pPr>
              <w:spacing w:after="160" w:line="288" w:lineRule="auto"/>
              <w:ind w:right="432"/>
              <w:rPr>
                <w:sz w:val="20"/>
                <w:szCs w:val="20"/>
              </w:rPr>
            </w:pPr>
          </w:p>
        </w:tc>
        <w:tc>
          <w:tcPr>
            <w:tcW w:w="940" w:type="dxa"/>
            <w:shd w:val="clear" w:color="auto" w:fill="000000"/>
            <w:vAlign w:val="bottom"/>
          </w:tcPr>
          <w:p w14:paraId="13EC930C">
            <w:pPr>
              <w:spacing w:after="160" w:line="288" w:lineRule="auto"/>
              <w:ind w:right="432"/>
              <w:rPr>
                <w:sz w:val="20"/>
                <w:szCs w:val="20"/>
              </w:rPr>
            </w:pPr>
          </w:p>
        </w:tc>
        <w:tc>
          <w:tcPr>
            <w:tcW w:w="1380" w:type="dxa"/>
            <w:vAlign w:val="bottom"/>
          </w:tcPr>
          <w:p w14:paraId="75D1DD9E">
            <w:pPr>
              <w:spacing w:after="160" w:line="288" w:lineRule="auto"/>
              <w:ind w:right="432"/>
              <w:rPr>
                <w:sz w:val="20"/>
                <w:szCs w:val="20"/>
              </w:rPr>
            </w:pPr>
          </w:p>
        </w:tc>
        <w:tc>
          <w:tcPr>
            <w:tcW w:w="20" w:type="dxa"/>
            <w:vAlign w:val="bottom"/>
          </w:tcPr>
          <w:p w14:paraId="0F2FE153">
            <w:pPr>
              <w:spacing w:after="160" w:line="288" w:lineRule="auto"/>
              <w:ind w:right="432"/>
              <w:rPr>
                <w:sz w:val="20"/>
                <w:szCs w:val="20"/>
              </w:rPr>
            </w:pPr>
          </w:p>
        </w:tc>
        <w:tc>
          <w:tcPr>
            <w:tcW w:w="7882" w:type="dxa"/>
            <w:gridSpan w:val="2"/>
            <w:vAlign w:val="bottom"/>
          </w:tcPr>
          <w:p w14:paraId="3AE3E86C">
            <w:pPr>
              <w:spacing w:after="160" w:line="288" w:lineRule="auto"/>
              <w:ind w:right="432"/>
              <w:rPr>
                <w:sz w:val="20"/>
                <w:szCs w:val="20"/>
              </w:rPr>
            </w:pPr>
          </w:p>
        </w:tc>
      </w:tr>
      <w:tr w14:paraId="11B6F785">
        <w:tblPrEx>
          <w:tblCellMar>
            <w:top w:w="0" w:type="dxa"/>
            <w:left w:w="108" w:type="dxa"/>
            <w:bottom w:w="0" w:type="dxa"/>
            <w:right w:w="108" w:type="dxa"/>
          </w:tblCellMar>
        </w:tblPrEx>
        <w:trPr>
          <w:gridAfter w:val="1"/>
          <w:wAfter w:w="432" w:type="dxa"/>
          <w:trHeight w:val="460" w:hRule="atLeast"/>
        </w:trPr>
        <w:tc>
          <w:tcPr>
            <w:tcW w:w="2340" w:type="dxa"/>
            <w:gridSpan w:val="3"/>
            <w:vAlign w:val="bottom"/>
          </w:tcPr>
          <w:p w14:paraId="5950CCE9">
            <w:pPr>
              <w:spacing w:after="160" w:line="288" w:lineRule="auto"/>
              <w:ind w:right="432"/>
              <w:rPr>
                <w:sz w:val="20"/>
                <w:szCs w:val="20"/>
              </w:rPr>
            </w:pPr>
            <w:r>
              <w:rPr>
                <w:sz w:val="20"/>
                <w:szCs w:val="20"/>
              </w:rPr>
              <w:t>Signature</w:t>
            </w:r>
          </w:p>
        </w:tc>
        <w:tc>
          <w:tcPr>
            <w:tcW w:w="7470" w:type="dxa"/>
            <w:gridSpan w:val="2"/>
            <w:vAlign w:val="bottom"/>
          </w:tcPr>
          <w:p w14:paraId="0BD1FBD6">
            <w:pPr>
              <w:spacing w:after="160" w:line="288" w:lineRule="auto"/>
              <w:ind w:left="180" w:right="432"/>
              <w:rPr>
                <w:sz w:val="20"/>
                <w:szCs w:val="20"/>
              </w:rPr>
            </w:pPr>
            <w:r>
              <w:rPr>
                <w:sz w:val="20"/>
                <w:szCs w:val="20"/>
              </w:rPr>
              <w:t>: ……………………………………………………………………………</w:t>
            </w:r>
          </w:p>
        </w:tc>
      </w:tr>
      <w:tr w14:paraId="39993CA7">
        <w:tblPrEx>
          <w:tblCellMar>
            <w:top w:w="0" w:type="dxa"/>
            <w:left w:w="108" w:type="dxa"/>
            <w:bottom w:w="0" w:type="dxa"/>
            <w:right w:w="108" w:type="dxa"/>
          </w:tblCellMar>
        </w:tblPrEx>
        <w:trPr>
          <w:gridAfter w:val="1"/>
          <w:wAfter w:w="432" w:type="dxa"/>
          <w:trHeight w:val="700" w:hRule="atLeast"/>
        </w:trPr>
        <w:tc>
          <w:tcPr>
            <w:tcW w:w="20" w:type="dxa"/>
            <w:vAlign w:val="bottom"/>
          </w:tcPr>
          <w:p w14:paraId="33425454">
            <w:pPr>
              <w:spacing w:after="160" w:line="288" w:lineRule="auto"/>
              <w:ind w:right="432"/>
              <w:rPr>
                <w:sz w:val="20"/>
                <w:szCs w:val="20"/>
              </w:rPr>
            </w:pPr>
          </w:p>
        </w:tc>
        <w:tc>
          <w:tcPr>
            <w:tcW w:w="2320" w:type="dxa"/>
            <w:gridSpan w:val="2"/>
            <w:vAlign w:val="bottom"/>
          </w:tcPr>
          <w:p w14:paraId="12A9D809">
            <w:pPr>
              <w:spacing w:after="160" w:line="288" w:lineRule="auto"/>
              <w:ind w:right="432"/>
              <w:rPr>
                <w:sz w:val="20"/>
                <w:szCs w:val="20"/>
              </w:rPr>
            </w:pPr>
            <w:r>
              <w:rPr>
                <w:sz w:val="20"/>
                <w:szCs w:val="20"/>
              </w:rPr>
              <w:t>Name</w:t>
            </w:r>
          </w:p>
        </w:tc>
        <w:tc>
          <w:tcPr>
            <w:tcW w:w="7470" w:type="dxa"/>
            <w:gridSpan w:val="2"/>
            <w:vAlign w:val="bottom"/>
          </w:tcPr>
          <w:p w14:paraId="18D1899E">
            <w:pPr>
              <w:spacing w:after="160" w:line="288" w:lineRule="auto"/>
              <w:ind w:right="432"/>
              <w:rPr>
                <w:sz w:val="20"/>
                <w:szCs w:val="20"/>
              </w:rPr>
            </w:pPr>
            <w:r>
              <w:rPr>
                <w:sz w:val="20"/>
                <w:szCs w:val="20"/>
              </w:rPr>
              <w:t xml:space="preserve">: </w:t>
            </w:r>
          </w:p>
        </w:tc>
      </w:tr>
      <w:tr w14:paraId="3E01369E">
        <w:tblPrEx>
          <w:tblCellMar>
            <w:top w:w="0" w:type="dxa"/>
            <w:left w:w="108" w:type="dxa"/>
            <w:bottom w:w="0" w:type="dxa"/>
            <w:right w:w="108" w:type="dxa"/>
          </w:tblCellMar>
        </w:tblPrEx>
        <w:trPr>
          <w:gridAfter w:val="1"/>
          <w:wAfter w:w="432" w:type="dxa"/>
          <w:trHeight w:val="680" w:hRule="atLeast"/>
        </w:trPr>
        <w:tc>
          <w:tcPr>
            <w:tcW w:w="2340" w:type="dxa"/>
            <w:gridSpan w:val="3"/>
            <w:vAlign w:val="bottom"/>
          </w:tcPr>
          <w:p w14:paraId="46B8ACBB">
            <w:pPr>
              <w:spacing w:after="160" w:line="288" w:lineRule="auto"/>
              <w:ind w:right="432"/>
              <w:rPr>
                <w:sz w:val="20"/>
                <w:szCs w:val="20"/>
              </w:rPr>
            </w:pPr>
            <w:r>
              <w:rPr>
                <w:sz w:val="20"/>
                <w:szCs w:val="20"/>
              </w:rPr>
              <w:t>Designation/Title</w:t>
            </w:r>
          </w:p>
        </w:tc>
        <w:tc>
          <w:tcPr>
            <w:tcW w:w="7470" w:type="dxa"/>
            <w:gridSpan w:val="2"/>
            <w:vAlign w:val="bottom"/>
          </w:tcPr>
          <w:p w14:paraId="35C76883">
            <w:pPr>
              <w:spacing w:after="160" w:line="288" w:lineRule="auto"/>
              <w:ind w:left="120" w:right="432"/>
              <w:rPr>
                <w:b/>
                <w:sz w:val="20"/>
                <w:szCs w:val="20"/>
              </w:rPr>
            </w:pPr>
            <w:r>
              <w:rPr>
                <w:b/>
                <w:sz w:val="20"/>
                <w:szCs w:val="20"/>
              </w:rPr>
              <w:t>: Director</w:t>
            </w:r>
          </w:p>
        </w:tc>
      </w:tr>
      <w:tr w14:paraId="188178D8">
        <w:tblPrEx>
          <w:tblCellMar>
            <w:top w:w="0" w:type="dxa"/>
            <w:left w:w="108" w:type="dxa"/>
            <w:bottom w:w="0" w:type="dxa"/>
            <w:right w:w="108" w:type="dxa"/>
          </w:tblCellMar>
        </w:tblPrEx>
        <w:trPr>
          <w:gridAfter w:val="1"/>
          <w:wAfter w:w="432" w:type="dxa"/>
          <w:trHeight w:val="460" w:hRule="atLeast"/>
        </w:trPr>
        <w:tc>
          <w:tcPr>
            <w:tcW w:w="2340" w:type="dxa"/>
            <w:gridSpan w:val="3"/>
            <w:vAlign w:val="bottom"/>
          </w:tcPr>
          <w:p w14:paraId="4F991ABF">
            <w:pPr>
              <w:spacing w:after="160" w:line="288" w:lineRule="auto"/>
              <w:ind w:right="432"/>
              <w:rPr>
                <w:sz w:val="20"/>
                <w:szCs w:val="20"/>
              </w:rPr>
            </w:pPr>
            <w:r>
              <w:rPr>
                <w:b/>
                <w:sz w:val="20"/>
                <w:szCs w:val="20"/>
                <w:u w:val="single"/>
              </w:rPr>
              <w:t>For Licensor</w:t>
            </w:r>
            <w:r>
              <w:rPr>
                <w:b/>
                <w:sz w:val="20"/>
                <w:szCs w:val="20"/>
              </w:rPr>
              <w:t>:</w:t>
            </w:r>
          </w:p>
        </w:tc>
        <w:tc>
          <w:tcPr>
            <w:tcW w:w="7470" w:type="dxa"/>
            <w:gridSpan w:val="2"/>
            <w:vAlign w:val="bottom"/>
          </w:tcPr>
          <w:p w14:paraId="3FA3F8F0">
            <w:pPr>
              <w:spacing w:after="160" w:line="288" w:lineRule="auto"/>
              <w:ind w:right="432"/>
              <w:rPr>
                <w:b/>
                <w:sz w:val="20"/>
                <w:szCs w:val="20"/>
              </w:rPr>
            </w:pPr>
          </w:p>
          <w:p w14:paraId="1091EA14">
            <w:pPr>
              <w:spacing w:after="160" w:line="288" w:lineRule="auto"/>
              <w:ind w:right="432"/>
              <w:rPr>
                <w:b/>
                <w:sz w:val="20"/>
                <w:szCs w:val="20"/>
              </w:rPr>
            </w:pPr>
          </w:p>
          <w:p w14:paraId="48CDC167">
            <w:pPr>
              <w:spacing w:after="160" w:line="288" w:lineRule="auto"/>
              <w:ind w:left="180" w:right="432"/>
              <w:rPr>
                <w:sz w:val="20"/>
                <w:szCs w:val="20"/>
              </w:rPr>
            </w:pPr>
          </w:p>
        </w:tc>
      </w:tr>
      <w:tr w14:paraId="372DFC18">
        <w:tblPrEx>
          <w:tblCellMar>
            <w:top w:w="0" w:type="dxa"/>
            <w:left w:w="108" w:type="dxa"/>
            <w:bottom w:w="0" w:type="dxa"/>
            <w:right w:w="108" w:type="dxa"/>
          </w:tblCellMar>
        </w:tblPrEx>
        <w:trPr>
          <w:gridAfter w:val="1"/>
          <w:wAfter w:w="432" w:type="dxa"/>
          <w:trHeight w:val="700" w:hRule="atLeast"/>
        </w:trPr>
        <w:tc>
          <w:tcPr>
            <w:tcW w:w="20" w:type="dxa"/>
            <w:vAlign w:val="bottom"/>
          </w:tcPr>
          <w:p w14:paraId="3A05A394">
            <w:pPr>
              <w:spacing w:after="160" w:line="288" w:lineRule="auto"/>
              <w:ind w:right="432"/>
              <w:rPr>
                <w:sz w:val="20"/>
                <w:szCs w:val="20"/>
              </w:rPr>
            </w:pPr>
          </w:p>
        </w:tc>
        <w:tc>
          <w:tcPr>
            <w:tcW w:w="2320" w:type="dxa"/>
            <w:gridSpan w:val="2"/>
            <w:vAlign w:val="bottom"/>
          </w:tcPr>
          <w:p w14:paraId="05612595">
            <w:pPr>
              <w:spacing w:after="160" w:line="288" w:lineRule="auto"/>
              <w:ind w:right="432"/>
              <w:rPr>
                <w:sz w:val="20"/>
                <w:szCs w:val="20"/>
              </w:rPr>
            </w:pPr>
            <w:r>
              <w:rPr>
                <w:sz w:val="20"/>
                <w:szCs w:val="20"/>
              </w:rPr>
              <w:t>Signature</w:t>
            </w:r>
          </w:p>
        </w:tc>
        <w:tc>
          <w:tcPr>
            <w:tcW w:w="7470" w:type="dxa"/>
            <w:gridSpan w:val="2"/>
            <w:vAlign w:val="bottom"/>
          </w:tcPr>
          <w:p w14:paraId="7AEB7D2C">
            <w:pPr>
              <w:spacing w:after="160" w:line="288" w:lineRule="auto"/>
              <w:ind w:left="220" w:right="432"/>
              <w:rPr>
                <w:sz w:val="20"/>
                <w:szCs w:val="20"/>
              </w:rPr>
            </w:pPr>
            <w:r>
              <w:rPr>
                <w:sz w:val="20"/>
                <w:szCs w:val="20"/>
              </w:rPr>
              <w:t>: ……………………………………………………………………………</w:t>
            </w:r>
          </w:p>
        </w:tc>
      </w:tr>
      <w:tr w14:paraId="2DF671BD">
        <w:tblPrEx>
          <w:tblCellMar>
            <w:top w:w="0" w:type="dxa"/>
            <w:left w:w="108" w:type="dxa"/>
            <w:bottom w:w="0" w:type="dxa"/>
            <w:right w:w="108" w:type="dxa"/>
          </w:tblCellMar>
        </w:tblPrEx>
        <w:trPr>
          <w:gridAfter w:val="1"/>
          <w:wAfter w:w="432" w:type="dxa"/>
          <w:trHeight w:val="700" w:hRule="atLeast"/>
        </w:trPr>
        <w:tc>
          <w:tcPr>
            <w:tcW w:w="20" w:type="dxa"/>
            <w:vAlign w:val="bottom"/>
          </w:tcPr>
          <w:p w14:paraId="7A2CE8FA">
            <w:pPr>
              <w:spacing w:after="160" w:line="288" w:lineRule="auto"/>
              <w:ind w:right="432"/>
              <w:rPr>
                <w:sz w:val="20"/>
                <w:szCs w:val="20"/>
              </w:rPr>
            </w:pPr>
          </w:p>
        </w:tc>
        <w:tc>
          <w:tcPr>
            <w:tcW w:w="2320" w:type="dxa"/>
            <w:gridSpan w:val="2"/>
            <w:vAlign w:val="bottom"/>
          </w:tcPr>
          <w:p w14:paraId="27F2AADE">
            <w:pPr>
              <w:spacing w:after="160" w:line="288" w:lineRule="auto"/>
              <w:ind w:right="432"/>
              <w:rPr>
                <w:sz w:val="20"/>
                <w:szCs w:val="20"/>
              </w:rPr>
            </w:pPr>
            <w:r>
              <w:rPr>
                <w:sz w:val="20"/>
                <w:szCs w:val="20"/>
              </w:rPr>
              <w:t>Name</w:t>
            </w:r>
          </w:p>
        </w:tc>
        <w:tc>
          <w:tcPr>
            <w:tcW w:w="7470" w:type="dxa"/>
            <w:gridSpan w:val="2"/>
            <w:vAlign w:val="bottom"/>
          </w:tcPr>
          <w:p w14:paraId="2391DDCB">
            <w:pPr>
              <w:spacing w:after="160" w:line="288" w:lineRule="auto"/>
              <w:ind w:left="220" w:right="432"/>
              <w:rPr>
                <w:sz w:val="20"/>
                <w:szCs w:val="20"/>
              </w:rPr>
            </w:pPr>
            <w:r>
              <w:rPr>
                <w:sz w:val="20"/>
                <w:szCs w:val="20"/>
              </w:rPr>
              <w:t>: Amrutha GN</w:t>
            </w:r>
          </w:p>
        </w:tc>
      </w:tr>
      <w:tr w14:paraId="73409676">
        <w:tblPrEx>
          <w:tblCellMar>
            <w:top w:w="0" w:type="dxa"/>
            <w:left w:w="108" w:type="dxa"/>
            <w:bottom w:w="0" w:type="dxa"/>
            <w:right w:w="108" w:type="dxa"/>
          </w:tblCellMar>
        </w:tblPrEx>
        <w:trPr>
          <w:gridAfter w:val="1"/>
          <w:wAfter w:w="432" w:type="dxa"/>
          <w:trHeight w:val="680" w:hRule="atLeast"/>
        </w:trPr>
        <w:tc>
          <w:tcPr>
            <w:tcW w:w="2340" w:type="dxa"/>
            <w:gridSpan w:val="3"/>
            <w:vAlign w:val="bottom"/>
          </w:tcPr>
          <w:p w14:paraId="627633F4">
            <w:pPr>
              <w:spacing w:after="160" w:line="288" w:lineRule="auto"/>
              <w:ind w:right="432"/>
              <w:rPr>
                <w:sz w:val="20"/>
                <w:szCs w:val="20"/>
              </w:rPr>
            </w:pPr>
            <w:r>
              <w:rPr>
                <w:sz w:val="20"/>
                <w:szCs w:val="20"/>
              </w:rPr>
              <w:t>Designation/Title</w:t>
            </w:r>
          </w:p>
        </w:tc>
        <w:tc>
          <w:tcPr>
            <w:tcW w:w="7470" w:type="dxa"/>
            <w:gridSpan w:val="2"/>
            <w:vAlign w:val="bottom"/>
          </w:tcPr>
          <w:p w14:paraId="6BB3FEBD">
            <w:pPr>
              <w:spacing w:after="160" w:line="288" w:lineRule="auto"/>
              <w:ind w:left="120" w:right="432"/>
              <w:rPr>
                <w:b/>
                <w:sz w:val="20"/>
                <w:szCs w:val="20"/>
              </w:rPr>
            </w:pPr>
            <w:r>
              <w:rPr>
                <w:b/>
                <w:sz w:val="20"/>
                <w:szCs w:val="20"/>
              </w:rPr>
              <w:t>: Partner</w:t>
            </w:r>
          </w:p>
        </w:tc>
      </w:tr>
    </w:tbl>
    <w:p w14:paraId="0FD92C2C">
      <w:pPr>
        <w:spacing w:after="160" w:line="288" w:lineRule="auto"/>
        <w:rPr>
          <w:b/>
          <w:sz w:val="20"/>
          <w:szCs w:val="20"/>
          <w:u w:val="single"/>
        </w:rPr>
      </w:pPr>
    </w:p>
    <w:p w14:paraId="19805ED7">
      <w:pPr>
        <w:spacing w:after="160" w:line="288" w:lineRule="auto"/>
        <w:rPr>
          <w:b/>
          <w:sz w:val="20"/>
          <w:szCs w:val="20"/>
          <w:u w:val="single"/>
        </w:rPr>
      </w:pPr>
    </w:p>
    <w:p w14:paraId="6CC32330">
      <w:pPr>
        <w:spacing w:after="160" w:line="288" w:lineRule="auto"/>
        <w:rPr>
          <w:b/>
          <w:sz w:val="20"/>
          <w:szCs w:val="20"/>
          <w:u w:val="single"/>
        </w:rPr>
      </w:pPr>
      <w:r>
        <w:rPr>
          <w:b/>
          <w:sz w:val="20"/>
          <w:szCs w:val="20"/>
          <w:u w:val="single"/>
        </w:rPr>
        <w:t>WITNESS 1</w:t>
      </w:r>
      <w:r>
        <w:rPr>
          <w:b/>
          <w:sz w:val="20"/>
          <w:szCs w:val="20"/>
        </w:rPr>
        <w:t xml:space="preserve">                                                                                   </w:t>
      </w:r>
      <w:r>
        <w:rPr>
          <w:b/>
          <w:sz w:val="20"/>
          <w:szCs w:val="20"/>
          <w:u w:val="single"/>
        </w:rPr>
        <w:t xml:space="preserve"> WITNESS 2</w:t>
      </w:r>
    </w:p>
    <w:p w14:paraId="1529D46A">
      <w:pPr>
        <w:spacing w:after="160" w:line="288" w:lineRule="auto"/>
        <w:rPr>
          <w:b/>
          <w:sz w:val="20"/>
          <w:szCs w:val="20"/>
        </w:rPr>
      </w:pPr>
      <w:r>
        <w:rPr>
          <w:b/>
          <w:sz w:val="20"/>
          <w:szCs w:val="20"/>
        </w:rPr>
        <w:t>Name:-                                                                               Name:-</w:t>
      </w:r>
    </w:p>
    <w:p w14:paraId="00C6903F">
      <w:pPr>
        <w:spacing w:after="160" w:line="288" w:lineRule="auto"/>
        <w:rPr>
          <w:b/>
          <w:sz w:val="20"/>
          <w:szCs w:val="20"/>
        </w:rPr>
      </w:pPr>
      <w:r>
        <w:rPr>
          <w:b/>
          <w:sz w:val="20"/>
          <w:szCs w:val="20"/>
        </w:rPr>
        <w:t>Adhar Number:-                                                               Adhar Number:-</w:t>
      </w:r>
    </w:p>
    <w:p w14:paraId="5C987B08">
      <w:pPr>
        <w:spacing w:after="160" w:line="288" w:lineRule="auto"/>
        <w:rPr>
          <w:b/>
          <w:sz w:val="20"/>
          <w:szCs w:val="20"/>
        </w:rPr>
      </w:pPr>
      <w:r>
        <w:rPr>
          <w:b/>
          <w:sz w:val="20"/>
          <w:szCs w:val="20"/>
        </w:rPr>
        <w:t>Adhar Linked Mobile No:-                                              Adhar Linked Mobile No :-</w:t>
      </w:r>
    </w:p>
    <w:p w14:paraId="60B4B9F2">
      <w:pPr>
        <w:spacing w:after="160" w:line="288" w:lineRule="auto"/>
        <w:rPr>
          <w:b/>
          <w:sz w:val="20"/>
          <w:szCs w:val="20"/>
        </w:rPr>
      </w:pPr>
      <w:r>
        <w:rPr>
          <w:b/>
          <w:sz w:val="20"/>
          <w:szCs w:val="20"/>
        </w:rPr>
        <w:t>Address:-                                                                           Address:-</w:t>
      </w:r>
    </w:p>
    <w:p w14:paraId="104E6EA1">
      <w:pPr>
        <w:spacing w:after="160" w:line="288" w:lineRule="auto"/>
        <w:rPr>
          <w:b/>
          <w:sz w:val="20"/>
          <w:szCs w:val="20"/>
        </w:rPr>
      </w:pPr>
      <w:r>
        <w:rPr>
          <w:b/>
          <w:sz w:val="20"/>
          <w:szCs w:val="20"/>
        </w:rPr>
        <w:t>Signature:--                                                                       Signature:-</w:t>
      </w:r>
    </w:p>
    <w:p w14:paraId="2BF6D7AD">
      <w:pPr>
        <w:spacing w:after="160" w:line="288" w:lineRule="auto"/>
        <w:rPr>
          <w:b/>
          <w:sz w:val="20"/>
          <w:szCs w:val="20"/>
        </w:rPr>
      </w:pPr>
    </w:p>
    <w:p w14:paraId="1307806D">
      <w:pPr>
        <w:rPr>
          <w:sz w:val="20"/>
          <w:szCs w:val="20"/>
        </w:rPr>
      </w:pPr>
    </w:p>
    <w:sectPr>
      <w:type w:val="continuous"/>
      <w:pgSz w:w="12240" w:h="15840"/>
      <w:pgMar w:top="720" w:right="720" w:bottom="720" w:left="720" w:header="0" w:footer="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2003F"/>
    <w:multiLevelType w:val="multilevel"/>
    <w:tmpl w:val="0702003F"/>
    <w:lvl w:ilvl="0" w:tentative="0">
      <w:start w:val="1"/>
      <w:numFmt w:val="lowerLetter"/>
      <w:lvlText w:val="%1)"/>
      <w:lvlJc w:val="left"/>
      <w:pPr>
        <w:ind w:left="927" w:hanging="360"/>
      </w:pPr>
      <w:rPr>
        <w:rFonts w:hint="default"/>
        <w:sz w:val="24"/>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
    <w:nsid w:val="0A551011"/>
    <w:multiLevelType w:val="multilevel"/>
    <w:tmpl w:val="0A551011"/>
    <w:lvl w:ilvl="0" w:tentative="0">
      <w:start w:val="1"/>
      <w:numFmt w:val="lowerLetter"/>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0C7E74"/>
    <w:multiLevelType w:val="multilevel"/>
    <w:tmpl w:val="0F0C7E74"/>
    <w:lvl w:ilvl="0" w:tentative="0">
      <w:start w:val="1"/>
      <w:numFmt w:val="lowerLetter"/>
      <w:lvlText w:val="%1)"/>
      <w:lvlJc w:val="left"/>
      <w:pPr>
        <w:ind w:left="720" w:hanging="360"/>
      </w:pPr>
      <w:rPr>
        <w:rFonts w:hint="default"/>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C62161"/>
    <w:multiLevelType w:val="multilevel"/>
    <w:tmpl w:val="10C62161"/>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4">
    <w:nsid w:val="13B37FD2"/>
    <w:multiLevelType w:val="multilevel"/>
    <w:tmpl w:val="13B37FD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9C0927"/>
    <w:multiLevelType w:val="multilevel"/>
    <w:tmpl w:val="169C0927"/>
    <w:lvl w:ilvl="0" w:tentative="0">
      <w:start w:val="1"/>
      <w:numFmt w:val="lowerLetter"/>
      <w:lvlText w:val="%1)"/>
      <w:lvlJc w:val="left"/>
      <w:pPr>
        <w:ind w:left="927" w:hanging="360"/>
      </w:pPr>
      <w:rPr>
        <w:rFonts w:hint="default"/>
        <w:sz w:val="24"/>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6">
    <w:nsid w:val="2C6E38C4"/>
    <w:multiLevelType w:val="multilevel"/>
    <w:tmpl w:val="2C6E38C4"/>
    <w:lvl w:ilvl="0" w:tentative="0">
      <w:start w:val="6"/>
      <w:numFmt w:val="decimal"/>
      <w:lvlText w:val="%1"/>
      <w:lvlJc w:val="left"/>
      <w:pPr>
        <w:ind w:left="360" w:hanging="360"/>
      </w:pPr>
      <w:rPr>
        <w:rFonts w:hint="default" w:eastAsiaTheme="majorEastAsia"/>
        <w:b/>
      </w:rPr>
    </w:lvl>
    <w:lvl w:ilvl="1" w:tentative="0">
      <w:start w:val="1"/>
      <w:numFmt w:val="decimal"/>
      <w:lvlText w:val="%1.%2"/>
      <w:lvlJc w:val="left"/>
      <w:pPr>
        <w:ind w:left="360" w:hanging="360"/>
      </w:pPr>
      <w:rPr>
        <w:rFonts w:hint="default" w:eastAsiaTheme="majorEastAsia"/>
        <w:b/>
      </w:rPr>
    </w:lvl>
    <w:lvl w:ilvl="2" w:tentative="0">
      <w:start w:val="1"/>
      <w:numFmt w:val="decimal"/>
      <w:lvlText w:val="%1.%2.%3"/>
      <w:lvlJc w:val="left"/>
      <w:pPr>
        <w:ind w:left="720" w:hanging="720"/>
      </w:pPr>
      <w:rPr>
        <w:rFonts w:hint="default" w:eastAsiaTheme="majorEastAsia"/>
        <w:b/>
      </w:rPr>
    </w:lvl>
    <w:lvl w:ilvl="3" w:tentative="0">
      <w:start w:val="1"/>
      <w:numFmt w:val="decimal"/>
      <w:lvlText w:val="%1.%2.%3.%4"/>
      <w:lvlJc w:val="left"/>
      <w:pPr>
        <w:ind w:left="720" w:hanging="720"/>
      </w:pPr>
      <w:rPr>
        <w:rFonts w:hint="default" w:eastAsiaTheme="majorEastAsia"/>
        <w:b/>
      </w:rPr>
    </w:lvl>
    <w:lvl w:ilvl="4" w:tentative="0">
      <w:start w:val="1"/>
      <w:numFmt w:val="decimal"/>
      <w:lvlText w:val="%1.%2.%3.%4.%5"/>
      <w:lvlJc w:val="left"/>
      <w:pPr>
        <w:ind w:left="1080" w:hanging="1080"/>
      </w:pPr>
      <w:rPr>
        <w:rFonts w:hint="default" w:eastAsiaTheme="majorEastAsia"/>
        <w:b/>
      </w:rPr>
    </w:lvl>
    <w:lvl w:ilvl="5" w:tentative="0">
      <w:start w:val="1"/>
      <w:numFmt w:val="decimal"/>
      <w:lvlText w:val="%1.%2.%3.%4.%5.%6"/>
      <w:lvlJc w:val="left"/>
      <w:pPr>
        <w:ind w:left="1080" w:hanging="1080"/>
      </w:pPr>
      <w:rPr>
        <w:rFonts w:hint="default" w:eastAsiaTheme="majorEastAsia"/>
        <w:b/>
      </w:rPr>
    </w:lvl>
    <w:lvl w:ilvl="6" w:tentative="0">
      <w:start w:val="1"/>
      <w:numFmt w:val="decimal"/>
      <w:lvlText w:val="%1.%2.%3.%4.%5.%6.%7"/>
      <w:lvlJc w:val="left"/>
      <w:pPr>
        <w:ind w:left="1440" w:hanging="1440"/>
      </w:pPr>
      <w:rPr>
        <w:rFonts w:hint="default" w:eastAsiaTheme="majorEastAsia"/>
        <w:b/>
      </w:rPr>
    </w:lvl>
    <w:lvl w:ilvl="7" w:tentative="0">
      <w:start w:val="1"/>
      <w:numFmt w:val="decimal"/>
      <w:lvlText w:val="%1.%2.%3.%4.%5.%6.%7.%8"/>
      <w:lvlJc w:val="left"/>
      <w:pPr>
        <w:ind w:left="1440" w:hanging="1440"/>
      </w:pPr>
      <w:rPr>
        <w:rFonts w:hint="default" w:eastAsiaTheme="majorEastAsia"/>
        <w:b/>
      </w:rPr>
    </w:lvl>
    <w:lvl w:ilvl="8" w:tentative="0">
      <w:start w:val="1"/>
      <w:numFmt w:val="decimal"/>
      <w:lvlText w:val="%1.%2.%3.%4.%5.%6.%7.%8.%9"/>
      <w:lvlJc w:val="left"/>
      <w:pPr>
        <w:ind w:left="1800" w:hanging="1800"/>
      </w:pPr>
      <w:rPr>
        <w:rFonts w:hint="default" w:eastAsiaTheme="majorEastAsia"/>
        <w:b/>
      </w:rPr>
    </w:lvl>
  </w:abstractNum>
  <w:abstractNum w:abstractNumId="7">
    <w:nsid w:val="43BC4AB7"/>
    <w:multiLevelType w:val="multilevel"/>
    <w:tmpl w:val="43BC4AB7"/>
    <w:lvl w:ilvl="0" w:tentative="0">
      <w:start w:val="1"/>
      <w:numFmt w:val="upperLetter"/>
      <w:lvlText w:val="%1."/>
      <w:lvlJc w:val="left"/>
      <w:pPr>
        <w:ind w:left="720" w:hanging="360"/>
      </w:pPr>
      <w:rPr>
        <w:rFonts w:ascii="Calibri" w:hAnsi="Calibri" w:eastAsia="Calibri" w:cs="Calibri"/>
        <w:sz w:val="22"/>
        <w:szCs w:val="22"/>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65B555D"/>
    <w:multiLevelType w:val="multilevel"/>
    <w:tmpl w:val="465B555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8241E0F"/>
    <w:multiLevelType w:val="multilevel"/>
    <w:tmpl w:val="58241E0F"/>
    <w:lvl w:ilvl="0" w:tentative="0">
      <w:start w:val="1"/>
      <w:numFmt w:val="lowerLetter"/>
      <w:lvlText w:val="%1)"/>
      <w:lvlJc w:val="left"/>
      <w:pPr>
        <w:ind w:left="380" w:hanging="360"/>
      </w:pPr>
      <w:rPr>
        <w:rFonts w:hint="default"/>
        <w:b/>
        <w:bCs w:val="0"/>
      </w:rPr>
    </w:lvl>
    <w:lvl w:ilvl="1" w:tentative="0">
      <w:start w:val="1"/>
      <w:numFmt w:val="lowerLetter"/>
      <w:lvlText w:val="%2."/>
      <w:lvlJc w:val="left"/>
      <w:pPr>
        <w:ind w:left="1100" w:hanging="360"/>
      </w:pPr>
    </w:lvl>
    <w:lvl w:ilvl="2" w:tentative="0">
      <w:start w:val="1"/>
      <w:numFmt w:val="lowerRoman"/>
      <w:lvlText w:val="%3."/>
      <w:lvlJc w:val="right"/>
      <w:pPr>
        <w:ind w:left="1820" w:hanging="180"/>
      </w:pPr>
    </w:lvl>
    <w:lvl w:ilvl="3" w:tentative="0">
      <w:start w:val="1"/>
      <w:numFmt w:val="decimal"/>
      <w:lvlText w:val="%4."/>
      <w:lvlJc w:val="left"/>
      <w:pPr>
        <w:ind w:left="2540" w:hanging="360"/>
      </w:pPr>
    </w:lvl>
    <w:lvl w:ilvl="4" w:tentative="0">
      <w:start w:val="1"/>
      <w:numFmt w:val="lowerLetter"/>
      <w:lvlText w:val="%5."/>
      <w:lvlJc w:val="left"/>
      <w:pPr>
        <w:ind w:left="3260" w:hanging="360"/>
      </w:pPr>
    </w:lvl>
    <w:lvl w:ilvl="5" w:tentative="0">
      <w:start w:val="1"/>
      <w:numFmt w:val="lowerRoman"/>
      <w:lvlText w:val="%6."/>
      <w:lvlJc w:val="right"/>
      <w:pPr>
        <w:ind w:left="3980" w:hanging="180"/>
      </w:pPr>
    </w:lvl>
    <w:lvl w:ilvl="6" w:tentative="0">
      <w:start w:val="1"/>
      <w:numFmt w:val="decimal"/>
      <w:lvlText w:val="%7."/>
      <w:lvlJc w:val="left"/>
      <w:pPr>
        <w:ind w:left="4700" w:hanging="360"/>
      </w:pPr>
    </w:lvl>
    <w:lvl w:ilvl="7" w:tentative="0">
      <w:start w:val="1"/>
      <w:numFmt w:val="lowerLetter"/>
      <w:lvlText w:val="%8."/>
      <w:lvlJc w:val="left"/>
      <w:pPr>
        <w:ind w:left="5420" w:hanging="360"/>
      </w:pPr>
    </w:lvl>
    <w:lvl w:ilvl="8" w:tentative="0">
      <w:start w:val="1"/>
      <w:numFmt w:val="lowerRoman"/>
      <w:lvlText w:val="%9."/>
      <w:lvlJc w:val="right"/>
      <w:pPr>
        <w:ind w:left="6140" w:hanging="180"/>
      </w:pPr>
    </w:lvl>
  </w:abstractNum>
  <w:abstractNum w:abstractNumId="10">
    <w:nsid w:val="751B5AE5"/>
    <w:multiLevelType w:val="multilevel"/>
    <w:tmpl w:val="751B5AE5"/>
    <w:lvl w:ilvl="0" w:tentative="0">
      <w:start w:val="6"/>
      <w:numFmt w:val="decimal"/>
      <w:lvlText w:val="%1"/>
      <w:lvlJc w:val="left"/>
      <w:pPr>
        <w:ind w:left="360" w:hanging="360"/>
      </w:pPr>
      <w:rPr>
        <w:rFonts w:hint="default"/>
      </w:rPr>
    </w:lvl>
    <w:lvl w:ilvl="1" w:tentative="0">
      <w:start w:val="1"/>
      <w:numFmt w:val="lowerLetter"/>
      <w:lvlText w:val="(%2)"/>
      <w:lvlJc w:val="left"/>
      <w:pPr>
        <w:ind w:left="720" w:hanging="360"/>
      </w:pPr>
      <w:rPr>
        <w:rFonts w:ascii="Times New Roman" w:hAnsi="Times New Roman" w:eastAsia="Times New Roman" w:cs="Times New Roman"/>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1">
    <w:nsid w:val="79546F94"/>
    <w:multiLevelType w:val="multilevel"/>
    <w:tmpl w:val="79546F94"/>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2">
    <w:nsid w:val="7AED356A"/>
    <w:multiLevelType w:val="multilevel"/>
    <w:tmpl w:val="7AED356A"/>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num w:numId="1">
    <w:abstractNumId w:val="7"/>
  </w:num>
  <w:num w:numId="2">
    <w:abstractNumId w:val="4"/>
  </w:num>
  <w:num w:numId="3">
    <w:abstractNumId w:val="9"/>
  </w:num>
  <w:num w:numId="4">
    <w:abstractNumId w:val="6"/>
  </w:num>
  <w:num w:numId="5">
    <w:abstractNumId w:val="10"/>
  </w:num>
  <w:num w:numId="6">
    <w:abstractNumId w:val="8"/>
  </w:num>
  <w:num w:numId="7">
    <w:abstractNumId w:val="11"/>
  </w:num>
  <w:num w:numId="8">
    <w:abstractNumId w:val="0"/>
  </w:num>
  <w:num w:numId="9">
    <w:abstractNumId w:val="3"/>
  </w:num>
  <w:num w:numId="10">
    <w:abstractNumId w:val="12"/>
  </w:num>
  <w:num w:numId="11">
    <w:abstractNumId w:val="2"/>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791"/>
    <w:rsid w:val="000078EB"/>
    <w:rsid w:val="00080B5B"/>
    <w:rsid w:val="0008136F"/>
    <w:rsid w:val="000E4FAC"/>
    <w:rsid w:val="00112B75"/>
    <w:rsid w:val="0018597C"/>
    <w:rsid w:val="002151A1"/>
    <w:rsid w:val="00280CB8"/>
    <w:rsid w:val="002951CD"/>
    <w:rsid w:val="002F547C"/>
    <w:rsid w:val="00334D3A"/>
    <w:rsid w:val="00347F33"/>
    <w:rsid w:val="0036536C"/>
    <w:rsid w:val="0039342C"/>
    <w:rsid w:val="00396C2A"/>
    <w:rsid w:val="003C1B86"/>
    <w:rsid w:val="00414B55"/>
    <w:rsid w:val="00432198"/>
    <w:rsid w:val="0048644C"/>
    <w:rsid w:val="004921EE"/>
    <w:rsid w:val="004B0C58"/>
    <w:rsid w:val="004D08A8"/>
    <w:rsid w:val="004F4B28"/>
    <w:rsid w:val="00540587"/>
    <w:rsid w:val="00557F8D"/>
    <w:rsid w:val="005F6223"/>
    <w:rsid w:val="006069B1"/>
    <w:rsid w:val="00610916"/>
    <w:rsid w:val="00680A8C"/>
    <w:rsid w:val="006C307C"/>
    <w:rsid w:val="006D34F0"/>
    <w:rsid w:val="00704B77"/>
    <w:rsid w:val="00796A1D"/>
    <w:rsid w:val="007B7F3E"/>
    <w:rsid w:val="007E70BF"/>
    <w:rsid w:val="00857874"/>
    <w:rsid w:val="00882038"/>
    <w:rsid w:val="00896CE5"/>
    <w:rsid w:val="008B64D8"/>
    <w:rsid w:val="008F5300"/>
    <w:rsid w:val="00930F7F"/>
    <w:rsid w:val="009433E2"/>
    <w:rsid w:val="00946640"/>
    <w:rsid w:val="00955980"/>
    <w:rsid w:val="009656BC"/>
    <w:rsid w:val="009B66E9"/>
    <w:rsid w:val="009F615D"/>
    <w:rsid w:val="00A23E08"/>
    <w:rsid w:val="00A5472E"/>
    <w:rsid w:val="00A572E1"/>
    <w:rsid w:val="00A7215A"/>
    <w:rsid w:val="00AE4D4A"/>
    <w:rsid w:val="00B16365"/>
    <w:rsid w:val="00B3353D"/>
    <w:rsid w:val="00B97791"/>
    <w:rsid w:val="00BA20AD"/>
    <w:rsid w:val="00BB3B08"/>
    <w:rsid w:val="00BC13E8"/>
    <w:rsid w:val="00BD57FA"/>
    <w:rsid w:val="00C11AE2"/>
    <w:rsid w:val="00C915CA"/>
    <w:rsid w:val="00CC41F8"/>
    <w:rsid w:val="00CD5DD4"/>
    <w:rsid w:val="00D07B3E"/>
    <w:rsid w:val="00D24549"/>
    <w:rsid w:val="00DF7C3D"/>
    <w:rsid w:val="00E24901"/>
    <w:rsid w:val="00E261AC"/>
    <w:rsid w:val="00E33980"/>
    <w:rsid w:val="00E36C16"/>
    <w:rsid w:val="00E47218"/>
    <w:rsid w:val="00E965F9"/>
    <w:rsid w:val="00EC647E"/>
    <w:rsid w:val="00F01D53"/>
    <w:rsid w:val="00F40799"/>
    <w:rsid w:val="00F434E1"/>
    <w:rsid w:val="00F80642"/>
    <w:rsid w:val="00FC1204"/>
    <w:rsid w:val="03047701"/>
    <w:rsid w:val="0310D8DC"/>
    <w:rsid w:val="10FAC68B"/>
    <w:rsid w:val="28E9CB17"/>
    <w:rsid w:val="3BD444D6"/>
    <w:rsid w:val="42F46413"/>
    <w:rsid w:val="43A2A20B"/>
    <w:rsid w:val="66785E7B"/>
    <w:rsid w:val="68CAEEAB"/>
    <w:rsid w:val="70A7D4F4"/>
    <w:rsid w:val="70B86414"/>
    <w:rsid w:val="72E75C9D"/>
    <w:rsid w:val="7781E8A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kern w:val="0"/>
      <w:sz w:val="22"/>
      <w:szCs w:val="22"/>
      <w:lang w:val="en-US" w:eastAsia="en-IN"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pPr>
    <w:rPr>
      <w:rFonts w:eastAsia="Times New Roman"/>
      <w:sz w:val="24"/>
      <w:szCs w:val="24"/>
      <w:lang w:val="en-IN"/>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link w:val="35"/>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List Paragraph Char"/>
    <w:link w:val="30"/>
    <w:qFormat/>
    <w:locked/>
    <w:uiPriority w:val="34"/>
  </w:style>
  <w:style w:type="paragraph" w:customStyle="1" w:styleId="36">
    <w:name w:val="x_msonormal"/>
    <w:basedOn w:val="1"/>
    <w:qFormat/>
    <w:uiPriority w:val="0"/>
    <w:pPr>
      <w:spacing w:before="100" w:beforeAutospacing="1" w:after="100" w:afterAutospacing="1"/>
    </w:pPr>
    <w:rPr>
      <w:rFonts w:eastAsia="Times New Roman"/>
      <w:sz w:val="24"/>
      <w:szCs w:val="24"/>
      <w:lang w:val="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3970</Words>
  <Characters>21718</Characters>
  <TotalTime>32</TotalTime>
  <ScaleCrop>false</ScaleCrop>
  <LinksUpToDate>false</LinksUpToDate>
  <CharactersWithSpaces>25999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2026-01-27T08:32:00Z</dcterms:created>
  <dc:creator>Amrutha</dc:creator>
  <cp:lastModifiedBy>girisha hb</cp:lastModifiedBy>
  <dcterms:modified xsi:type="dcterms:W3CDTF">2026-04-21T04:37:33Z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eyJoZGlkIjoiOGJkNzdhOGIyYjExYmRlMDdkNmY5MmFiNTFhOTgxZDkiLCJ1c2VySWQiOiI1Njc1Njg5NzI5MDMifQ==</vt:lpwstr>
  </property>
  <property fmtid="{D5CDD505-2E9C-101B-9397-08002B2CF9AE}" pid="3" name="KSOProductBuildVer">
    <vt:lpwstr>1033-12.1.0.25242</vt:lpwstr>
  </property>
  <property fmtid="{D5CDD505-2E9C-101B-9397-08002B2CF9AE}" pid="4" name="ICV">
    <vt:lpwstr>796D878C1AEB4DAD8BF44D023CA0E674_12</vt:lpwstr>
  </property>
</Properties>
</file>