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BDF779">
      <w:pPr>
        <w:ind w:right="-39"/>
        <w:rPr>
          <w:rFonts w:ascii="Arial" w:hAnsi="Arial" w:eastAsia="Arial" w:cs="Arial"/>
          <w:b/>
          <w:color w:val="C0504D"/>
          <w:sz w:val="32"/>
          <w:szCs w:val="32"/>
          <w:u w:val="single"/>
        </w:rPr>
      </w:pPr>
    </w:p>
    <w:p w14:paraId="48CBBA64">
      <w:pPr>
        <w:ind w:right="-39"/>
        <w:rPr>
          <w:rFonts w:ascii="Arial" w:hAnsi="Arial" w:eastAsia="Arial" w:cs="Arial"/>
          <w:b/>
          <w:color w:val="C0504D"/>
          <w:sz w:val="32"/>
          <w:szCs w:val="32"/>
          <w:u w:val="single"/>
        </w:rPr>
      </w:pPr>
    </w:p>
    <w:p w14:paraId="4ABA7B93">
      <w:pPr>
        <w:ind w:right="-39"/>
        <w:jc w:val="center"/>
        <w:rPr>
          <w:rFonts w:ascii="Arial" w:hAnsi="Arial" w:eastAsia="Arial" w:cs="Arial"/>
          <w:sz w:val="20"/>
          <w:szCs w:val="20"/>
        </w:rPr>
      </w:pPr>
      <w:r>
        <w:rPr>
          <w:rFonts w:ascii="Arial" w:hAnsi="Arial" w:eastAsia="Arial" w:cs="Arial"/>
          <w:b/>
          <w:color w:val="C0504D"/>
          <w:sz w:val="32"/>
          <w:szCs w:val="32"/>
          <w:u w:val="single"/>
        </w:rPr>
        <w:t>Virtual Office Service Agreement for Post Box Service</w:t>
      </w:r>
    </w:p>
    <w:p w14:paraId="6F2389CC">
      <w:pPr>
        <w:spacing w:line="222" w:lineRule="auto"/>
        <w:rPr>
          <w:rFonts w:ascii="Arial" w:hAnsi="Arial" w:eastAsia="Arial" w:cs="Arial"/>
          <w:sz w:val="24"/>
          <w:szCs w:val="24"/>
        </w:rPr>
      </w:pPr>
    </w:p>
    <w:p w14:paraId="416A3751">
      <w:pPr>
        <w:spacing w:line="295" w:lineRule="auto"/>
        <w:ind w:right="1060"/>
        <w:rPr>
          <w:rFonts w:ascii="Arial" w:hAnsi="Arial" w:eastAsia="Arial" w:cs="Arial"/>
          <w:sz w:val="24"/>
          <w:szCs w:val="24"/>
        </w:rPr>
      </w:pPr>
    </w:p>
    <w:p w14:paraId="22D900F5">
      <w:pPr>
        <w:spacing w:line="295" w:lineRule="auto"/>
        <w:ind w:right="1060"/>
        <w:rPr>
          <w:rFonts w:ascii="Arial" w:hAnsi="Arial" w:eastAsia="Arial" w:cs="Arial"/>
          <w:b/>
          <w:sz w:val="20"/>
          <w:szCs w:val="20"/>
        </w:rPr>
      </w:pPr>
      <w:r>
        <w:rPr>
          <w:rFonts w:ascii="Arial" w:hAnsi="Arial" w:eastAsia="Arial" w:cs="Arial"/>
          <w:b/>
          <w:sz w:val="24"/>
          <w:szCs w:val="24"/>
        </w:rPr>
        <w:t>The two parties to the agreement are as follows:</w:t>
      </w:r>
    </w:p>
    <w:p w14:paraId="50C1E901">
      <w:pPr>
        <w:spacing w:line="378" w:lineRule="auto"/>
        <w:ind w:left="20" w:right="340"/>
        <w:rPr>
          <w:rFonts w:ascii="Arial" w:hAnsi="Arial" w:eastAsia="Arial" w:cs="Arial"/>
          <w:b/>
          <w:bCs/>
          <w:sz w:val="20"/>
          <w:szCs w:val="20"/>
        </w:rPr>
      </w:pPr>
      <w:r>
        <w:rPr>
          <w:rFonts w:ascii="Arial" w:hAnsi="Arial" w:eastAsia="Arial" w:cs="Arial"/>
          <w:sz w:val="24"/>
          <w:szCs w:val="24"/>
        </w:rPr>
        <w:t>This SPACE USAGE AGREEMENT (“Agreement”)</w:t>
      </w:r>
      <w:r>
        <w:rPr>
          <w:rFonts w:ascii="Arial" w:hAnsi="Arial" w:eastAsia="Arial" w:cs="Arial"/>
          <w:b/>
          <w:sz w:val="24"/>
          <w:szCs w:val="24"/>
        </w:rPr>
        <w:t xml:space="preserve"> </w:t>
      </w:r>
      <w:r>
        <w:rPr>
          <w:rFonts w:ascii="Arial" w:hAnsi="Arial" w:eastAsia="Arial" w:cs="Arial"/>
          <w:sz w:val="24"/>
          <w:szCs w:val="24"/>
        </w:rPr>
        <w:t xml:space="preserve">made on </w:t>
      </w:r>
      <w:r>
        <w:rPr>
          <w:rFonts w:hint="default"/>
          <w:b/>
          <w:bCs/>
          <w:sz w:val="20"/>
          <w:szCs w:val="20"/>
          <w:u w:val="single"/>
          <w:lang w:val="en-US"/>
        </w:rPr>
        <w:t>{{current date}}</w:t>
      </w:r>
      <w:r>
        <w:rPr>
          <w:rFonts w:ascii="Arial" w:hAnsi="Arial" w:eastAsia="Arial" w:cs="Arial"/>
          <w:b/>
          <w:sz w:val="24"/>
          <w:szCs w:val="24"/>
        </w:rPr>
        <w:t xml:space="preserve"> </w:t>
      </w:r>
      <w:r>
        <w:rPr>
          <w:rFonts w:ascii="Arial" w:hAnsi="Arial" w:eastAsia="Arial" w:cs="Arial"/>
          <w:sz w:val="24"/>
          <w:szCs w:val="24"/>
        </w:rPr>
        <w:t xml:space="preserve">between Aspire Coworks Space Partner (hereinafter referred to as “Service Provider”) having an registered office at </w:t>
      </w:r>
      <w:r>
        <w:rPr>
          <w:b/>
          <w:sz w:val="24"/>
          <w:szCs w:val="24"/>
        </w:rPr>
        <w:t>#17, 2</w:t>
      </w:r>
      <w:r>
        <w:rPr>
          <w:b/>
          <w:sz w:val="24"/>
          <w:szCs w:val="24"/>
          <w:vertAlign w:val="superscript"/>
        </w:rPr>
        <w:t>nd</w:t>
      </w:r>
      <w:r>
        <w:rPr>
          <w:b/>
          <w:sz w:val="24"/>
          <w:szCs w:val="24"/>
        </w:rPr>
        <w:t xml:space="preserve"> floor, 7</w:t>
      </w:r>
      <w:r>
        <w:rPr>
          <w:b/>
          <w:sz w:val="24"/>
          <w:szCs w:val="24"/>
          <w:vertAlign w:val="superscript"/>
        </w:rPr>
        <w:t>th</w:t>
      </w:r>
      <w:r>
        <w:rPr>
          <w:b/>
          <w:sz w:val="24"/>
          <w:szCs w:val="24"/>
        </w:rPr>
        <w:t xml:space="preserve"> Main Road, II stage Indiranagar Bangalore – 560038 </w:t>
      </w:r>
      <w:r>
        <w:rPr>
          <w:rFonts w:ascii="Arial" w:hAnsi="Arial" w:eastAsia="Arial" w:cs="Arial"/>
          <w:sz w:val="24"/>
          <w:szCs w:val="24"/>
        </w:rPr>
        <w:t xml:space="preserve">Address and </w:t>
      </w:r>
      <w:r>
        <w:rPr>
          <w:rFonts w:hint="default"/>
          <w:b/>
          <w:sz w:val="20"/>
          <w:szCs w:val="20"/>
          <w:lang w:val="en-US"/>
        </w:rPr>
        <w:t>{{client name}}</w:t>
      </w:r>
      <w:r>
        <w:rPr>
          <w:rFonts w:ascii="Arial" w:hAnsi="Arial" w:eastAsia="Arial" w:cs="Arial"/>
          <w:b/>
          <w:bCs/>
          <w:sz w:val="24"/>
          <w:szCs w:val="24"/>
        </w:rPr>
        <w:t xml:space="preserve"> (Your Full Name) representing</w:t>
      </w:r>
      <w:bookmarkStart w:id="0" w:name="_heading=h.gjdgxs" w:colFirst="0" w:colLast="0"/>
      <w:bookmarkEnd w:id="0"/>
      <w:r>
        <w:rPr>
          <w:rFonts w:ascii="Arial" w:hAnsi="Arial" w:eastAsia="Arial" w:cs="Arial"/>
          <w:b/>
          <w:bCs/>
          <w:sz w:val="20"/>
          <w:szCs w:val="20"/>
        </w:rPr>
        <w:t xml:space="preserve"> </w:t>
      </w:r>
      <w:r>
        <w:rPr>
          <w:rFonts w:hint="default"/>
          <w:b/>
          <w:sz w:val="20"/>
          <w:szCs w:val="20"/>
          <w:lang w:val="en-US"/>
        </w:rPr>
        <w:t>{{client company name}}</w:t>
      </w:r>
      <w:r>
        <w:rPr>
          <w:rFonts w:ascii="Arial" w:hAnsi="Arial" w:eastAsia="Arial" w:cs="Arial"/>
          <w:b/>
          <w:bCs/>
          <w:sz w:val="24"/>
          <w:szCs w:val="24"/>
          <w:u w:val="single"/>
        </w:rPr>
        <w:t>,</w:t>
      </w:r>
      <w:r>
        <w:rPr>
          <w:rFonts w:ascii="Arial" w:hAnsi="Arial" w:eastAsia="Arial" w:cs="Arial"/>
          <w:b/>
          <w:bCs/>
          <w:sz w:val="24"/>
          <w:szCs w:val="24"/>
        </w:rPr>
        <w:t xml:space="preserve"> with mobile number </w:t>
      </w:r>
      <w:r>
        <w:rPr>
          <w:rFonts w:hint="default"/>
          <w:bCs/>
          <w:sz w:val="20"/>
          <w:szCs w:val="20"/>
          <w:lang w:val="en-US"/>
        </w:rPr>
        <w:t xml:space="preserve">{{contact number}} </w:t>
      </w:r>
      <w:r>
        <w:rPr>
          <w:rFonts w:ascii="Arial" w:hAnsi="Arial" w:eastAsia="Arial" w:cs="Arial"/>
          <w:b/>
          <w:bCs/>
          <w:sz w:val="24"/>
          <w:szCs w:val="24"/>
        </w:rPr>
        <w:t xml:space="preserve">and PAN NO: </w:t>
      </w:r>
      <w:r>
        <w:rPr>
          <w:bCs/>
          <w:sz w:val="20"/>
          <w:szCs w:val="20"/>
        </w:rPr>
        <w:t xml:space="preserve">PAN: </w:t>
      </w:r>
      <w:r>
        <w:rPr>
          <w:rFonts w:hint="default"/>
          <w:b/>
          <w:bCs/>
          <w:sz w:val="20"/>
          <w:szCs w:val="20"/>
          <w:lang w:val="en-US"/>
        </w:rPr>
        <w:t xml:space="preserve">{{PAN}} </w:t>
      </w:r>
      <w:r>
        <w:rPr>
          <w:rFonts w:ascii="Arial" w:hAnsi="Arial" w:eastAsia="Arial" w:cs="Arial"/>
          <w:b/>
          <w:bCs/>
          <w:sz w:val="24"/>
          <w:szCs w:val="24"/>
        </w:rPr>
        <w:t>hereinafter referred to as “Client”, residing at / located at</w:t>
      </w:r>
      <w:r>
        <w:rPr>
          <w:rFonts w:ascii="Arial" w:hAnsi="Arial" w:eastAsia="Arial" w:cs="Arial"/>
          <w:b/>
          <w:bCs/>
          <w:sz w:val="20"/>
          <w:szCs w:val="20"/>
        </w:rPr>
        <w:t xml:space="preserve"> </w:t>
      </w:r>
      <w:r>
        <w:rPr>
          <w:rFonts w:hint="default"/>
          <w:b/>
          <w:bCs/>
          <w:sz w:val="20"/>
          <w:szCs w:val="20"/>
          <w:lang w:val="en-US"/>
        </w:rPr>
        <w:t>{{client address}}</w:t>
      </w:r>
      <w:r>
        <w:rPr>
          <w:b/>
          <w:bCs/>
          <w:u w:val="single"/>
        </w:rPr>
        <w:t xml:space="preserve"> </w:t>
      </w:r>
    </w:p>
    <w:p w14:paraId="79667C11">
      <w:pPr>
        <w:rPr>
          <w:rFonts w:ascii="Arial" w:hAnsi="Arial" w:eastAsia="Arial" w:cs="Arial"/>
          <w:b/>
          <w:sz w:val="24"/>
          <w:szCs w:val="24"/>
        </w:rPr>
      </w:pPr>
    </w:p>
    <w:p w14:paraId="3A14B96F">
      <w:pPr>
        <w:rPr>
          <w:rFonts w:ascii="Arial" w:hAnsi="Arial" w:eastAsia="Arial" w:cs="Arial"/>
          <w:sz w:val="20"/>
          <w:szCs w:val="20"/>
        </w:rPr>
      </w:pPr>
      <w:r>
        <w:rPr>
          <w:rFonts w:ascii="Arial" w:hAnsi="Arial" w:eastAsia="Arial" w:cs="Arial"/>
          <w:b/>
          <w:sz w:val="24"/>
          <w:szCs w:val="24"/>
        </w:rPr>
        <w:t>Usage of Address</w:t>
      </w:r>
    </w:p>
    <w:p w14:paraId="481AAAA5">
      <w:pPr>
        <w:rPr>
          <w:rFonts w:ascii="Arial" w:hAnsi="Arial" w:eastAsia="Arial" w:cs="Arial"/>
        </w:rPr>
      </w:pPr>
      <w:r>
        <w:rPr>
          <w:rFonts w:ascii="Arial" w:hAnsi="Arial" w:eastAsia="Arial" w:cs="Arial"/>
        </w:rPr>
        <w:t>The Client may use the address for business correspondence and postal address only.</w:t>
      </w:r>
    </w:p>
    <w:p w14:paraId="4211552E">
      <w:pPr>
        <w:rPr>
          <w:rFonts w:ascii="Arial" w:hAnsi="Arial" w:eastAsia="Arial" w:cs="Arial"/>
          <w:b/>
        </w:rPr>
      </w:pPr>
      <w:r>
        <w:rPr>
          <w:rFonts w:ascii="Arial" w:hAnsi="Arial" w:eastAsia="Arial" w:cs="Arial"/>
          <w:b/>
        </w:rPr>
        <w:t xml:space="preserve">Under this plan, the client is not permitted to use the address of the designated center as their registered office address or additional place of business for obtaining any licenses. </w:t>
      </w:r>
    </w:p>
    <w:p w14:paraId="77CA3FC7">
      <w:pPr>
        <w:rPr>
          <w:rFonts w:ascii="Arial" w:hAnsi="Arial" w:eastAsia="Arial" w:cs="Arial"/>
          <w:b/>
          <w:sz w:val="24"/>
          <w:szCs w:val="24"/>
        </w:rPr>
      </w:pPr>
    </w:p>
    <w:p w14:paraId="24FDA6E3">
      <w:pPr>
        <w:rPr>
          <w:rFonts w:ascii="Arial" w:hAnsi="Arial" w:eastAsia="Arial" w:cs="Arial"/>
          <w:sz w:val="24"/>
          <w:szCs w:val="24"/>
        </w:rPr>
      </w:pPr>
      <w:r>
        <w:rPr>
          <w:rFonts w:ascii="Arial" w:hAnsi="Arial" w:eastAsia="Arial" w:cs="Arial"/>
          <w:b/>
          <w:sz w:val="24"/>
          <w:szCs w:val="24"/>
        </w:rPr>
        <w:t>Agreement Period</w:t>
      </w:r>
      <w:r>
        <w:rPr>
          <w:rFonts w:ascii="Arial" w:hAnsi="Arial" w:eastAsia="Arial" w:cs="Arial"/>
          <w:sz w:val="24"/>
          <w:szCs w:val="24"/>
        </w:rPr>
        <w:t xml:space="preserve">: 11 Months </w:t>
      </w:r>
    </w:p>
    <w:p w14:paraId="31F81407">
      <w:pPr>
        <w:rPr>
          <w:rFonts w:ascii="Arial" w:hAnsi="Arial" w:eastAsia="Arial" w:cs="Arial"/>
          <w:sz w:val="24"/>
          <w:szCs w:val="24"/>
        </w:rPr>
      </w:pPr>
    </w:p>
    <w:p w14:paraId="152527EA">
      <w:pPr>
        <w:ind w:left="20"/>
        <w:rPr>
          <w:rFonts w:ascii="Arial" w:hAnsi="Arial" w:eastAsia="Arial" w:cs="Arial"/>
          <w:sz w:val="20"/>
          <w:szCs w:val="20"/>
        </w:rPr>
      </w:pPr>
      <w:r>
        <w:rPr>
          <w:rFonts w:ascii="Arial" w:hAnsi="Arial" w:eastAsia="Arial" w:cs="Arial"/>
          <w:b/>
          <w:sz w:val="24"/>
          <w:szCs w:val="24"/>
        </w:rPr>
        <w:t>The Nature of the Agreement</w:t>
      </w:r>
    </w:p>
    <w:p w14:paraId="2A3D9388">
      <w:pPr>
        <w:ind w:left="20"/>
        <w:rPr>
          <w:rFonts w:ascii="Arial" w:hAnsi="Arial" w:eastAsia="Arial" w:cs="Arial"/>
          <w:sz w:val="24"/>
          <w:szCs w:val="24"/>
        </w:rPr>
      </w:pPr>
      <w:r>
        <w:rPr>
          <w:rFonts w:ascii="Arial" w:hAnsi="Arial" w:eastAsia="Arial" w:cs="Arial"/>
          <w:sz w:val="24"/>
          <w:szCs w:val="24"/>
        </w:rPr>
        <w:t>Client is interested in using Office Space (hereinafter referred to as the Services)</w:t>
      </w:r>
      <w:r>
        <w:rPr>
          <w:rFonts w:ascii="Arial" w:hAnsi="Arial" w:eastAsia="Arial" w:cs="Arial"/>
          <w:sz w:val="20"/>
          <w:szCs w:val="20"/>
        </w:rPr>
        <w:t xml:space="preserve"> </w:t>
      </w:r>
      <w:r>
        <w:rPr>
          <w:rFonts w:ascii="Arial" w:hAnsi="Arial" w:eastAsia="Arial" w:cs="Arial"/>
          <w:sz w:val="24"/>
          <w:szCs w:val="24"/>
        </w:rPr>
        <w:t>from Service Provider at its premise located at</w:t>
      </w:r>
      <w:r>
        <w:rPr>
          <w:b/>
          <w:bCs/>
        </w:rPr>
        <w:t xml:space="preserve"> </w:t>
      </w:r>
      <w:r>
        <w:rPr>
          <w:rFonts w:hint="default"/>
          <w:b/>
          <w:bCs/>
          <w:lang w:val="en-US"/>
        </w:rPr>
        <w:t xml:space="preserve"> </w:t>
      </w:r>
      <w:r>
        <w:rPr>
          <w:rFonts w:hint="default"/>
          <w:b/>
          <w:bCs/>
          <w:sz w:val="20"/>
          <w:szCs w:val="20"/>
          <w:lang w:val="en-US"/>
        </w:rPr>
        <w:t>{{venue &amp; venue address}}</w:t>
      </w:r>
      <w:r>
        <w:rPr>
          <w:sz w:val="20"/>
          <w:szCs w:val="20"/>
        </w:rPr>
        <w:t xml:space="preserve"> </w:t>
      </w:r>
      <w:r>
        <w:rPr>
          <w:rFonts w:hint="default" w:ascii="Verdana" w:hAnsi="Verdana"/>
          <w:b/>
          <w:bCs/>
          <w:lang w:val="en-US"/>
        </w:rPr>
        <w:t xml:space="preserve"> </w:t>
      </w:r>
      <w:r>
        <w:rPr>
          <w:b/>
          <w:sz w:val="24"/>
          <w:szCs w:val="24"/>
        </w:rPr>
        <w:t xml:space="preserve"> </w:t>
      </w:r>
      <w:r>
        <w:rPr>
          <w:rFonts w:ascii="Arial" w:hAnsi="Arial" w:eastAsia="Arial" w:cs="Arial"/>
          <w:sz w:val="24"/>
          <w:szCs w:val="24"/>
        </w:rPr>
        <w:t>(hereinafter referred to as the “Premise”). The whole of the Premise remains the property of the Service Provider and remains in the Service Provider’s possession and control. This Agreement is personal to Client and cannot be transferred to anyone else. The Service Provider may transfer the benefit of this Agreement and its obligations under it at any time.</w:t>
      </w:r>
    </w:p>
    <w:p w14:paraId="175189D2">
      <w:pPr>
        <w:ind w:left="20" w:right="380"/>
        <w:rPr>
          <w:rFonts w:ascii="Arial" w:hAnsi="Arial" w:eastAsia="Arial" w:cs="Arial"/>
          <w:sz w:val="24"/>
          <w:szCs w:val="24"/>
        </w:rPr>
      </w:pPr>
    </w:p>
    <w:p w14:paraId="2E2106B8">
      <w:pPr>
        <w:rPr>
          <w:rFonts w:ascii="Arial" w:hAnsi="Arial" w:eastAsia="Arial" w:cs="Arial"/>
          <w:sz w:val="20"/>
          <w:szCs w:val="20"/>
        </w:rPr>
      </w:pPr>
      <w:r>
        <w:rPr>
          <w:rFonts w:ascii="Arial" w:hAnsi="Arial" w:eastAsia="Arial" w:cs="Arial"/>
          <w:b/>
          <w:sz w:val="24"/>
          <w:szCs w:val="24"/>
        </w:rPr>
        <w:t>ACKNOWLEDGMENT AND ACCEPTANCE OF TERMS OF USE.</w:t>
      </w:r>
    </w:p>
    <w:p w14:paraId="440B9AFC">
      <w:pPr>
        <w:ind w:left="20" w:right="140"/>
        <w:rPr>
          <w:rFonts w:ascii="Arial" w:hAnsi="Arial" w:eastAsia="Arial" w:cs="Arial"/>
          <w:sz w:val="20"/>
          <w:szCs w:val="20"/>
        </w:rPr>
      </w:pPr>
      <w:r>
        <w:rPr>
          <w:rFonts w:ascii="Arial" w:hAnsi="Arial" w:eastAsia="Arial" w:cs="Arial"/>
          <w:sz w:val="24"/>
          <w:szCs w:val="24"/>
        </w:rPr>
        <w:t>The Services are offered to Client conditioned on acceptance without modification, of the terms and conditions, contained in this Agreement. Client’s use of the Service constitutes its agreement to the terms and conditions stated in this Agreement. Each person that uses the Service, or enters into a contract, in writing or online, on behalf of its employer or other third party, represents that such person is authorized to accept these terms on its employer's or on third party's behalf. Unless explicitly stated otherwise, the Terms of Service will govern the use of any new features that augment or enhance the current Services, including the release of new resources and services. In the case of any violation of these terms, Service Provider reserves the right to cancel Services to Client immediately and seek all remedies available by law and in equity for such violations.</w:t>
      </w:r>
    </w:p>
    <w:p w14:paraId="0C457CBB">
      <w:pPr>
        <w:ind w:right="380"/>
        <w:rPr>
          <w:rFonts w:ascii="Arial" w:hAnsi="Arial" w:eastAsia="Arial" w:cs="Arial"/>
          <w:sz w:val="20"/>
          <w:szCs w:val="20"/>
        </w:rPr>
      </w:pPr>
    </w:p>
    <w:p w14:paraId="60CEDAD6">
      <w:pPr>
        <w:tabs>
          <w:tab w:val="left" w:pos="142"/>
        </w:tabs>
        <w:rPr>
          <w:rFonts w:ascii="Arial" w:hAnsi="Arial" w:eastAsia="Arial" w:cs="Arial"/>
          <w:b/>
          <w:sz w:val="24"/>
          <w:szCs w:val="24"/>
        </w:rPr>
      </w:pPr>
    </w:p>
    <w:p w14:paraId="7AAE39D3">
      <w:pPr>
        <w:tabs>
          <w:tab w:val="left" w:pos="142"/>
        </w:tabs>
        <w:rPr>
          <w:rFonts w:ascii="Arial" w:hAnsi="Arial" w:eastAsia="Arial" w:cs="Arial"/>
          <w:sz w:val="20"/>
          <w:szCs w:val="20"/>
        </w:rPr>
      </w:pPr>
      <w:r>
        <w:rPr>
          <w:rFonts w:ascii="Arial" w:hAnsi="Arial" w:eastAsia="Arial" w:cs="Arial"/>
          <w:b/>
          <w:sz w:val="24"/>
          <w:szCs w:val="24"/>
        </w:rPr>
        <w:t>Subscription Fees</w:t>
      </w:r>
    </w:p>
    <w:p w14:paraId="08ED5E0C">
      <w:pPr>
        <w:ind w:left="20" w:right="100"/>
        <w:rPr>
          <w:rFonts w:ascii="Arial" w:hAnsi="Arial" w:eastAsia="Arial" w:cs="Arial"/>
          <w:sz w:val="20"/>
          <w:szCs w:val="20"/>
        </w:rPr>
      </w:pPr>
      <w:r>
        <w:rPr>
          <w:rFonts w:ascii="Arial" w:hAnsi="Arial" w:eastAsia="Arial" w:cs="Arial"/>
          <w:sz w:val="24"/>
          <w:szCs w:val="24"/>
        </w:rPr>
        <w:t>Rent / Subscription fees are payable in advance. Any dues in the rent / subscription fees will cause the termination of the Services on the expiration date set forth at the time of signup or payment. For late payments, Client has to pay an additional 2% penalty every day, the payment amount due on Rent / Subscription fees.</w:t>
      </w:r>
    </w:p>
    <w:p w14:paraId="153DB8B8">
      <w:pPr>
        <w:rPr>
          <w:rFonts w:ascii="Arial" w:hAnsi="Arial" w:eastAsia="Arial" w:cs="Arial"/>
          <w:sz w:val="20"/>
          <w:szCs w:val="20"/>
        </w:rPr>
      </w:pPr>
    </w:p>
    <w:p w14:paraId="7BE433D2">
      <w:pPr>
        <w:rPr>
          <w:rFonts w:ascii="Arial" w:hAnsi="Arial" w:eastAsia="Arial" w:cs="Arial"/>
          <w:b/>
          <w:sz w:val="24"/>
          <w:szCs w:val="24"/>
        </w:rPr>
      </w:pPr>
      <w:r>
        <w:rPr>
          <w:rFonts w:ascii="Arial" w:hAnsi="Arial" w:eastAsia="Arial" w:cs="Arial"/>
          <w:b/>
          <w:sz w:val="24"/>
          <w:szCs w:val="24"/>
        </w:rPr>
        <w:t>SERVICE RETAINER / DEPOSIT AMOUNT</w:t>
      </w:r>
    </w:p>
    <w:p w14:paraId="7CA4FC57">
      <w:pPr>
        <w:rPr>
          <w:rFonts w:ascii="Arial" w:hAnsi="Arial" w:eastAsia="Arial" w:cs="Arial"/>
          <w:sz w:val="24"/>
          <w:szCs w:val="24"/>
        </w:rPr>
      </w:pPr>
      <w:r>
        <w:rPr>
          <w:rFonts w:ascii="Arial" w:hAnsi="Arial" w:eastAsia="Arial" w:cs="Arial"/>
          <w:sz w:val="24"/>
          <w:szCs w:val="24"/>
        </w:rPr>
        <w:t>If interested, the client will be required to pay a service retainer / deposit fees of INR 1000+GST, at any time during the agreement, in case it wishes to use the “Courier Forwarding” facility. This amount will be kept separately from Subscription fees. Client has to replenish the deposit when it reaches the minimum level. When the client terminates the service, balance of the deposit amount will be refunded to the client.</w:t>
      </w:r>
    </w:p>
    <w:p w14:paraId="60719BF3">
      <w:pPr>
        <w:rPr>
          <w:rFonts w:ascii="Arial" w:hAnsi="Arial" w:eastAsia="Arial" w:cs="Arial"/>
          <w:b/>
          <w:sz w:val="24"/>
          <w:szCs w:val="24"/>
        </w:rPr>
      </w:pPr>
    </w:p>
    <w:p w14:paraId="0178AD58">
      <w:pPr>
        <w:rPr>
          <w:rFonts w:ascii="Arial" w:hAnsi="Arial" w:eastAsia="Arial" w:cs="Arial"/>
          <w:b/>
          <w:sz w:val="24"/>
          <w:szCs w:val="24"/>
        </w:rPr>
      </w:pPr>
      <w:r>
        <w:rPr>
          <w:rFonts w:ascii="Arial" w:hAnsi="Arial" w:eastAsia="Arial" w:cs="Arial"/>
          <w:b/>
          <w:sz w:val="24"/>
          <w:szCs w:val="24"/>
        </w:rPr>
        <w:t>MAIL HANDLING</w:t>
      </w:r>
    </w:p>
    <w:p w14:paraId="0D9ECA4F">
      <w:pPr>
        <w:rPr>
          <w:rFonts w:ascii="Arial" w:hAnsi="Arial" w:eastAsia="Arial" w:cs="Arial"/>
          <w:sz w:val="24"/>
          <w:szCs w:val="24"/>
        </w:rPr>
      </w:pPr>
      <w:r>
        <w:rPr>
          <w:rFonts w:ascii="Arial" w:hAnsi="Arial" w:eastAsia="Arial" w:cs="Arial"/>
          <w:sz w:val="24"/>
          <w:szCs w:val="24"/>
        </w:rPr>
        <w:t>The client can receive registered and certified mail at the premises.</w:t>
      </w:r>
    </w:p>
    <w:p w14:paraId="1FC3FB2A">
      <w:pPr>
        <w:rPr>
          <w:rFonts w:ascii="Arial" w:hAnsi="Arial" w:eastAsia="Arial" w:cs="Arial"/>
          <w:sz w:val="24"/>
          <w:szCs w:val="24"/>
        </w:rPr>
      </w:pPr>
      <w:r>
        <w:rPr>
          <w:rFonts w:ascii="Arial" w:hAnsi="Arial" w:eastAsia="Arial" w:cs="Arial"/>
          <w:sz w:val="24"/>
          <w:szCs w:val="24"/>
        </w:rPr>
        <w:t>Service Provider will receive up to 10 letters or packages per month free of charge for the client. For additional letters or packages, Service Provider will charge a handling fee of Rs.10 per letter / package. Service Provider will not accept packages more than 5 Kg of weight or 1 cubic feet size. The client can pick up the mails from the location free of cost. Service Provider shall not liable for any mail not collected within 30 days from the date of receipt-date of the package at the Premise.</w:t>
      </w:r>
    </w:p>
    <w:p w14:paraId="3C873DA8">
      <w:pPr>
        <w:rPr>
          <w:rFonts w:ascii="Arial" w:hAnsi="Arial" w:eastAsia="Arial" w:cs="Arial"/>
          <w:sz w:val="20"/>
          <w:szCs w:val="20"/>
        </w:rPr>
      </w:pPr>
    </w:p>
    <w:p w14:paraId="2B552B7D">
      <w:pPr>
        <w:ind w:left="20"/>
        <w:rPr>
          <w:rFonts w:ascii="Arial" w:hAnsi="Arial" w:eastAsia="Arial" w:cs="Arial"/>
          <w:sz w:val="20"/>
          <w:szCs w:val="20"/>
        </w:rPr>
      </w:pPr>
      <w:r>
        <w:rPr>
          <w:rFonts w:ascii="Arial" w:hAnsi="Arial" w:eastAsia="Arial" w:cs="Arial"/>
          <w:b/>
          <w:sz w:val="24"/>
          <w:szCs w:val="24"/>
        </w:rPr>
        <w:t>Refund Policy</w:t>
      </w:r>
    </w:p>
    <w:p w14:paraId="7D722748">
      <w:pPr>
        <w:ind w:left="20"/>
        <w:rPr>
          <w:rFonts w:ascii="Arial" w:hAnsi="Arial" w:eastAsia="Arial" w:cs="Arial"/>
          <w:sz w:val="20"/>
          <w:szCs w:val="20"/>
        </w:rPr>
      </w:pPr>
      <w:r>
        <w:rPr>
          <w:rFonts w:ascii="Arial" w:hAnsi="Arial" w:eastAsia="Arial" w:cs="Arial"/>
          <w:sz w:val="24"/>
          <w:szCs w:val="24"/>
        </w:rPr>
        <w:t>Any subscription renewal payment is not eligible for refund.</w:t>
      </w:r>
    </w:p>
    <w:p w14:paraId="1F5A034C">
      <w:pPr>
        <w:ind w:right="380"/>
        <w:rPr>
          <w:rFonts w:ascii="Arial" w:hAnsi="Arial" w:eastAsia="Arial" w:cs="Arial"/>
          <w:sz w:val="20"/>
          <w:szCs w:val="20"/>
        </w:rPr>
      </w:pPr>
    </w:p>
    <w:p w14:paraId="5B3D441D">
      <w:pPr>
        <w:rPr>
          <w:rFonts w:ascii="Arial" w:hAnsi="Arial" w:eastAsia="Arial" w:cs="Arial"/>
          <w:sz w:val="20"/>
          <w:szCs w:val="20"/>
        </w:rPr>
      </w:pPr>
      <w:r>
        <w:rPr>
          <w:rFonts w:ascii="Arial" w:hAnsi="Arial" w:eastAsia="Arial" w:cs="Arial"/>
          <w:b/>
          <w:sz w:val="24"/>
          <w:szCs w:val="24"/>
        </w:rPr>
        <w:t>Indemnity</w:t>
      </w:r>
    </w:p>
    <w:p w14:paraId="586AEDA4">
      <w:pPr>
        <w:ind w:right="760"/>
        <w:rPr>
          <w:rFonts w:ascii="Arial" w:hAnsi="Arial" w:eastAsia="Arial" w:cs="Arial"/>
          <w:sz w:val="24"/>
          <w:szCs w:val="24"/>
        </w:rPr>
      </w:pPr>
      <w:r>
        <w:rPr>
          <w:rFonts w:ascii="Arial" w:hAnsi="Arial" w:eastAsia="Arial" w:cs="Arial"/>
          <w:sz w:val="24"/>
          <w:szCs w:val="24"/>
        </w:rPr>
        <w:t xml:space="preserve">The client shall be responsible for compliance with all the necessary provisions of the Companies Act / other relevant laws, and hereby agrees to indemnify and keep and hold Service provider fully indemnified and harmless from and against all claims, proceedings, damages, losses, actions, costs and expenses arising as a consequence of or out of this agreement or arising from any breach of rules and regulations of any applicable law. </w:t>
      </w:r>
    </w:p>
    <w:p w14:paraId="192B9601">
      <w:pPr>
        <w:rPr>
          <w:rFonts w:ascii="Arial" w:hAnsi="Arial" w:eastAsia="Arial" w:cs="Arial"/>
          <w:sz w:val="20"/>
          <w:szCs w:val="20"/>
        </w:rPr>
      </w:pPr>
    </w:p>
    <w:p w14:paraId="38266DA5">
      <w:pPr>
        <w:rPr>
          <w:rFonts w:ascii="Arial" w:hAnsi="Arial" w:eastAsia="Arial" w:cs="Arial"/>
          <w:sz w:val="20"/>
          <w:szCs w:val="20"/>
        </w:rPr>
      </w:pPr>
      <w:r>
        <w:rPr>
          <w:rFonts w:ascii="Arial" w:hAnsi="Arial" w:eastAsia="Arial" w:cs="Arial"/>
          <w:b/>
          <w:sz w:val="24"/>
          <w:szCs w:val="24"/>
        </w:rPr>
        <w:t>Termination of Service</w:t>
      </w:r>
    </w:p>
    <w:p w14:paraId="35491F25">
      <w:pPr>
        <w:ind w:right="560"/>
        <w:rPr>
          <w:rFonts w:ascii="Arial" w:hAnsi="Arial" w:eastAsia="Arial" w:cs="Arial"/>
          <w:sz w:val="24"/>
          <w:szCs w:val="24"/>
        </w:rPr>
      </w:pPr>
      <w:r>
        <w:rPr>
          <w:rFonts w:ascii="Arial" w:hAnsi="Arial" w:eastAsia="Arial" w:cs="Arial"/>
          <w:sz w:val="24"/>
          <w:szCs w:val="24"/>
        </w:rPr>
        <w:t>The client may decide to terminate the service at any time. Service will be automatically terminated on the expiry date unless the subscription is renewed. Upon Termination of the account, the Client must cease the use of Address and any Phone Numbers issued IMMEDIATELY from all places including but not limited to business cards, websites, stationery, advertising material, licenses, certificates etc.</w:t>
      </w:r>
    </w:p>
    <w:p w14:paraId="513C9DDD">
      <w:pPr>
        <w:ind w:right="560"/>
        <w:rPr>
          <w:rFonts w:ascii="Arial" w:hAnsi="Arial" w:eastAsia="Arial" w:cs="Arial"/>
          <w:sz w:val="24"/>
          <w:szCs w:val="24"/>
        </w:rPr>
      </w:pPr>
      <w:r>
        <w:rPr>
          <w:rFonts w:ascii="Arial" w:hAnsi="Arial" w:eastAsia="Arial" w:cs="Arial"/>
          <w:sz w:val="24"/>
          <w:szCs w:val="24"/>
        </w:rPr>
        <w:t>Client Can’t use the Address for Registration with ROC, GST Authority, Banks etc, The Service Provider deserves the right to take action against those who are found in breach of this requirement.</w:t>
      </w:r>
    </w:p>
    <w:p w14:paraId="1D8115CF">
      <w:pPr>
        <w:ind w:right="1480"/>
        <w:rPr>
          <w:rFonts w:ascii="Arial" w:hAnsi="Arial" w:eastAsia="Arial" w:cs="Arial"/>
          <w:sz w:val="20"/>
          <w:szCs w:val="20"/>
        </w:rPr>
      </w:pPr>
      <w:r>
        <w:rPr>
          <w:rFonts w:ascii="Arial" w:hAnsi="Arial" w:eastAsia="Arial" w:cs="Arial"/>
          <w:sz w:val="24"/>
          <w:szCs w:val="24"/>
        </w:rPr>
        <w:t>Service Provider reserves the right to terminate the service and this agreement without notice for any Client whose activity might adversely affect Service Provider reputation or Service Provider’s normal operation.</w:t>
      </w:r>
    </w:p>
    <w:p w14:paraId="7C2E5699">
      <w:pPr>
        <w:ind w:right="560"/>
        <w:rPr>
          <w:rFonts w:ascii="Arial" w:hAnsi="Arial" w:eastAsia="Arial" w:cs="Arial"/>
          <w:sz w:val="24"/>
          <w:szCs w:val="24"/>
        </w:rPr>
      </w:pPr>
      <w:r>
        <w:rPr>
          <w:rFonts w:ascii="Arial" w:hAnsi="Arial" w:eastAsia="Arial" w:cs="Arial"/>
          <w:sz w:val="24"/>
          <w:szCs w:val="24"/>
        </w:rPr>
        <w:t>Service Provider will terminate the service anytime (without issuing any termination notice) incase Client violates any clause or provision of this agreement, or Client’s activities are reported to be fraudulent.</w:t>
      </w:r>
    </w:p>
    <w:p w14:paraId="18BD38D3">
      <w:pPr>
        <w:ind w:right="380"/>
        <w:rPr>
          <w:rFonts w:ascii="Arial" w:hAnsi="Arial" w:eastAsia="Arial" w:cs="Arial"/>
          <w:sz w:val="20"/>
          <w:szCs w:val="20"/>
        </w:rPr>
      </w:pPr>
    </w:p>
    <w:p w14:paraId="2E39B944">
      <w:pPr>
        <w:rPr>
          <w:rFonts w:ascii="Arial" w:hAnsi="Arial" w:eastAsia="Arial" w:cs="Arial"/>
          <w:b/>
          <w:sz w:val="24"/>
          <w:szCs w:val="24"/>
        </w:rPr>
      </w:pPr>
    </w:p>
    <w:p w14:paraId="77852B89">
      <w:pPr>
        <w:rPr>
          <w:rFonts w:ascii="Arial" w:hAnsi="Arial" w:eastAsia="Arial" w:cs="Arial"/>
          <w:sz w:val="20"/>
          <w:szCs w:val="20"/>
        </w:rPr>
      </w:pPr>
      <w:r>
        <w:rPr>
          <w:rFonts w:ascii="Arial" w:hAnsi="Arial" w:eastAsia="Arial" w:cs="Arial"/>
          <w:b/>
          <w:sz w:val="24"/>
          <w:szCs w:val="24"/>
        </w:rPr>
        <w:t>Nature of Business</w:t>
      </w:r>
    </w:p>
    <w:p w14:paraId="4AE40BB3">
      <w:pPr>
        <w:ind w:right="880"/>
        <w:rPr>
          <w:rFonts w:ascii="Arial" w:hAnsi="Arial" w:eastAsia="Arial" w:cs="Arial"/>
          <w:sz w:val="20"/>
          <w:szCs w:val="20"/>
        </w:rPr>
      </w:pPr>
      <w:r>
        <w:rPr>
          <w:rFonts w:ascii="Arial" w:hAnsi="Arial" w:eastAsia="Arial" w:cs="Arial"/>
          <w:sz w:val="24"/>
          <w:szCs w:val="24"/>
        </w:rPr>
        <w:t>Client has to explain its nature of business in writing on this agreement. The Client agrees with Service Provider not to carry on any business, which could be construed illegal, defamatory, immoral or obscene and agrees not to use the address of Service Provider whether directly or indirectly for any such purpose or purposes. If the client carries any business contrary to this understanding, the service provider is at liberty to terminate the agreement and shall not be responsible for any legal issues which may arise because of such illegal business.</w:t>
      </w:r>
    </w:p>
    <w:p w14:paraId="29A19F48">
      <w:pPr>
        <w:ind w:right="880"/>
        <w:rPr>
          <w:rFonts w:ascii="Arial" w:hAnsi="Arial" w:eastAsia="Arial" w:cs="Arial"/>
          <w:sz w:val="24"/>
          <w:szCs w:val="24"/>
        </w:rPr>
      </w:pPr>
      <w:r>
        <w:rPr>
          <w:rFonts w:ascii="Arial" w:hAnsi="Arial" w:eastAsia="Arial" w:cs="Arial"/>
          <w:sz w:val="24"/>
          <w:szCs w:val="24"/>
        </w:rPr>
        <w:t>If the Client changes the nature of business, it must notify the Service Provider in writing.</w:t>
      </w:r>
    </w:p>
    <w:p w14:paraId="38684B0C">
      <w:pPr>
        <w:ind w:right="880"/>
        <w:rPr>
          <w:rFonts w:ascii="Arial" w:hAnsi="Arial" w:eastAsia="Arial" w:cs="Arial"/>
          <w:sz w:val="20"/>
          <w:szCs w:val="20"/>
        </w:rPr>
      </w:pPr>
    </w:p>
    <w:p w14:paraId="1413E68D">
      <w:pPr>
        <w:rPr>
          <w:rFonts w:ascii="Arial" w:hAnsi="Arial" w:eastAsia="Arial" w:cs="Arial"/>
          <w:b/>
          <w:sz w:val="20"/>
          <w:szCs w:val="20"/>
        </w:rPr>
      </w:pPr>
      <w:r>
        <w:rPr>
          <w:rFonts w:ascii="Arial" w:hAnsi="Arial" w:eastAsia="Arial" w:cs="Arial"/>
          <w:b/>
          <w:sz w:val="24"/>
          <w:szCs w:val="24"/>
        </w:rPr>
        <w:t>Liability</w:t>
      </w:r>
    </w:p>
    <w:p w14:paraId="5A8064DF">
      <w:pPr>
        <w:ind w:right="360"/>
        <w:rPr>
          <w:rFonts w:ascii="Arial" w:hAnsi="Arial" w:eastAsia="Arial" w:cs="Arial"/>
          <w:sz w:val="20"/>
          <w:szCs w:val="20"/>
        </w:rPr>
      </w:pPr>
      <w:r>
        <w:rPr>
          <w:rFonts w:ascii="Arial" w:hAnsi="Arial" w:eastAsia="Arial" w:cs="Arial"/>
          <w:sz w:val="24"/>
          <w:szCs w:val="24"/>
        </w:rPr>
        <w:t>Service Provider will not be liable for any loss sustained as a result of Service Provider failure to provide a Service as a result of any Software Glitches, Mechanical breakdown, Strike, Loss of electric power, or termination of Service Provider interest in the building containing the office. Service Provider does not accept liability for actions, services of/by third parties in any way whatsoever, including delays &amp; Non receipt of messages or communication due to delays or failures in the email, SMS or fax systems, Phone, courier or postal service.</w:t>
      </w:r>
    </w:p>
    <w:p w14:paraId="0AAA9AF4">
      <w:pPr>
        <w:rPr>
          <w:rFonts w:ascii="Arial" w:hAnsi="Arial" w:eastAsia="Arial" w:cs="Arial"/>
          <w:sz w:val="20"/>
          <w:szCs w:val="20"/>
        </w:rPr>
      </w:pPr>
    </w:p>
    <w:p w14:paraId="4E07313F">
      <w:pPr>
        <w:ind w:right="760"/>
        <w:rPr>
          <w:rFonts w:ascii="Arial" w:hAnsi="Arial" w:eastAsia="Arial" w:cs="Arial"/>
          <w:sz w:val="20"/>
          <w:szCs w:val="20"/>
        </w:rPr>
      </w:pPr>
      <w:r>
        <w:rPr>
          <w:rFonts w:ascii="Arial" w:hAnsi="Arial" w:eastAsia="Arial" w:cs="Arial"/>
          <w:sz w:val="24"/>
          <w:szCs w:val="24"/>
        </w:rPr>
        <w:t>Further, Service Provider shall not be responsible or liable to Client for any loss or damage resulting to Client by reason including but not limited to flood, fire, hurricane, riots, explosion, acts of God, war, terror, governmental action, or any other cause which is beyond reasonable control of Service Provider. Apart from that if the client violates any terms of this agreement, this agreement shall be terminated forthwith.</w:t>
      </w:r>
    </w:p>
    <w:p w14:paraId="04F916FB">
      <w:pPr>
        <w:ind w:right="380"/>
        <w:rPr>
          <w:rFonts w:ascii="Arial" w:hAnsi="Arial" w:eastAsia="Arial" w:cs="Arial"/>
          <w:sz w:val="20"/>
          <w:szCs w:val="20"/>
        </w:rPr>
      </w:pPr>
    </w:p>
    <w:p w14:paraId="62F34D89">
      <w:pPr>
        <w:rPr>
          <w:rFonts w:ascii="Arial" w:hAnsi="Arial" w:eastAsia="Arial" w:cs="Arial"/>
          <w:b/>
          <w:sz w:val="24"/>
          <w:szCs w:val="24"/>
        </w:rPr>
      </w:pPr>
    </w:p>
    <w:p w14:paraId="2AF25D02">
      <w:pPr>
        <w:rPr>
          <w:rFonts w:ascii="Arial" w:hAnsi="Arial" w:eastAsia="Arial" w:cs="Arial"/>
          <w:sz w:val="20"/>
          <w:szCs w:val="20"/>
        </w:rPr>
      </w:pPr>
      <w:r>
        <w:rPr>
          <w:rFonts w:ascii="Arial" w:hAnsi="Arial" w:eastAsia="Arial" w:cs="Arial"/>
          <w:b/>
          <w:sz w:val="24"/>
          <w:szCs w:val="24"/>
        </w:rPr>
        <w:t>Confidentiality</w:t>
      </w:r>
    </w:p>
    <w:p w14:paraId="2EE6E035">
      <w:pPr>
        <w:ind w:right="700"/>
        <w:rPr>
          <w:rFonts w:ascii="Arial" w:hAnsi="Arial" w:eastAsia="Arial" w:cs="Arial"/>
          <w:sz w:val="20"/>
          <w:szCs w:val="20"/>
        </w:rPr>
      </w:pPr>
      <w:r>
        <w:rPr>
          <w:rFonts w:ascii="Arial" w:hAnsi="Arial" w:eastAsia="Arial" w:cs="Arial"/>
          <w:sz w:val="24"/>
          <w:szCs w:val="24"/>
        </w:rPr>
        <w:t>Client recognizes that it may, in the course of obtaining or using the Services, come into possession of or learn confidential and proprietary business information of ("Confidential Information") about Service Provider. Client agrees that during the Term of this Agreement and thereafter: (a) Client shall provide, at a minimum, the care to avoid disclosure of unauthorized use of Confidential Information as is provided with respect to Client's own similar information, but in no event less than a reasonable standard of care; (b) Client will use Confidential Information solely for the purposes of this Agreement; and (c) Client will not disclose Confidential Information to any third party without the express prior written consent of Service Provider.</w:t>
      </w:r>
    </w:p>
    <w:p w14:paraId="6A3419DB">
      <w:pPr>
        <w:rPr>
          <w:rFonts w:ascii="Arial" w:hAnsi="Arial" w:eastAsia="Arial" w:cs="Arial"/>
          <w:sz w:val="20"/>
          <w:szCs w:val="20"/>
        </w:rPr>
      </w:pPr>
    </w:p>
    <w:p w14:paraId="6BD0E722">
      <w:pPr>
        <w:ind w:right="480"/>
        <w:rPr>
          <w:rFonts w:ascii="Arial" w:hAnsi="Arial" w:eastAsia="Arial" w:cs="Arial"/>
          <w:sz w:val="20"/>
          <w:szCs w:val="20"/>
        </w:rPr>
      </w:pPr>
      <w:r>
        <w:rPr>
          <w:rFonts w:ascii="Arial" w:hAnsi="Arial" w:eastAsia="Arial" w:cs="Arial"/>
          <w:sz w:val="24"/>
          <w:szCs w:val="24"/>
        </w:rPr>
        <w:t>Similarly Service Provider recognizes that it may, in the course of obtaining or using the Services, come into possession of or learn confidential and proprietary business information of ("Confidential Information") about Client. Service Provider agrees that during the Term of this Agreement and thereafter Service Provider shall provide, at a minimum, the care to avoid disclosure of unauthorized use of Confidential Information of Client.</w:t>
      </w:r>
    </w:p>
    <w:p w14:paraId="483FF7DD">
      <w:pPr>
        <w:rPr>
          <w:rFonts w:ascii="Arial" w:hAnsi="Arial" w:eastAsia="Arial" w:cs="Arial"/>
          <w:sz w:val="20"/>
          <w:szCs w:val="20"/>
        </w:rPr>
      </w:pPr>
    </w:p>
    <w:p w14:paraId="5914C482">
      <w:pPr>
        <w:ind w:right="560"/>
        <w:rPr>
          <w:rFonts w:ascii="Arial" w:hAnsi="Arial" w:eastAsia="Arial" w:cs="Arial"/>
          <w:sz w:val="20"/>
          <w:szCs w:val="20"/>
        </w:rPr>
      </w:pPr>
      <w:r>
        <w:rPr>
          <w:rFonts w:ascii="Arial" w:hAnsi="Arial" w:eastAsia="Arial" w:cs="Arial"/>
          <w:sz w:val="24"/>
          <w:szCs w:val="24"/>
        </w:rPr>
        <w:t>If the Service Provider transfers its business or any business segment that provides services to the Client, the Service Provider is authorized to transfer all user information to Service Provider's successor.</w:t>
      </w:r>
    </w:p>
    <w:p w14:paraId="0CC3864C">
      <w:pPr>
        <w:rPr>
          <w:rFonts w:ascii="Arial" w:hAnsi="Arial" w:eastAsia="Arial" w:cs="Arial"/>
          <w:sz w:val="20"/>
          <w:szCs w:val="20"/>
        </w:rPr>
      </w:pPr>
    </w:p>
    <w:p w14:paraId="4403C7A2">
      <w:pPr>
        <w:rPr>
          <w:rFonts w:ascii="Arial" w:hAnsi="Arial" w:eastAsia="Arial" w:cs="Arial"/>
          <w:sz w:val="20"/>
          <w:szCs w:val="20"/>
        </w:rPr>
      </w:pPr>
      <w:r>
        <w:rPr>
          <w:rFonts w:ascii="Arial" w:hAnsi="Arial" w:eastAsia="Arial" w:cs="Arial"/>
          <w:b/>
          <w:sz w:val="24"/>
          <w:szCs w:val="24"/>
        </w:rPr>
        <w:t>Ownership</w:t>
      </w:r>
    </w:p>
    <w:p w14:paraId="600E6A44">
      <w:pPr>
        <w:ind w:right="420"/>
        <w:rPr>
          <w:rFonts w:ascii="Arial" w:hAnsi="Arial" w:eastAsia="Arial" w:cs="Arial"/>
          <w:sz w:val="24"/>
          <w:szCs w:val="24"/>
        </w:rPr>
      </w:pPr>
      <w:r>
        <w:rPr>
          <w:rFonts w:ascii="Arial" w:hAnsi="Arial" w:eastAsia="Arial" w:cs="Arial"/>
          <w:sz w:val="24"/>
          <w:szCs w:val="24"/>
        </w:rPr>
        <w:t>All programs, services, processes, designs, software, technologies, trademarks, trade names, inventions and materials comprising the Service are wholly owned by the Service Provider and/or its licensors and service providers except where expressly stated otherwise. This is not a lease document. Client agrees that the client is not the owner of any phone number assigned to them by the Service Provider. Upon termination of account for any reason, such number may be reassigned to another client.</w:t>
      </w:r>
    </w:p>
    <w:p w14:paraId="240F996F">
      <w:pPr>
        <w:ind w:right="420"/>
        <w:rPr>
          <w:rFonts w:ascii="Arial" w:hAnsi="Arial" w:eastAsia="Arial" w:cs="Arial"/>
          <w:sz w:val="24"/>
          <w:szCs w:val="24"/>
        </w:rPr>
      </w:pPr>
    </w:p>
    <w:p w14:paraId="057DEBEE">
      <w:pPr>
        <w:ind w:right="420"/>
        <w:rPr>
          <w:rFonts w:ascii="Arial" w:hAnsi="Arial" w:eastAsia="Arial" w:cs="Arial"/>
          <w:sz w:val="24"/>
          <w:szCs w:val="24"/>
        </w:rPr>
      </w:pPr>
    </w:p>
    <w:p w14:paraId="4AD0AA34">
      <w:pPr>
        <w:widowControl w:val="0"/>
        <w:spacing w:after="240"/>
        <w:jc w:val="center"/>
        <w:rPr>
          <w:sz w:val="24"/>
          <w:szCs w:val="24"/>
        </w:rPr>
      </w:pPr>
      <w:r>
        <w:rPr>
          <w:b/>
          <w:sz w:val="24"/>
          <w:szCs w:val="24"/>
          <w:u w:val="single"/>
        </w:rPr>
        <w:t>Brief about Company Operations (upto 200 words)</w:t>
      </w:r>
    </w:p>
    <w:p w14:paraId="67CE7F84">
      <w:pPr>
        <w:ind w:left="360" w:right="432"/>
        <w:jc w:val="both"/>
        <w:rPr>
          <w:b/>
          <w:sz w:val="28"/>
          <w:szCs w:val="28"/>
          <w:u w:val="single"/>
        </w:rPr>
      </w:pPr>
    </w:p>
    <w:p w14:paraId="129DC896">
      <w:pPr>
        <w:ind w:left="360" w:right="432"/>
        <w:jc w:val="both"/>
        <w:rPr>
          <w:sz w:val="28"/>
          <w:szCs w:val="28"/>
          <w:u w:val="single"/>
        </w:rPr>
      </w:pPr>
      <w:r>
        <w:rPr>
          <w:b/>
          <w:sz w:val="28"/>
          <w:szCs w:val="28"/>
          <w:u w:val="single"/>
        </w:rPr>
        <w:t>Client’s Address will be:</w:t>
      </w:r>
    </w:p>
    <w:p w14:paraId="4A24D512">
      <w:pPr>
        <w:ind w:left="360" w:right="432"/>
        <w:jc w:val="both"/>
        <w:rPr>
          <w:sz w:val="28"/>
          <w:szCs w:val="28"/>
          <w:u w:val="single"/>
        </w:rPr>
      </w:pPr>
    </w:p>
    <w:p w14:paraId="4B757AFE">
      <w:pPr>
        <w:ind w:left="360" w:right="432"/>
        <w:jc w:val="left"/>
        <w:rPr>
          <w:b/>
          <w:sz w:val="19"/>
          <w:szCs w:val="19"/>
        </w:rPr>
      </w:pPr>
      <w:r>
        <w:rPr>
          <w:rFonts w:hint="default"/>
          <w:b/>
          <w:sz w:val="20"/>
          <w:szCs w:val="20"/>
          <w:lang w:val="en-US"/>
        </w:rPr>
        <w:t>{{client company name}}</w:t>
      </w:r>
      <w:r>
        <w:rPr>
          <w:rFonts w:hint="default"/>
          <w:b/>
          <w:sz w:val="20"/>
          <w:szCs w:val="20"/>
          <w:lang w:val="en-US"/>
        </w:rPr>
        <w:br w:type="textWrapping"/>
      </w:r>
      <w:r>
        <w:rPr>
          <w:rFonts w:hint="default"/>
          <w:b/>
          <w:bCs/>
          <w:sz w:val="20"/>
          <w:szCs w:val="20"/>
          <w:lang w:val="en-US"/>
        </w:rPr>
        <w:t>{{venue &amp; venue address}}</w:t>
      </w:r>
      <w:r>
        <w:rPr>
          <w:sz w:val="20"/>
          <w:szCs w:val="20"/>
        </w:rPr>
        <w:t xml:space="preserve"> </w:t>
      </w:r>
    </w:p>
    <w:p w14:paraId="25F3C4BE">
      <w:pPr>
        <w:ind w:left="360" w:right="432"/>
        <w:jc w:val="both"/>
        <w:rPr>
          <w:sz w:val="24"/>
          <w:szCs w:val="24"/>
        </w:rPr>
      </w:pPr>
      <w:r>
        <w:rPr>
          <w:b/>
          <w:sz w:val="19"/>
          <w:szCs w:val="19"/>
        </w:rPr>
        <w:t>THIS IS A FORMAL AGREEMENT ON LICENSOR’s TERMS AND CONDITIONS.</w:t>
      </w:r>
    </w:p>
    <w:p w14:paraId="13CF8105">
      <w:pPr>
        <w:ind w:left="360" w:right="432"/>
        <w:jc w:val="both"/>
        <w:rPr>
          <w:sz w:val="24"/>
          <w:szCs w:val="24"/>
        </w:rPr>
      </w:pPr>
      <w:r>
        <w:rPr>
          <w:sz w:val="20"/>
          <w:szCs w:val="20"/>
        </w:rPr>
        <w:t xml:space="preserve">I AGREE TO THE ABOVE TERMS AND </w:t>
      </w:r>
      <w:bookmarkStart w:id="1" w:name="_GoBack"/>
      <w:bookmarkEnd w:id="1"/>
      <w:r>
        <w:rPr>
          <w:sz w:val="20"/>
          <w:szCs w:val="20"/>
        </w:rPr>
        <w:t>CONDITIONS.</w:t>
      </w:r>
    </w:p>
    <w:tbl>
      <w:tblPr>
        <w:tblStyle w:val="12"/>
        <w:tblW w:w="10242" w:type="dxa"/>
        <w:tblInd w:w="360" w:type="dxa"/>
        <w:tblLayout w:type="fixed"/>
        <w:tblCellMar>
          <w:top w:w="0" w:type="dxa"/>
          <w:left w:w="0" w:type="dxa"/>
          <w:bottom w:w="0" w:type="dxa"/>
          <w:right w:w="0" w:type="dxa"/>
        </w:tblCellMar>
      </w:tblPr>
      <w:tblGrid>
        <w:gridCol w:w="20"/>
        <w:gridCol w:w="940"/>
        <w:gridCol w:w="1380"/>
        <w:gridCol w:w="20"/>
        <w:gridCol w:w="7450"/>
        <w:gridCol w:w="432"/>
      </w:tblGrid>
      <w:tr w14:paraId="41B60B90">
        <w:tblPrEx>
          <w:tblCellMar>
            <w:top w:w="0" w:type="dxa"/>
            <w:left w:w="0" w:type="dxa"/>
            <w:bottom w:w="0" w:type="dxa"/>
            <w:right w:w="0" w:type="dxa"/>
          </w:tblCellMar>
        </w:tblPrEx>
        <w:trPr>
          <w:gridAfter w:val="1"/>
          <w:wAfter w:w="432" w:type="dxa"/>
          <w:trHeight w:val="220" w:hRule="atLeast"/>
        </w:trPr>
        <w:tc>
          <w:tcPr>
            <w:tcW w:w="20" w:type="dxa"/>
            <w:vAlign w:val="bottom"/>
          </w:tcPr>
          <w:p w14:paraId="1A95680C">
            <w:pPr>
              <w:ind w:right="432"/>
              <w:jc w:val="both"/>
              <w:rPr>
                <w:sz w:val="19"/>
                <w:szCs w:val="19"/>
              </w:rPr>
            </w:pPr>
            <w:r>
              <w:rPr>
                <w:sz w:val="19"/>
                <w:szCs w:val="19"/>
              </w:rPr>
              <w:t xml:space="preserve"> </w:t>
            </w:r>
          </w:p>
        </w:tc>
        <w:tc>
          <w:tcPr>
            <w:tcW w:w="2320" w:type="dxa"/>
            <w:gridSpan w:val="2"/>
            <w:vAlign w:val="bottom"/>
          </w:tcPr>
          <w:p w14:paraId="70C555EB">
            <w:pPr>
              <w:ind w:right="432"/>
              <w:jc w:val="both"/>
              <w:rPr>
                <w:b/>
                <w:sz w:val="20"/>
                <w:szCs w:val="20"/>
              </w:rPr>
            </w:pPr>
          </w:p>
          <w:p w14:paraId="5D7E1619">
            <w:pPr>
              <w:ind w:right="432"/>
              <w:jc w:val="both"/>
              <w:rPr>
                <w:b/>
                <w:sz w:val="20"/>
                <w:szCs w:val="20"/>
              </w:rPr>
            </w:pPr>
          </w:p>
          <w:p w14:paraId="4922B57E">
            <w:pPr>
              <w:ind w:right="432"/>
              <w:jc w:val="both"/>
              <w:rPr>
                <w:sz w:val="20"/>
                <w:szCs w:val="20"/>
              </w:rPr>
            </w:pPr>
            <w:r>
              <w:rPr>
                <w:b/>
                <w:sz w:val="20"/>
                <w:szCs w:val="20"/>
              </w:rPr>
              <w:t>For Client:</w:t>
            </w:r>
          </w:p>
        </w:tc>
        <w:tc>
          <w:tcPr>
            <w:tcW w:w="7470" w:type="dxa"/>
            <w:gridSpan w:val="2"/>
            <w:vAlign w:val="bottom"/>
          </w:tcPr>
          <w:p w14:paraId="539978A4">
            <w:pPr>
              <w:ind w:right="432"/>
              <w:jc w:val="both"/>
              <w:rPr>
                <w:sz w:val="19"/>
                <w:szCs w:val="19"/>
              </w:rPr>
            </w:pPr>
          </w:p>
        </w:tc>
      </w:tr>
      <w:tr w14:paraId="7F895C8F">
        <w:tblPrEx>
          <w:tblCellMar>
            <w:top w:w="0" w:type="dxa"/>
            <w:left w:w="0" w:type="dxa"/>
            <w:bottom w:w="0" w:type="dxa"/>
            <w:right w:w="0" w:type="dxa"/>
          </w:tblCellMar>
        </w:tblPrEx>
        <w:trPr>
          <w:trHeight w:val="20" w:hRule="atLeast"/>
        </w:trPr>
        <w:tc>
          <w:tcPr>
            <w:tcW w:w="20" w:type="dxa"/>
            <w:vAlign w:val="bottom"/>
          </w:tcPr>
          <w:p w14:paraId="7FE660EF">
            <w:pPr>
              <w:spacing w:line="20" w:lineRule="auto"/>
              <w:ind w:right="432"/>
              <w:jc w:val="both"/>
              <w:rPr>
                <w:sz w:val="2"/>
                <w:szCs w:val="2"/>
              </w:rPr>
            </w:pPr>
          </w:p>
        </w:tc>
        <w:tc>
          <w:tcPr>
            <w:tcW w:w="940" w:type="dxa"/>
            <w:shd w:val="clear" w:color="auto" w:fill="000000"/>
            <w:vAlign w:val="bottom"/>
          </w:tcPr>
          <w:p w14:paraId="4421B7EC">
            <w:pPr>
              <w:spacing w:line="20" w:lineRule="auto"/>
              <w:ind w:right="432"/>
              <w:jc w:val="both"/>
              <w:rPr>
                <w:sz w:val="2"/>
                <w:szCs w:val="2"/>
              </w:rPr>
            </w:pPr>
          </w:p>
        </w:tc>
        <w:tc>
          <w:tcPr>
            <w:tcW w:w="1380" w:type="dxa"/>
            <w:vAlign w:val="bottom"/>
          </w:tcPr>
          <w:p w14:paraId="5C999F64">
            <w:pPr>
              <w:spacing w:line="20" w:lineRule="auto"/>
              <w:ind w:right="432"/>
              <w:jc w:val="both"/>
              <w:rPr>
                <w:sz w:val="2"/>
                <w:szCs w:val="2"/>
              </w:rPr>
            </w:pPr>
          </w:p>
        </w:tc>
        <w:tc>
          <w:tcPr>
            <w:tcW w:w="20" w:type="dxa"/>
            <w:vAlign w:val="bottom"/>
          </w:tcPr>
          <w:p w14:paraId="0C84A42F">
            <w:pPr>
              <w:spacing w:line="20" w:lineRule="auto"/>
              <w:ind w:right="432"/>
              <w:jc w:val="both"/>
              <w:rPr>
                <w:sz w:val="2"/>
                <w:szCs w:val="2"/>
              </w:rPr>
            </w:pPr>
          </w:p>
        </w:tc>
        <w:tc>
          <w:tcPr>
            <w:tcW w:w="7882" w:type="dxa"/>
            <w:gridSpan w:val="2"/>
            <w:vAlign w:val="bottom"/>
          </w:tcPr>
          <w:p w14:paraId="579B6548">
            <w:pPr>
              <w:spacing w:line="20" w:lineRule="auto"/>
              <w:ind w:right="432"/>
              <w:jc w:val="both"/>
              <w:rPr>
                <w:sz w:val="2"/>
                <w:szCs w:val="2"/>
              </w:rPr>
            </w:pPr>
          </w:p>
        </w:tc>
      </w:tr>
      <w:tr w14:paraId="6D8EA0EE">
        <w:tblPrEx>
          <w:tblCellMar>
            <w:top w:w="0" w:type="dxa"/>
            <w:left w:w="0" w:type="dxa"/>
            <w:bottom w:w="0" w:type="dxa"/>
            <w:right w:w="0" w:type="dxa"/>
          </w:tblCellMar>
        </w:tblPrEx>
        <w:trPr>
          <w:gridAfter w:val="1"/>
          <w:wAfter w:w="432" w:type="dxa"/>
          <w:trHeight w:val="460" w:hRule="atLeast"/>
        </w:trPr>
        <w:tc>
          <w:tcPr>
            <w:tcW w:w="2340" w:type="dxa"/>
            <w:gridSpan w:val="3"/>
            <w:vAlign w:val="bottom"/>
          </w:tcPr>
          <w:p w14:paraId="53B0DF3F">
            <w:pPr>
              <w:ind w:right="432"/>
              <w:jc w:val="both"/>
              <w:rPr>
                <w:sz w:val="20"/>
                <w:szCs w:val="20"/>
              </w:rPr>
            </w:pPr>
            <w:r>
              <w:rPr>
                <w:sz w:val="20"/>
                <w:szCs w:val="20"/>
              </w:rPr>
              <w:t>Signature</w:t>
            </w:r>
          </w:p>
        </w:tc>
        <w:tc>
          <w:tcPr>
            <w:tcW w:w="7470" w:type="dxa"/>
            <w:gridSpan w:val="2"/>
            <w:vAlign w:val="bottom"/>
          </w:tcPr>
          <w:p w14:paraId="4371531F">
            <w:pPr>
              <w:ind w:left="180" w:right="432"/>
              <w:jc w:val="both"/>
              <w:rPr>
                <w:sz w:val="20"/>
                <w:szCs w:val="20"/>
              </w:rPr>
            </w:pPr>
            <w:r>
              <w:rPr>
                <w:sz w:val="20"/>
                <w:szCs w:val="20"/>
              </w:rPr>
              <w:t>: ……………………………………………………………………………</w:t>
            </w:r>
          </w:p>
        </w:tc>
      </w:tr>
      <w:tr w14:paraId="5BCABD5A">
        <w:tblPrEx>
          <w:tblCellMar>
            <w:top w:w="0" w:type="dxa"/>
            <w:left w:w="0" w:type="dxa"/>
            <w:bottom w:w="0" w:type="dxa"/>
            <w:right w:w="0" w:type="dxa"/>
          </w:tblCellMar>
        </w:tblPrEx>
        <w:trPr>
          <w:gridAfter w:val="1"/>
          <w:wAfter w:w="432" w:type="dxa"/>
          <w:trHeight w:val="700" w:hRule="atLeast"/>
        </w:trPr>
        <w:tc>
          <w:tcPr>
            <w:tcW w:w="20" w:type="dxa"/>
            <w:vAlign w:val="bottom"/>
          </w:tcPr>
          <w:p w14:paraId="13C0AE0B">
            <w:pPr>
              <w:ind w:right="432"/>
              <w:jc w:val="both"/>
              <w:rPr>
                <w:sz w:val="24"/>
                <w:szCs w:val="24"/>
              </w:rPr>
            </w:pPr>
          </w:p>
        </w:tc>
        <w:tc>
          <w:tcPr>
            <w:tcW w:w="2320" w:type="dxa"/>
            <w:gridSpan w:val="2"/>
            <w:vAlign w:val="bottom"/>
          </w:tcPr>
          <w:p w14:paraId="61E19EE8">
            <w:pPr>
              <w:ind w:right="432"/>
              <w:jc w:val="both"/>
              <w:rPr>
                <w:sz w:val="20"/>
                <w:szCs w:val="20"/>
              </w:rPr>
            </w:pPr>
            <w:r>
              <w:rPr>
                <w:sz w:val="20"/>
                <w:szCs w:val="20"/>
              </w:rPr>
              <w:t>Name</w:t>
            </w:r>
          </w:p>
        </w:tc>
        <w:tc>
          <w:tcPr>
            <w:tcW w:w="7470" w:type="dxa"/>
            <w:gridSpan w:val="2"/>
            <w:vAlign w:val="bottom"/>
          </w:tcPr>
          <w:p w14:paraId="279A0BFD">
            <w:pPr>
              <w:ind w:right="432"/>
              <w:jc w:val="both"/>
              <w:rPr>
                <w:sz w:val="20"/>
                <w:szCs w:val="20"/>
              </w:rPr>
            </w:pPr>
            <w:r>
              <w:rPr>
                <w:sz w:val="20"/>
                <w:szCs w:val="20"/>
              </w:rPr>
              <w:t xml:space="preserve">   : </w:t>
            </w:r>
          </w:p>
        </w:tc>
      </w:tr>
      <w:tr w14:paraId="20127AC1">
        <w:tblPrEx>
          <w:tblCellMar>
            <w:top w:w="0" w:type="dxa"/>
            <w:left w:w="0" w:type="dxa"/>
            <w:bottom w:w="0" w:type="dxa"/>
            <w:right w:w="0" w:type="dxa"/>
          </w:tblCellMar>
        </w:tblPrEx>
        <w:trPr>
          <w:gridAfter w:val="1"/>
          <w:wAfter w:w="432" w:type="dxa"/>
          <w:trHeight w:val="680" w:hRule="atLeast"/>
        </w:trPr>
        <w:tc>
          <w:tcPr>
            <w:tcW w:w="2340" w:type="dxa"/>
            <w:gridSpan w:val="3"/>
            <w:vAlign w:val="bottom"/>
          </w:tcPr>
          <w:p w14:paraId="0BCF1ABD">
            <w:pPr>
              <w:ind w:right="432"/>
              <w:jc w:val="both"/>
              <w:rPr>
                <w:sz w:val="20"/>
                <w:szCs w:val="20"/>
              </w:rPr>
            </w:pPr>
            <w:r>
              <w:rPr>
                <w:sz w:val="20"/>
                <w:szCs w:val="20"/>
              </w:rPr>
              <w:t>Designation/Title</w:t>
            </w:r>
          </w:p>
        </w:tc>
        <w:tc>
          <w:tcPr>
            <w:tcW w:w="7470" w:type="dxa"/>
            <w:gridSpan w:val="2"/>
            <w:vAlign w:val="bottom"/>
          </w:tcPr>
          <w:p w14:paraId="23416D80">
            <w:pPr>
              <w:ind w:left="120" w:right="432"/>
              <w:jc w:val="both"/>
              <w:rPr>
                <w:b/>
                <w:sz w:val="20"/>
                <w:szCs w:val="20"/>
              </w:rPr>
            </w:pPr>
            <w:r>
              <w:rPr>
                <w:b/>
                <w:sz w:val="20"/>
                <w:szCs w:val="20"/>
              </w:rPr>
              <w:t xml:space="preserve">  : </w:t>
            </w:r>
          </w:p>
        </w:tc>
      </w:tr>
      <w:tr w14:paraId="340D7D0D">
        <w:tblPrEx>
          <w:tblCellMar>
            <w:top w:w="0" w:type="dxa"/>
            <w:left w:w="0" w:type="dxa"/>
            <w:bottom w:w="0" w:type="dxa"/>
            <w:right w:w="0" w:type="dxa"/>
          </w:tblCellMar>
        </w:tblPrEx>
        <w:trPr>
          <w:gridAfter w:val="1"/>
          <w:wAfter w:w="432" w:type="dxa"/>
          <w:trHeight w:val="460" w:hRule="atLeast"/>
        </w:trPr>
        <w:tc>
          <w:tcPr>
            <w:tcW w:w="2340" w:type="dxa"/>
            <w:gridSpan w:val="3"/>
            <w:vAlign w:val="bottom"/>
          </w:tcPr>
          <w:p w14:paraId="7FFBFAE0">
            <w:pPr>
              <w:ind w:right="432"/>
              <w:jc w:val="both"/>
              <w:rPr>
                <w:sz w:val="20"/>
                <w:szCs w:val="20"/>
              </w:rPr>
            </w:pPr>
            <w:r>
              <w:rPr>
                <w:b/>
                <w:sz w:val="20"/>
                <w:szCs w:val="20"/>
                <w:u w:val="single"/>
              </w:rPr>
              <w:t>For Licensor</w:t>
            </w:r>
            <w:r>
              <w:rPr>
                <w:b/>
                <w:sz w:val="20"/>
                <w:szCs w:val="20"/>
              </w:rPr>
              <w:t>:</w:t>
            </w:r>
          </w:p>
        </w:tc>
        <w:tc>
          <w:tcPr>
            <w:tcW w:w="7470" w:type="dxa"/>
            <w:gridSpan w:val="2"/>
            <w:vAlign w:val="bottom"/>
          </w:tcPr>
          <w:p w14:paraId="00D46F7F">
            <w:pPr>
              <w:ind w:right="432"/>
              <w:jc w:val="both"/>
              <w:rPr>
                <w:b/>
                <w:sz w:val="20"/>
                <w:szCs w:val="20"/>
              </w:rPr>
            </w:pPr>
          </w:p>
          <w:p w14:paraId="70C60206">
            <w:pPr>
              <w:ind w:right="432"/>
              <w:jc w:val="both"/>
              <w:rPr>
                <w:b/>
                <w:sz w:val="20"/>
                <w:szCs w:val="20"/>
              </w:rPr>
            </w:pPr>
          </w:p>
          <w:p w14:paraId="7748846F">
            <w:pPr>
              <w:ind w:left="180" w:right="432"/>
              <w:jc w:val="both"/>
              <w:rPr>
                <w:sz w:val="20"/>
                <w:szCs w:val="20"/>
              </w:rPr>
            </w:pPr>
          </w:p>
        </w:tc>
      </w:tr>
      <w:tr w14:paraId="090ACAA9">
        <w:tblPrEx>
          <w:tblCellMar>
            <w:top w:w="0" w:type="dxa"/>
            <w:left w:w="0" w:type="dxa"/>
            <w:bottom w:w="0" w:type="dxa"/>
            <w:right w:w="0" w:type="dxa"/>
          </w:tblCellMar>
        </w:tblPrEx>
        <w:trPr>
          <w:gridAfter w:val="1"/>
          <w:wAfter w:w="432" w:type="dxa"/>
          <w:trHeight w:val="700" w:hRule="atLeast"/>
        </w:trPr>
        <w:tc>
          <w:tcPr>
            <w:tcW w:w="20" w:type="dxa"/>
            <w:vAlign w:val="bottom"/>
          </w:tcPr>
          <w:p w14:paraId="048336C4">
            <w:pPr>
              <w:ind w:right="432"/>
              <w:jc w:val="both"/>
              <w:rPr>
                <w:sz w:val="24"/>
                <w:szCs w:val="24"/>
              </w:rPr>
            </w:pPr>
          </w:p>
        </w:tc>
        <w:tc>
          <w:tcPr>
            <w:tcW w:w="2320" w:type="dxa"/>
            <w:gridSpan w:val="2"/>
            <w:vAlign w:val="bottom"/>
          </w:tcPr>
          <w:p w14:paraId="38D8A4EA">
            <w:pPr>
              <w:ind w:right="432"/>
              <w:jc w:val="both"/>
              <w:rPr>
                <w:sz w:val="20"/>
                <w:szCs w:val="20"/>
              </w:rPr>
            </w:pPr>
            <w:r>
              <w:rPr>
                <w:sz w:val="20"/>
                <w:szCs w:val="20"/>
              </w:rPr>
              <w:t>Signature</w:t>
            </w:r>
          </w:p>
        </w:tc>
        <w:tc>
          <w:tcPr>
            <w:tcW w:w="7470" w:type="dxa"/>
            <w:gridSpan w:val="2"/>
            <w:vAlign w:val="bottom"/>
          </w:tcPr>
          <w:p w14:paraId="6A3B892F">
            <w:pPr>
              <w:ind w:left="220" w:right="432"/>
              <w:jc w:val="both"/>
              <w:rPr>
                <w:sz w:val="20"/>
                <w:szCs w:val="20"/>
              </w:rPr>
            </w:pPr>
            <w:r>
              <w:rPr>
                <w:sz w:val="20"/>
                <w:szCs w:val="20"/>
              </w:rPr>
              <w:t>: ……………………………………………………………………………</w:t>
            </w:r>
          </w:p>
        </w:tc>
      </w:tr>
      <w:tr w14:paraId="3F3B90BB">
        <w:tblPrEx>
          <w:tblCellMar>
            <w:top w:w="0" w:type="dxa"/>
            <w:left w:w="0" w:type="dxa"/>
            <w:bottom w:w="0" w:type="dxa"/>
            <w:right w:w="0" w:type="dxa"/>
          </w:tblCellMar>
        </w:tblPrEx>
        <w:trPr>
          <w:gridAfter w:val="1"/>
          <w:wAfter w:w="432" w:type="dxa"/>
          <w:trHeight w:val="700" w:hRule="atLeast"/>
        </w:trPr>
        <w:tc>
          <w:tcPr>
            <w:tcW w:w="20" w:type="dxa"/>
            <w:vAlign w:val="bottom"/>
          </w:tcPr>
          <w:p w14:paraId="7E0D6F29">
            <w:pPr>
              <w:ind w:right="432"/>
              <w:jc w:val="both"/>
              <w:rPr>
                <w:sz w:val="24"/>
                <w:szCs w:val="24"/>
              </w:rPr>
            </w:pPr>
          </w:p>
        </w:tc>
        <w:tc>
          <w:tcPr>
            <w:tcW w:w="2320" w:type="dxa"/>
            <w:gridSpan w:val="2"/>
            <w:vAlign w:val="bottom"/>
          </w:tcPr>
          <w:p w14:paraId="646E79D1">
            <w:pPr>
              <w:ind w:right="432"/>
              <w:jc w:val="both"/>
              <w:rPr>
                <w:sz w:val="20"/>
                <w:szCs w:val="20"/>
              </w:rPr>
            </w:pPr>
            <w:r>
              <w:rPr>
                <w:sz w:val="20"/>
                <w:szCs w:val="20"/>
              </w:rPr>
              <w:t>Name</w:t>
            </w:r>
          </w:p>
        </w:tc>
        <w:tc>
          <w:tcPr>
            <w:tcW w:w="7470" w:type="dxa"/>
            <w:gridSpan w:val="2"/>
            <w:vAlign w:val="bottom"/>
          </w:tcPr>
          <w:p w14:paraId="7D4445ED">
            <w:pPr>
              <w:ind w:left="220" w:right="432"/>
              <w:jc w:val="both"/>
              <w:rPr>
                <w:sz w:val="20"/>
                <w:szCs w:val="20"/>
              </w:rPr>
            </w:pPr>
            <w:r>
              <w:rPr>
                <w:sz w:val="20"/>
                <w:szCs w:val="20"/>
              </w:rPr>
              <w:t xml:space="preserve">: </w:t>
            </w:r>
            <w:r>
              <w:rPr>
                <w:b/>
                <w:sz w:val="20"/>
                <w:szCs w:val="20"/>
              </w:rPr>
              <w:t>Amrutha GN</w:t>
            </w:r>
          </w:p>
        </w:tc>
      </w:tr>
      <w:tr w14:paraId="5CD005AA">
        <w:tblPrEx>
          <w:tblCellMar>
            <w:top w:w="0" w:type="dxa"/>
            <w:left w:w="0" w:type="dxa"/>
            <w:bottom w:w="0" w:type="dxa"/>
            <w:right w:w="0" w:type="dxa"/>
          </w:tblCellMar>
        </w:tblPrEx>
        <w:trPr>
          <w:gridAfter w:val="1"/>
          <w:wAfter w:w="432" w:type="dxa"/>
          <w:trHeight w:val="680" w:hRule="atLeast"/>
        </w:trPr>
        <w:tc>
          <w:tcPr>
            <w:tcW w:w="2340" w:type="dxa"/>
            <w:gridSpan w:val="3"/>
            <w:vAlign w:val="bottom"/>
          </w:tcPr>
          <w:p w14:paraId="6B2C24AE">
            <w:pPr>
              <w:ind w:right="432"/>
              <w:jc w:val="both"/>
              <w:rPr>
                <w:sz w:val="20"/>
                <w:szCs w:val="20"/>
              </w:rPr>
            </w:pPr>
            <w:r>
              <w:rPr>
                <w:sz w:val="20"/>
                <w:szCs w:val="20"/>
              </w:rPr>
              <w:t>Designation/Title</w:t>
            </w:r>
          </w:p>
        </w:tc>
        <w:tc>
          <w:tcPr>
            <w:tcW w:w="7470" w:type="dxa"/>
            <w:gridSpan w:val="2"/>
            <w:vAlign w:val="bottom"/>
          </w:tcPr>
          <w:p w14:paraId="178823BF">
            <w:pPr>
              <w:ind w:left="120" w:right="432"/>
              <w:jc w:val="both"/>
              <w:rPr>
                <w:b/>
                <w:sz w:val="20"/>
                <w:szCs w:val="20"/>
              </w:rPr>
            </w:pPr>
            <w:r>
              <w:rPr>
                <w:b/>
                <w:sz w:val="20"/>
                <w:szCs w:val="20"/>
              </w:rPr>
              <w:t xml:space="preserve">  : </w:t>
            </w:r>
            <w:r>
              <w:rPr>
                <w:b/>
                <w:sz w:val="18"/>
                <w:szCs w:val="18"/>
              </w:rPr>
              <w:t xml:space="preserve">Partner </w:t>
            </w:r>
          </w:p>
        </w:tc>
      </w:tr>
    </w:tbl>
    <w:p w14:paraId="33763C33">
      <w:pPr>
        <w:ind w:right="432"/>
        <w:jc w:val="both"/>
        <w:rPr>
          <w:sz w:val="20"/>
          <w:szCs w:val="20"/>
        </w:rPr>
      </w:pPr>
    </w:p>
    <w:p w14:paraId="59F04A84">
      <w:pPr>
        <w:spacing w:after="160" w:line="259" w:lineRule="auto"/>
        <w:rPr>
          <w:b/>
          <w:u w:val="single"/>
        </w:rPr>
      </w:pPr>
    </w:p>
    <w:p w14:paraId="7267898F">
      <w:pPr>
        <w:spacing w:after="160" w:line="259" w:lineRule="auto"/>
        <w:rPr>
          <w:b/>
          <w:u w:val="single"/>
        </w:rPr>
      </w:pPr>
      <w:r>
        <w:rPr>
          <w:b/>
          <w:u w:val="single"/>
        </w:rPr>
        <w:t>Both Witnesses to be provided by the client &amp; is mandatory</w:t>
      </w:r>
    </w:p>
    <w:p w14:paraId="09152A77">
      <w:pPr>
        <w:spacing w:after="160" w:line="259" w:lineRule="auto"/>
        <w:rPr>
          <w:b/>
          <w:u w:val="single"/>
        </w:rPr>
      </w:pPr>
      <w:r>
        <w:rPr>
          <w:b/>
          <w:u w:val="single"/>
        </w:rPr>
        <w:t>WITNESS 1</w:t>
      </w:r>
      <w:r>
        <w:rPr>
          <w:b/>
        </w:rPr>
        <w:t xml:space="preserve">                                                                                         </w:t>
      </w:r>
      <w:r>
        <w:rPr>
          <w:b/>
          <w:u w:val="single"/>
        </w:rPr>
        <w:t xml:space="preserve"> WITNESS 2</w:t>
      </w:r>
    </w:p>
    <w:p w14:paraId="0C0ABFEC">
      <w:pPr>
        <w:spacing w:after="160" w:line="259" w:lineRule="auto"/>
        <w:rPr>
          <w:b/>
        </w:rPr>
      </w:pPr>
      <w:r>
        <w:rPr>
          <w:b/>
        </w:rPr>
        <w:t>Signature:                                                                                             Signature:</w:t>
      </w:r>
    </w:p>
    <w:p w14:paraId="1371660D">
      <w:pPr>
        <w:spacing w:after="160" w:line="259" w:lineRule="auto"/>
        <w:rPr>
          <w:rFonts w:ascii="Arial" w:hAnsi="Arial" w:eastAsia="Arial" w:cs="Arial"/>
          <w:sz w:val="24"/>
          <w:szCs w:val="24"/>
        </w:rPr>
      </w:pPr>
      <w:r>
        <w:rPr>
          <w:b/>
        </w:rPr>
        <w:t>Name:                                                                                                    Name</w:t>
      </w:r>
      <w:r>
        <w:rPr>
          <w:rFonts w:ascii="Arial" w:hAnsi="Arial" w:eastAsia="Arial" w:cs="Arial"/>
          <w:sz w:val="24"/>
          <w:szCs w:val="24"/>
        </w:rPr>
        <w:t xml:space="preserve">: </w:t>
      </w:r>
    </w:p>
    <w:p w14:paraId="0064C5BC">
      <w:pPr>
        <w:spacing w:after="160" w:line="259" w:lineRule="auto"/>
        <w:rPr>
          <w:b/>
        </w:rPr>
      </w:pPr>
      <w:r>
        <w:rPr>
          <w:b/>
        </w:rPr>
        <w:t>Witness Mobile No.                                                                              Witness Mobile No.</w:t>
      </w:r>
    </w:p>
    <w:p w14:paraId="35027BF0">
      <w:pPr>
        <w:spacing w:after="160" w:line="259" w:lineRule="auto"/>
        <w:rPr>
          <w:rFonts w:ascii="Arial" w:hAnsi="Arial" w:eastAsia="Arial" w:cs="Arial"/>
          <w:sz w:val="24"/>
          <w:szCs w:val="24"/>
        </w:rPr>
      </w:pPr>
    </w:p>
    <w:sectPr>
      <w:pgSz w:w="12240" w:h="15840"/>
      <w:pgMar w:top="709" w:right="616" w:bottom="709" w:left="993" w:header="0" w:footer="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font>
  <w:font w:name="Work Sans Medium">
    <w:altName w:val="Segoe Print"/>
    <w:panose1 w:val="00000000000000000000"/>
    <w:charset w:val="00"/>
    <w:family w:val="auto"/>
    <w:pitch w:val="default"/>
    <w:sig w:usb0="00000000" w:usb1="00000000" w:usb2="00000000" w:usb3="00000000" w:csb0="00000193" w:csb1="00000000"/>
  </w:font>
  <w:font w:name="Verdana">
    <w:panose1 w:val="020B0604030504040204"/>
    <w:charset w:val="00"/>
    <w:family w:val="swiss"/>
    <w:pitch w:val="default"/>
    <w:sig w:usb0="A00006FF" w:usb1="4000205B" w:usb2="00000010" w:usb3="00000000" w:csb0="2000019F"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Calibri">
    <w:panose1 w:val="020F0502020204030204"/>
    <w:charset w:val="86"/>
    <w:family w:val="swiss"/>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16FF"/>
    <w:rsid w:val="001311D9"/>
    <w:rsid w:val="001753A2"/>
    <w:rsid w:val="0019683F"/>
    <w:rsid w:val="001E60FA"/>
    <w:rsid w:val="001F0D1F"/>
    <w:rsid w:val="001F1F6B"/>
    <w:rsid w:val="00215B02"/>
    <w:rsid w:val="002B517E"/>
    <w:rsid w:val="005559D5"/>
    <w:rsid w:val="0056404A"/>
    <w:rsid w:val="005A2A2B"/>
    <w:rsid w:val="005D17B9"/>
    <w:rsid w:val="00622FA0"/>
    <w:rsid w:val="006543DD"/>
    <w:rsid w:val="007D0FD4"/>
    <w:rsid w:val="008802A2"/>
    <w:rsid w:val="00974FFC"/>
    <w:rsid w:val="009F111E"/>
    <w:rsid w:val="00A853C4"/>
    <w:rsid w:val="00B15835"/>
    <w:rsid w:val="00B316FF"/>
    <w:rsid w:val="00B54FB8"/>
    <w:rsid w:val="00BF3E38"/>
    <w:rsid w:val="00C27D76"/>
    <w:rsid w:val="00CB309D"/>
    <w:rsid w:val="00CF3E29"/>
    <w:rsid w:val="00E64D71"/>
    <w:rsid w:val="00EB30A5"/>
    <w:rsid w:val="00EB6BC8"/>
    <w:rsid w:val="00EF512A"/>
    <w:rsid w:val="00FB7BA2"/>
    <w:rsid w:val="00FF2CF7"/>
    <w:rsid w:val="37E10B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2"/>
      <w:szCs w:val="22"/>
      <w:lang w:val="en-US"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color w:val="666666"/>
      <w:sz w:val="48"/>
      <w:szCs w:val="48"/>
    </w:rPr>
  </w:style>
  <w:style w:type="paragraph" w:styleId="11">
    <w:name w:val="Title"/>
    <w:basedOn w:val="1"/>
    <w:next w:val="1"/>
    <w:qFormat/>
    <w:uiPriority w:val="10"/>
    <w:pPr>
      <w:keepNext/>
      <w:keepLines/>
      <w:spacing w:before="480" w:after="120"/>
    </w:pPr>
    <w:rPr>
      <w:b/>
      <w:sz w:val="72"/>
      <w:szCs w:val="72"/>
    </w:rPr>
  </w:style>
  <w:style w:type="table" w:customStyle="1" w:styleId="12">
    <w:name w:val="_Style 11"/>
    <w:basedOn w:val="9"/>
    <w:uiPriority w:val="0"/>
    <w:tblPr>
      <w:tblCellMar>
        <w:left w:w="0" w:type="dxa"/>
        <w:right w:w="0"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eUX++5L5OQ+8oLT6qf+vuHGtJzQ==">AMUW2mWFqaJQVaFDEzsCYWtfD9HsaeK8UlvXCoz5m+XGbwV+mM+LPoxJUu2JBSvm7LGkJqp+xZ2Zv/4YMZ4o+K3K6nbJd4nsVja6lKuhLj7r31luxok/FtsiHELnhxtxwMI81EcunMlQ</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4</Pages>
  <Words>1513</Words>
  <Characters>8150</Characters>
  <Lines>71</Lines>
  <Paragraphs>20</Paragraphs>
  <TotalTime>1</TotalTime>
  <ScaleCrop>false</ScaleCrop>
  <LinksUpToDate>false</LinksUpToDate>
  <CharactersWithSpaces>9974</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2017-11-07T17:52:00Z</dcterms:created>
  <dc:creator>Windows User</dc:creator>
  <cp:lastModifiedBy>girisha hb</cp:lastModifiedBy>
  <dcterms:modified xsi:type="dcterms:W3CDTF">2026-04-22T08:35:15Z</dcterms:modified>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eyJoZGlkIjoiOGJkNzdhOGIyYjExYmRlMDdkNmY5MmFiNTFhOTgxZDkiLCJ1c2VySWQiOiI1Njc1Njg5NzI5MDMifQ==</vt:lpwstr>
  </property>
  <property fmtid="{D5CDD505-2E9C-101B-9397-08002B2CF9AE}" pid="3" name="KSOProductBuildVer">
    <vt:lpwstr>1033-12.1.0.25242</vt:lpwstr>
  </property>
  <property fmtid="{D5CDD505-2E9C-101B-9397-08002B2CF9AE}" pid="4" name="ICV">
    <vt:lpwstr>71C4F7F8BF7E41D788E68056195DC530_12</vt:lpwstr>
  </property>
</Properties>
</file>