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0"/>
          <w:szCs w:val="30"/>
        </w:rPr>
        <w:t xml:space="preserve">Execution Plan — v2.0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docs\execution_plan\NeelPrajnaPro_Execution_Plan-v2.0.md — the full path from one judged hypothesis to the ratified architecture.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2026-07-30 · Twin rule applies: the .md is the normative text and living record (§0/§12 update every sprint); this .docx teaches the plan's durable shape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Version 1.0 of this plan stopped at acceptance — it showed how to judge one family well, but never how the two-organ architecture actually gets built. Version 2.0 carries the path all the way to the destination, and makes the claim checkable rather than asserted: every sprint names which architecture box it turns from TARGET to BUILT, so when no TARGET boxes remain, the architecture is built.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five diagrams go in the order a reader needs them: the phase ladder, then what happens to each existing NeelPrajna component, then the box-by-box acceptance test, then the three decisions that unblock everything, and finally the sealed definition the first sprint runs 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940"/>
      </w:tblGrid>
      <w:tr>
        <w:trPr>
          <w:tblHeader/>
        </w:trPr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59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Five-Phase Ladder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are the phases, and what does each one leave behind?</w:t>
            </w:r>
          </w:p>
        </w:tc>
      </w:tr>
      <w:tr>
        <w:tc>
          <w:tcPr>
            <w:tcW w:type="dxa" w:w="3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Component Map</w:t>
            </w:r>
          </w:p>
        </w:tc>
        <w:tc>
          <w:tcPr>
            <w:tcW w:type="dxa" w:w="59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happens to EntryGates, TradeManager, AdvisorEngine, the rest?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The TARGET → BUILT Ladder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Which sprint delivers each architecture box?</w:t>
            </w:r>
          </w:p>
        </w:tc>
      </w:tr>
      <w:tr>
        <w:tc>
          <w:tcPr>
            <w:tcW w:type="dxa" w:w="3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— The Owner's Three Typed Lines</w:t>
            </w:r>
          </w:p>
        </w:tc>
        <w:tc>
          <w:tcPr>
            <w:tcW w:type="dxa" w:w="59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exactly is the Owner deciding, and what are the options?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— The H-07 Event Chain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What, exactly, does the first detector watch for?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Five-Phase Ladder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Five phases, each gated by the one before it: the pipeline works, the family is real, the organs connect, humans can see it, and then it accumulates. Phase 3 — the nervous system, where Contract v2 actually goes live — was missing entirely from v1.0 of this plan, which is why the architecture had no visible route to being built.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Foundation → The Family → The Nervous System → The Surfaces → Knowledge.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Component Map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table v1.0 never had, and it carries one correction worth stating plainly. An earlier roadmap draft described this migration as replacement — EntryGates becoming a Detector, AdvisorEngine becoming the BeliefLayer. Read literally that dissolves the runtime into the Kernel and breaks the wall the whole architecture rests on. The truth is narrower and better: every component keeps doing its job, and what changes is that its claims become judgeable.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Nothing deleted, nothing replaced — execution stays where the hands are.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TARGET → BUILT Ladder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plan's own acceptance test. Three boxes are already BUILT from Generation 1. Nine are TARGET, and each one now has a named sprint that pays for it — including both dashboards, which until this version were fully specified but scheduled nowhere at all.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Every architecture box, and the sprint that turns it from TARGET to BUILT.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4 — The Owner's Three Typed Lines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Three decisions, all permanently human by Constitution §6, and all that stand between here and the first real science this integration produces. The first two are irreversible in a specific sense: designation burns market time, and the α-budget is spent rather than renewed. The third — Go or No-Go — costs nothing to withhold; the machine holds its state indefinitely.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4. Figure 4. Window designation · α-budget · Go/No-Go, with each option's consequence stated.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5 — The H-07 Event Chain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sealed mechanical definition reduces to three events computable from closed bars alone, with no interpretation: a pool forms, a sweep tests it, a reversal confirms it. This definition is frozen — any change is a v1.1 by NP-ADR, never an edit.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5. Figure 5. POOL_FORMED → SWEEP → REVERSAL_CONFIRMED, and the twice-judged comparison it feeds.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v2.0 (2026-07-30): rebuilt after the Owner found v1.0 out of sync with the ratified architecture. New diagrams: the five-phase ladder, the component map, the TARGET → BUILT acceptance ladder, and the Owner's three typed lines. The H-07 event chain is carried forward unchanged from the v1.0 twin, its definition being frozen. Built per docs\archive\governance\HOW_THIS_DOC_WAS_BUILT.md; the v1.0 md and its docx twin are archived together in docs\archive\execution_plan\.</w:t>
      </w:r>
    </w:p>
    <w:p>
      <w:pPr>
        <w:spacing w:before="200"/>
        <w:jc w:val="center"/>
      </w:pPr>
      <w:r>
        <w:rPr>
          <w:i/>
          <w:iCs/>
          <w:color w:val="1F3864"/>
          <w:sz w:val="20"/>
          <w:szCs w:val="20"/>
        </w:rPr>
        <w:t xml:space="preserve">Anchor: when no architecture box is still marked TARGET, the architecture is built — and the wall between the organs is exactly where it started.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Execution Plan v2.0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04bddf1841bedf332c62ad1ef970f1fdccf41a.png"/><Relationship Id="rId10" Type="http://schemas.openxmlformats.org/officeDocument/2006/relationships/image" Target="media/c98ec6f726c7e674a0e4f515d0c63190ee919b23.png"/><Relationship Id="rId11" Type="http://schemas.openxmlformats.org/officeDocument/2006/relationships/image" Target="media/d604311a765df42d532deebbd4e883ecf1f33cef.png"/><Relationship Id="rId12" Type="http://schemas.openxmlformats.org/officeDocument/2006/relationships/image" Target="media/e373c81d5a4f6e0c6b0d473172fbec8019009ff8.png"/><Relationship Id="rId13" Type="http://schemas.openxmlformats.org/officeDocument/2006/relationships/image" Target="media/9cb87c25fed2e0b5d0f67a7c50e5230aaba7bd0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2026-07-30T02:31:22.899Z</dcterms:created>
  <dcterms:modified xsi:type="dcterms:W3CDTF">2026-07-30T02:31:22.914Z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