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8"/>
          <w:szCs w:val="58"/>
        </w:rPr>
        <w:t xml:space="preserve">QRF</w:t>
      </w:r>
    </w:p>
    <w:p>
      <w:pPr>
        <w:spacing w:after="120"/>
        <w:jc w:val="center"/>
      </w:pPr>
      <w:r>
        <w:rPr>
          <w:color w:val="2E74B5"/>
          <w:sz w:val="28"/>
          <w:szCs w:val="28"/>
        </w:rPr>
        <w:t xml:space="preserve">Architecture &amp; Sprint History Diagrams</w:t>
      </w:r>
    </w:p>
    <w:p>
      <w:pPr>
        <w:pBdr>
          <w:bottom w:val="single" w:color="2E74B5" w:sz="8" w:space="8"/>
        </w:pBdr>
        <w:jc w:val="center"/>
      </w:pPr>
      <w:r>
        <w:rPr>
          <w:sz w:val="2"/>
          <w:szCs w:val="2"/>
        </w:rPr>
        <w:t xml:space="preserve"/>
      </w:r>
    </w:p>
    <w:p>
      <w:pPr>
        <w:spacing w:after="80" w:before="200"/>
        <w:jc w:val="center"/>
      </w:pPr>
      <w:r>
        <w:rPr>
          <w:color w:val="595959"/>
          <w:sz w:val="22"/>
          <w:szCs w:val="22"/>
        </w:rPr>
        <w:t xml:space="preserve">Seven diagrams of the real, as-built system — Kernel layers, the EvidenceBattery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pipeline, the ledger, the coordination protocol, and the gated Gen 1→4 roadmap</w:t>
      </w:r>
    </w:p>
    <w:p>
      <w:pPr>
        <w:spacing w:before="2200"/>
        <w:jc w:val="center"/>
      </w:pPr>
      <w:r>
        <w:rPr>
          <w:color w:val="595959"/>
          <w:sz w:val="22"/>
          <w:szCs w:val="22"/>
        </w:rPr>
        <w:t xml:space="preserve">Visual Architecture Companion • Generation 1 Closed 2026-07-26 • July 2026</w:t>
      </w:r>
    </w:p>
    <w:p>
      <w:r>
        <w:br w:type="page"/>
      </w:r>
    </w:p>
    <w:p>
      <w:pPr>
        <w:pStyle w:val="Heading1"/>
        <w:spacing w:after="140" w:before="300"/>
      </w:pPr>
      <w:r>
        <w:t xml:space="preserve">How to Read These Diagrams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This companion covers F:\QRF exactly as it exists today — a real, ten-sprint-old repository (not the speculative Platform Architecture sketch analyzed for NeelPrajna). Every box, arrow, and label corresponds to a named module, ADR, or ratified document already in the repository. Built following the same SVG-draw-and-rasterize workflow documented in HOW_THIS_DOC_WAS_BUILT.md.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Diagrams 1–4 cover the Kernel as implemented; Diagram 5 covers the multi-AI coordination protocol that built it; Diagram 6 is the sprint timeline; Diagram 7 is the gated roadmap governing what comes next.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1 — QRF Idea Flow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one-page Architecture Map's idea flow, exactly as documented: data through detectors, events, the composer/screener, the battery, a verdict, and into beliefs — which feed the next question. The four "only writers" are named because everything else in the system only proposes or reads.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1. data → detectors → events → composer → screener → battery → verdict → beliefs → next question.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2 — Kernel Layers, As Built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real module tree: eight kernel packages (records, instruments, protocol, battery, corrections, belief, observatory, graph/registry reserved for Generation 2) and four trading-plug-in packages (adapters, concepts, simulator, utility). The kernel firewall is a real, CI-enforced test, not a design aspiration.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506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2. qrf/kernel's eight packages and qrf/trading's four, with the firewall test between them.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3 — The EvidenceBattery Verdict Pipeline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battery.py's real nine-step pipeline, the only code path allowed to write a verdict or a window_burn record. Any single refusal — a bad selftest, a burned window, an unaudited simulator — stops the whole pipeline; there is no partial credit.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3. Type check → selftest gate → window checks → splits → simulate → placebo → trial correction → tri-state verdict → atomic write+burn.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4 — The Append-Only Ledger &amp; Window-Burn Mechanism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How QRF makes reusing out-of-sample data structurally impossible: RecordStore's single write path, WindowLedger's TRAINING/EXPLORATION/VIRGIN designations, and the burn mechanism that refuses any later claim touching an already-burned interval for the same lineage.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4. journal.jsonl → RecordStore.append → window designation → burn → refusal on reuse → VIRGIN reserve.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5 — Multi-AI Coordination Protocol (ADR-008)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Owner/Architect/Developer loop, proven across all ten Generation 1 sprints: ARCH instructions down, DEVQ questions at boundaries, GO/REV sign-offs, and a findings tally kept by humans about every party including the machines — 21 findings in ten sprints, all caught before harm.</w:t>
      </w:r>
    </w:p>
    <w:p>
      <w:pPr>
        <w:spacing w:after="60" w:before="120"/>
        <w:jc w:val="center"/>
      </w:pPr>
      <w:r>
        <w:drawing>
          <wp:inline distT="0" distB="0" distL="0" distR="0">
            <wp:extent cx="581025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5. Owner ⇄ Architect ⇄ Developer, the artifact types between them, and what stays permanently human.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6 — Generation 1: Ten Sprints, Closed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real sprint sequence from ledger core to trial accounting, and the scientific record it produced: four hypotheses judged, zero promoted. Every FAIL and INSUFFICIENT verdict is treated as a genuine result, not an absence of one.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6. S1 Ledger core → ... → S10 Trial accounting; H-001 through H-004, all FAIL or INSUFFICIENT.</w:t>
      </w:r>
    </w:p>
    <w:p>
      <w:r>
        <w:br w:type="page"/>
      </w:r>
    </w:p>
    <w:p>
      <w:pPr>
        <w:pStyle w:val="Heading1"/>
        <w:spacing w:after="140" w:before="300"/>
      </w:pPr>
      <w:r>
        <w:t xml:space="preserve">Diagram 7 — The Gated Roadmap: Generation 1 → 2 → 3 → 4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The central rule governing everything QRF builds next: no layer of autonomy is built until the layer below it has produced results that prove the need. Generation 3 requires Gate A; Generation 4 requires Gate B. A short list of powers stay permanently human regardless of generation.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Figure 7. Gen 1 (done) → Gate A → Gen 2 → Gate B → Gen 3 → Gen 4, with the permanently-human powers listed beneath.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QRF — Architecture &amp; Sprint History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d3ea77f391ee0b41ddd530455a1c78136c2523c.png"/><Relationship Id="rId10" Type="http://schemas.openxmlformats.org/officeDocument/2006/relationships/image" Target="media/6fedce4631b283fda18751a05c83bb07005a199c.png"/><Relationship Id="rId11" Type="http://schemas.openxmlformats.org/officeDocument/2006/relationships/image" Target="media/c2158258d331275e37dce24b412138915ae797be.png"/><Relationship Id="rId12" Type="http://schemas.openxmlformats.org/officeDocument/2006/relationships/image" Target="media/9cb52b147447625ab6464e8b9f161a8736f3af6a.png"/><Relationship Id="rId13" Type="http://schemas.openxmlformats.org/officeDocument/2006/relationships/image" Target="media/47d4bf12e2eb9b6eca80feea71444876eefe8b51.png"/><Relationship Id="rId14" Type="http://schemas.openxmlformats.org/officeDocument/2006/relationships/image" Target="media/3018fde5422ffd3e28db3962bdeb3e9f4ef4592c.png"/><Relationship Id="rId15" Type="http://schemas.openxmlformats.org/officeDocument/2006/relationships/image" Target="media/eefaa115461cc25420201722b8d62d7006f82b1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2026-07-29T07:17:48.229Z</dcterms:created>
  <dcterms:modified xsi:type="dcterms:W3CDTF">2026-07-29T07:17:48.246Z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