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D60" w:rsidRPr="009B263B" w:rsidRDefault="007950D6">
      <w:pPr>
        <w:rPr>
          <w:sz w:val="36"/>
          <w:szCs w:val="36"/>
        </w:rPr>
      </w:pPr>
      <w:r w:rsidRPr="009B263B">
        <w:rPr>
          <w:sz w:val="36"/>
          <w:szCs w:val="36"/>
        </w:rPr>
        <w:t>Barloworld Integration with Optimizer overview:</w:t>
      </w:r>
    </w:p>
    <w:p w:rsidR="007950D6" w:rsidRDefault="007950D6"/>
    <w:p w:rsidR="007950D6" w:rsidRDefault="007950D6">
      <w:r>
        <w:t>Basic landscape is as below. We will only focus in this document on the integration between MMS and Optimizer.</w:t>
      </w:r>
    </w:p>
    <w:p w:rsidR="00784773" w:rsidRDefault="00784773">
      <w:r>
        <w:rPr>
          <w:noProof/>
          <w:lang w:eastAsia="en-ZA"/>
        </w:rPr>
        <w:drawing>
          <wp:inline distT="0" distB="0" distL="0" distR="0" wp14:anchorId="7B074E8A" wp14:editId="2CBA96E5">
            <wp:extent cx="5731510" cy="3013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3710"/>
                    </a:xfrm>
                    <a:prstGeom prst="rect">
                      <a:avLst/>
                    </a:prstGeom>
                  </pic:spPr>
                </pic:pic>
              </a:graphicData>
            </a:graphic>
          </wp:inline>
        </w:drawing>
      </w:r>
    </w:p>
    <w:p w:rsidR="007950D6" w:rsidRDefault="007950D6"/>
    <w:p w:rsidR="007950D6" w:rsidRDefault="000E7928" w:rsidP="000E7928">
      <w:r>
        <w:t>Optimiser is used for planning stock in warehouses</w:t>
      </w:r>
      <w:r w:rsidR="009B263B">
        <w:t>,</w:t>
      </w:r>
      <w:r>
        <w:t xml:space="preserve"> keeping stock levels at the lowest possible while satisfying demand.</w:t>
      </w:r>
    </w:p>
    <w:p w:rsidR="00F73D41" w:rsidRDefault="00F73D41" w:rsidP="000E7928">
      <w:r>
        <w:t>In order for Optimizer to be able to do the planning and raise the necessary orders, specific information is required from MMS daily.</w:t>
      </w:r>
    </w:p>
    <w:p w:rsidR="00164B59" w:rsidRPr="00164B59" w:rsidRDefault="00164B59" w:rsidP="000E7928">
      <w:pPr>
        <w:rPr>
          <w:b/>
          <w:sz w:val="24"/>
          <w:szCs w:val="24"/>
        </w:rPr>
      </w:pPr>
      <w:r w:rsidRPr="00164B59">
        <w:rPr>
          <w:b/>
          <w:sz w:val="24"/>
          <w:szCs w:val="24"/>
        </w:rPr>
        <w:t>Input to Optimizer:</w:t>
      </w:r>
    </w:p>
    <w:p w:rsidR="00F73D41" w:rsidRDefault="00F73D41" w:rsidP="000E7928">
      <w:r>
        <w:t>The following file</w:t>
      </w:r>
      <w:r w:rsidR="00C72F21">
        <w:t>s are</w:t>
      </w:r>
      <w:r>
        <w:t xml:space="preserve"> being send from MMS to </w:t>
      </w:r>
      <w:proofErr w:type="spellStart"/>
      <w:r>
        <w:t>Optimiza</w:t>
      </w:r>
      <w:proofErr w:type="spellEnd"/>
      <w:r>
        <w:t xml:space="preserve"> on a daily basis:</w:t>
      </w:r>
    </w:p>
    <w:tbl>
      <w:tblPr>
        <w:tblStyle w:val="TableGrid"/>
        <w:tblW w:w="0" w:type="auto"/>
        <w:tblLook w:val="04A0" w:firstRow="1" w:lastRow="0" w:firstColumn="1" w:lastColumn="0" w:noHBand="0" w:noVBand="1"/>
      </w:tblPr>
      <w:tblGrid>
        <w:gridCol w:w="3281"/>
        <w:gridCol w:w="1959"/>
        <w:gridCol w:w="3776"/>
      </w:tblGrid>
      <w:tr w:rsidR="00F73D41" w:rsidTr="00C72F21">
        <w:tc>
          <w:tcPr>
            <w:tcW w:w="3281" w:type="dxa"/>
            <w:shd w:val="clear" w:color="auto" w:fill="BDD6EE" w:themeFill="accent1" w:themeFillTint="66"/>
          </w:tcPr>
          <w:p w:rsidR="00F73D41" w:rsidRPr="00C72F21" w:rsidRDefault="00F73D41" w:rsidP="000E7928">
            <w:pPr>
              <w:rPr>
                <w:b/>
              </w:rPr>
            </w:pPr>
            <w:r w:rsidRPr="00C72F21">
              <w:rPr>
                <w:b/>
              </w:rPr>
              <w:t>File Name</w:t>
            </w:r>
          </w:p>
        </w:tc>
        <w:tc>
          <w:tcPr>
            <w:tcW w:w="1959" w:type="dxa"/>
            <w:shd w:val="clear" w:color="auto" w:fill="BDD6EE" w:themeFill="accent1" w:themeFillTint="66"/>
          </w:tcPr>
          <w:p w:rsidR="00F73D41" w:rsidRPr="00C72F21" w:rsidRDefault="00F73D41" w:rsidP="000E7928">
            <w:pPr>
              <w:rPr>
                <w:b/>
              </w:rPr>
            </w:pPr>
            <w:r w:rsidRPr="00C72F21">
              <w:rPr>
                <w:b/>
              </w:rPr>
              <w:t>Description</w:t>
            </w:r>
          </w:p>
        </w:tc>
        <w:tc>
          <w:tcPr>
            <w:tcW w:w="3776" w:type="dxa"/>
            <w:shd w:val="clear" w:color="auto" w:fill="BDD6EE" w:themeFill="accent1" w:themeFillTint="66"/>
          </w:tcPr>
          <w:p w:rsidR="00F73D41" w:rsidRPr="00C72F21" w:rsidRDefault="00F73D41" w:rsidP="000E7928">
            <w:pPr>
              <w:rPr>
                <w:b/>
              </w:rPr>
            </w:pPr>
            <w:r w:rsidRPr="00C72F21">
              <w:rPr>
                <w:b/>
              </w:rPr>
              <w:t>Used for:</w:t>
            </w:r>
          </w:p>
        </w:tc>
      </w:tr>
      <w:tr w:rsidR="00F73D41" w:rsidTr="00C72F21">
        <w:tc>
          <w:tcPr>
            <w:tcW w:w="3281" w:type="dxa"/>
          </w:tcPr>
          <w:p w:rsidR="00F73D41" w:rsidRDefault="00F73D41" w:rsidP="000E7928">
            <w:proofErr w:type="spellStart"/>
            <w:r w:rsidRPr="00F73D41">
              <w:t>T</w:t>
            </w:r>
            <w:r>
              <w:t>EL_OPT_OpenIFTExtract</w:t>
            </w:r>
            <w:proofErr w:type="spellEnd"/>
          </w:p>
        </w:tc>
        <w:tc>
          <w:tcPr>
            <w:tcW w:w="1959" w:type="dxa"/>
          </w:tcPr>
          <w:p w:rsidR="00F73D41" w:rsidRDefault="00F73D41" w:rsidP="000E7928">
            <w:r>
              <w:t>Open IFT orders</w:t>
            </w:r>
          </w:p>
        </w:tc>
        <w:tc>
          <w:tcPr>
            <w:tcW w:w="3776" w:type="dxa"/>
          </w:tcPr>
          <w:p w:rsidR="00F73D41" w:rsidRDefault="00F73D41" w:rsidP="000E7928">
            <w:proofErr w:type="spellStart"/>
            <w:r>
              <w:t>Interfacility</w:t>
            </w:r>
            <w:proofErr w:type="spellEnd"/>
            <w:r>
              <w:t xml:space="preserve"> transfers to move stock from one site to another in order to balance demand</w:t>
            </w:r>
          </w:p>
        </w:tc>
      </w:tr>
      <w:tr w:rsidR="00F73D41" w:rsidTr="00C72F21">
        <w:tc>
          <w:tcPr>
            <w:tcW w:w="3281" w:type="dxa"/>
          </w:tcPr>
          <w:p w:rsidR="00F73D41" w:rsidRDefault="00F73D41" w:rsidP="000E7928">
            <w:proofErr w:type="spellStart"/>
            <w:r>
              <w:t>TEL_OPT_OpenPOExtract</w:t>
            </w:r>
            <w:proofErr w:type="spellEnd"/>
          </w:p>
        </w:tc>
        <w:tc>
          <w:tcPr>
            <w:tcW w:w="1959" w:type="dxa"/>
          </w:tcPr>
          <w:p w:rsidR="00F73D41" w:rsidRDefault="00F73D41" w:rsidP="000E7928">
            <w:r>
              <w:t>Open Purchase orders</w:t>
            </w:r>
          </w:p>
        </w:tc>
        <w:tc>
          <w:tcPr>
            <w:tcW w:w="3776" w:type="dxa"/>
          </w:tcPr>
          <w:p w:rsidR="00F73D41" w:rsidRDefault="00F73D41" w:rsidP="000E7928">
            <w:r>
              <w:t xml:space="preserve">All open </w:t>
            </w:r>
            <w:proofErr w:type="spellStart"/>
            <w:r>
              <w:t>Puchase</w:t>
            </w:r>
            <w:proofErr w:type="spellEnd"/>
            <w:r>
              <w:t xml:space="preserve"> orders to Vendors that was not yet receipted</w:t>
            </w:r>
          </w:p>
        </w:tc>
      </w:tr>
      <w:tr w:rsidR="00F73D41" w:rsidTr="00C72F21">
        <w:tc>
          <w:tcPr>
            <w:tcW w:w="3281" w:type="dxa"/>
          </w:tcPr>
          <w:p w:rsidR="00F73D41" w:rsidRDefault="00F73D41" w:rsidP="000E7928">
            <w:proofErr w:type="spellStart"/>
            <w:r>
              <w:t>TEL_OPT_OpenSTOExtract</w:t>
            </w:r>
            <w:proofErr w:type="spellEnd"/>
          </w:p>
        </w:tc>
        <w:tc>
          <w:tcPr>
            <w:tcW w:w="1959" w:type="dxa"/>
          </w:tcPr>
          <w:p w:rsidR="00F73D41" w:rsidRDefault="00F73D41" w:rsidP="000E7928">
            <w:r>
              <w:t>Open STO (Stock Transfer Orders)</w:t>
            </w:r>
          </w:p>
        </w:tc>
        <w:tc>
          <w:tcPr>
            <w:tcW w:w="3776" w:type="dxa"/>
          </w:tcPr>
          <w:p w:rsidR="00F73D41" w:rsidRDefault="00F73D41" w:rsidP="000E7928">
            <w:r>
              <w:t xml:space="preserve">All open STO’s, partially delivered. This is the open </w:t>
            </w:r>
            <w:proofErr w:type="spellStart"/>
            <w:r>
              <w:t>qty</w:t>
            </w:r>
            <w:proofErr w:type="spellEnd"/>
            <w:r>
              <w:t xml:space="preserve"> th</w:t>
            </w:r>
            <w:r w:rsidR="006639DC">
              <w:t>at cannot be fulfilled from OWMS</w:t>
            </w:r>
          </w:p>
        </w:tc>
      </w:tr>
      <w:tr w:rsidR="00F73D41" w:rsidTr="00C72F21">
        <w:tc>
          <w:tcPr>
            <w:tcW w:w="3281" w:type="dxa"/>
          </w:tcPr>
          <w:p w:rsidR="00F73D41" w:rsidRDefault="00F73D41" w:rsidP="000E7928">
            <w:proofErr w:type="spellStart"/>
            <w:r w:rsidRPr="00F73D41">
              <w:t>TE</w:t>
            </w:r>
            <w:r>
              <w:t>L_OPT_PrevMonthIssuesExtract</w:t>
            </w:r>
            <w:proofErr w:type="spellEnd"/>
          </w:p>
        </w:tc>
        <w:tc>
          <w:tcPr>
            <w:tcW w:w="1959" w:type="dxa"/>
          </w:tcPr>
          <w:p w:rsidR="00F73D41" w:rsidRDefault="00F73D41" w:rsidP="000E7928">
            <w:r>
              <w:t xml:space="preserve">All stock issued in the </w:t>
            </w:r>
            <w:proofErr w:type="spellStart"/>
            <w:r>
              <w:t>prev</w:t>
            </w:r>
            <w:proofErr w:type="spellEnd"/>
            <w:r>
              <w:t xml:space="preserve"> month</w:t>
            </w:r>
          </w:p>
        </w:tc>
        <w:tc>
          <w:tcPr>
            <w:tcW w:w="3776" w:type="dxa"/>
          </w:tcPr>
          <w:p w:rsidR="00F73D41" w:rsidRDefault="00C72F21" w:rsidP="000E7928">
            <w:r>
              <w:t xml:space="preserve">Article, site and </w:t>
            </w:r>
            <w:proofErr w:type="spellStart"/>
            <w:r>
              <w:t>qty</w:t>
            </w:r>
            <w:proofErr w:type="spellEnd"/>
            <w:r>
              <w:t xml:space="preserve"> details</w:t>
            </w:r>
          </w:p>
        </w:tc>
      </w:tr>
      <w:tr w:rsidR="00C72F21" w:rsidTr="00C72F21">
        <w:tc>
          <w:tcPr>
            <w:tcW w:w="3281" w:type="dxa"/>
          </w:tcPr>
          <w:p w:rsidR="00C72F21" w:rsidRPr="00F73D41" w:rsidRDefault="00C72F21" w:rsidP="000E7928">
            <w:proofErr w:type="spellStart"/>
            <w:r>
              <w:t>TEL_OPT_StockOnHand</w:t>
            </w:r>
            <w:proofErr w:type="spellEnd"/>
          </w:p>
        </w:tc>
        <w:tc>
          <w:tcPr>
            <w:tcW w:w="1959" w:type="dxa"/>
          </w:tcPr>
          <w:p w:rsidR="00C72F21" w:rsidRDefault="00C72F21" w:rsidP="000E7928">
            <w:r>
              <w:t>SOH – stock on hand in sites</w:t>
            </w:r>
          </w:p>
        </w:tc>
        <w:tc>
          <w:tcPr>
            <w:tcW w:w="3776" w:type="dxa"/>
          </w:tcPr>
          <w:p w:rsidR="00C72F21" w:rsidRDefault="00C72F21" w:rsidP="000E7928">
            <w:r>
              <w:t>SOH will only show available stock and not include the stock reserved for STO’s (in progress)</w:t>
            </w:r>
          </w:p>
        </w:tc>
      </w:tr>
    </w:tbl>
    <w:p w:rsidR="00F73D41" w:rsidRDefault="00F73D41" w:rsidP="000E7928"/>
    <w:p w:rsidR="00476533" w:rsidRDefault="00476533" w:rsidP="000E7928">
      <w:r w:rsidRPr="009B263B">
        <w:rPr>
          <w:highlight w:val="yellow"/>
        </w:rPr>
        <w:t xml:space="preserve">IFT orders – these orders will be raised by Optimizer when they see that one site is having excess stock of a particular item or the item is a slow mover and can be used in a different site to </w:t>
      </w:r>
      <w:proofErr w:type="spellStart"/>
      <w:r w:rsidRPr="009B263B">
        <w:rPr>
          <w:highlight w:val="yellow"/>
        </w:rPr>
        <w:t>fullfill</w:t>
      </w:r>
      <w:proofErr w:type="spellEnd"/>
      <w:r w:rsidRPr="009B263B">
        <w:rPr>
          <w:highlight w:val="yellow"/>
        </w:rPr>
        <w:t xml:space="preserve"> demand. As the name suggests it is an </w:t>
      </w:r>
      <w:proofErr w:type="spellStart"/>
      <w:r w:rsidRPr="009B263B">
        <w:rPr>
          <w:highlight w:val="yellow"/>
        </w:rPr>
        <w:t>Interfacility</w:t>
      </w:r>
      <w:proofErr w:type="spellEnd"/>
      <w:r w:rsidRPr="009B263B">
        <w:rPr>
          <w:highlight w:val="yellow"/>
        </w:rPr>
        <w:t xml:space="preserve"> transfer order to move stock between different sites.</w:t>
      </w:r>
      <w:r w:rsidR="008D0480">
        <w:t xml:space="preserve"> Sample file below:</w:t>
      </w:r>
    </w:p>
    <w:p w:rsidR="008D0480" w:rsidRDefault="008D0480" w:rsidP="008D0480">
      <w:r>
        <w:t>1800|1230|IFT2303223|IT|GRV Partially Complete|2018-05-03 02:07:40 AM|2018-05-03 12:00:00 AM|1003068|1|NDC0000266496|Inserted|2018-05-03 12:00:00 AM|2018-05-03 12:00:00 AM||6.000|6|6.000|0|6|1726687700|6</w:t>
      </w:r>
    </w:p>
    <w:p w:rsidR="008D0480" w:rsidRDefault="008D0480" w:rsidP="008D0480">
      <w:r>
        <w:t>1800|1230|IFT2303223|IT|GRV Partially Complete|2018-05-03 02:07:40 AM|2018-05-03 12:00:00 AM|1014431|2|NDC0000266496|Inserted|2018-05-03 12:00:00 AM|2018-05-03 12:00:00 AM||1.000|1|1.000|0|1|1726687700|1</w:t>
      </w:r>
    </w:p>
    <w:p w:rsidR="00476533" w:rsidRDefault="00476533" w:rsidP="000E7928">
      <w:r>
        <w:t>Open PO – this is all the suggested PO’s that have been send from Optimizer to SAP which was converted into confirmed vendor purchase orders</w:t>
      </w:r>
      <w:r w:rsidR="009B263B">
        <w:t xml:space="preserve"> in SAP</w:t>
      </w:r>
      <w:r>
        <w:t>. This data shows what still open</w:t>
      </w:r>
      <w:r w:rsidR="009B263B">
        <w:t>,</w:t>
      </w:r>
      <w:r>
        <w:t xml:space="preserve"> awaiting delivery from vendor to site.</w:t>
      </w:r>
      <w:r w:rsidR="008D0480">
        <w:t xml:space="preserve"> Sample File below:</w:t>
      </w:r>
    </w:p>
    <w:p w:rsidR="008D0480" w:rsidRDefault="008D0480" w:rsidP="008D0480">
      <w:r>
        <w:t>1800|1023139|214816|4501733743|2018-05-16 03:32:14 PM|10|5.000|5.00|0||2018-06-21 12:00:00 AM|||</w:t>
      </w:r>
      <w:proofErr w:type="spellStart"/>
      <w:r>
        <w:t>Open|Local</w:t>
      </w:r>
      <w:proofErr w:type="spellEnd"/>
      <w:r>
        <w:t xml:space="preserve"> PO|74404930|2018-05-16 03:32:14 PM|0|||||Malibongwe|1000009310</w:t>
      </w:r>
    </w:p>
    <w:p w:rsidR="008D0480" w:rsidRDefault="008D0480" w:rsidP="008D0480">
      <w:r>
        <w:t>1800|1024928|214289|4501733725|2018-05-16 03:32:14 PM|10|1.000|1.00|0||2018-09-21 12:00:00 AM|||</w:t>
      </w:r>
      <w:proofErr w:type="spellStart"/>
      <w:r>
        <w:t>Open|Repair</w:t>
      </w:r>
      <w:proofErr w:type="spellEnd"/>
      <w:r>
        <w:t xml:space="preserve"> PO|74404920|2018-05-16 03:32:14 PM|0|||||Malibongwe|2998971</w:t>
      </w:r>
    </w:p>
    <w:p w:rsidR="009B263B" w:rsidRDefault="00476533" w:rsidP="000E7928">
      <w:r>
        <w:t>Open STO – This provides all the stock transfer orders from SAP that have not been delivered or is not in the process of delivery. MMS will do an ATP</w:t>
      </w:r>
      <w:r w:rsidR="009B263B">
        <w:t xml:space="preserve"> check</w:t>
      </w:r>
      <w:r w:rsidR="00872164">
        <w:t xml:space="preserve"> (call off for the orders)</w:t>
      </w:r>
      <w:r w:rsidR="009B263B">
        <w:t xml:space="preserve"> for stock on the specified</w:t>
      </w:r>
      <w:r>
        <w:t xml:space="preserve"> sites</w:t>
      </w:r>
      <w:r w:rsidR="009B263B">
        <w:t xml:space="preserve"> in the order</w:t>
      </w:r>
      <w:r>
        <w:t>. If there is stock available it will call the order off to the site</w:t>
      </w:r>
      <w:r w:rsidR="009B263B">
        <w:t xml:space="preserve"> so the site can start with their outbound delivery process</w:t>
      </w:r>
      <w:r>
        <w:t xml:space="preserve">. </w:t>
      </w:r>
      <w:r w:rsidR="009B263B">
        <w:t xml:space="preserve">Once orders are called off, the stock will be reserved for this. </w:t>
      </w:r>
      <w:r>
        <w:t>Orders can be called off for</w:t>
      </w:r>
      <w:r w:rsidR="009B263B">
        <w:t xml:space="preserve"> partial quantities if it confor</w:t>
      </w:r>
      <w:r>
        <w:t>ms to the rule of the article (some articles do not allow partial delivery i.e</w:t>
      </w:r>
      <w:r w:rsidR="008D0480">
        <w:t>.</w:t>
      </w:r>
      <w:r>
        <w:t xml:space="preserve"> kit stock)</w:t>
      </w:r>
      <w:r w:rsidR="00B6334F">
        <w:t xml:space="preserve">. </w:t>
      </w:r>
    </w:p>
    <w:p w:rsidR="00872164" w:rsidRDefault="00872164" w:rsidP="000E7928">
      <w:r>
        <w:t>The “open STO” file will exclude future dated orders. Future dated is seen as todays date +5. This orders have not been called off yet by MMS to OWMS due to rule on future dated.</w:t>
      </w:r>
    </w:p>
    <w:p w:rsidR="00872164" w:rsidRDefault="00872164" w:rsidP="000E7928">
      <w:r w:rsidRPr="00872164">
        <w:rPr>
          <w:highlight w:val="yellow"/>
        </w:rPr>
        <w:t>Definition of Open STO</w:t>
      </w:r>
      <w:proofErr w:type="gramStart"/>
      <w:r w:rsidRPr="00872164">
        <w:rPr>
          <w:highlight w:val="yellow"/>
        </w:rPr>
        <w:t>: ????????</w:t>
      </w:r>
      <w:proofErr w:type="gramEnd"/>
    </w:p>
    <w:p w:rsidR="00B6334F" w:rsidRDefault="00B6334F" w:rsidP="000E7928">
      <w:r>
        <w:t>The data provided will be as per the table below:</w:t>
      </w:r>
    </w:p>
    <w:tbl>
      <w:tblPr>
        <w:tblStyle w:val="TableGrid"/>
        <w:tblW w:w="9918" w:type="dxa"/>
        <w:tblLayout w:type="fixed"/>
        <w:tblLook w:val="04A0" w:firstRow="1" w:lastRow="0" w:firstColumn="1" w:lastColumn="0" w:noHBand="0" w:noVBand="1"/>
      </w:tblPr>
      <w:tblGrid>
        <w:gridCol w:w="562"/>
        <w:gridCol w:w="709"/>
        <w:gridCol w:w="851"/>
        <w:gridCol w:w="708"/>
        <w:gridCol w:w="993"/>
        <w:gridCol w:w="992"/>
        <w:gridCol w:w="850"/>
        <w:gridCol w:w="709"/>
        <w:gridCol w:w="851"/>
        <w:gridCol w:w="708"/>
        <w:gridCol w:w="709"/>
        <w:gridCol w:w="567"/>
        <w:gridCol w:w="709"/>
      </w:tblGrid>
      <w:tr w:rsidR="00CD5031" w:rsidTr="00CD5031">
        <w:tc>
          <w:tcPr>
            <w:tcW w:w="562" w:type="dxa"/>
          </w:tcPr>
          <w:p w:rsidR="00CD5031" w:rsidRPr="00CD5031" w:rsidRDefault="00CD5031" w:rsidP="000E7928">
            <w:pPr>
              <w:rPr>
                <w:sz w:val="18"/>
                <w:szCs w:val="18"/>
              </w:rPr>
            </w:pPr>
            <w:r w:rsidRPr="00CD5031">
              <w:rPr>
                <w:sz w:val="18"/>
                <w:szCs w:val="18"/>
              </w:rPr>
              <w:t>Site</w:t>
            </w:r>
          </w:p>
        </w:tc>
        <w:tc>
          <w:tcPr>
            <w:tcW w:w="709" w:type="dxa"/>
          </w:tcPr>
          <w:p w:rsidR="00CD5031" w:rsidRPr="00CD5031" w:rsidRDefault="00CD5031" w:rsidP="000E7928">
            <w:pPr>
              <w:rPr>
                <w:sz w:val="18"/>
                <w:szCs w:val="18"/>
              </w:rPr>
            </w:pPr>
            <w:r w:rsidRPr="00CD5031">
              <w:rPr>
                <w:sz w:val="18"/>
                <w:szCs w:val="18"/>
              </w:rPr>
              <w:t>Article</w:t>
            </w:r>
          </w:p>
        </w:tc>
        <w:tc>
          <w:tcPr>
            <w:tcW w:w="851" w:type="dxa"/>
          </w:tcPr>
          <w:p w:rsidR="00CD5031" w:rsidRPr="00CD5031" w:rsidRDefault="00CD5031" w:rsidP="000E7928">
            <w:pPr>
              <w:rPr>
                <w:sz w:val="18"/>
                <w:szCs w:val="18"/>
              </w:rPr>
            </w:pPr>
            <w:r w:rsidRPr="00CD5031">
              <w:rPr>
                <w:sz w:val="18"/>
                <w:szCs w:val="18"/>
              </w:rPr>
              <w:t>Material type</w:t>
            </w:r>
          </w:p>
        </w:tc>
        <w:tc>
          <w:tcPr>
            <w:tcW w:w="708" w:type="dxa"/>
          </w:tcPr>
          <w:p w:rsidR="00CD5031" w:rsidRPr="00CD5031" w:rsidRDefault="00CD5031" w:rsidP="000E7928">
            <w:pPr>
              <w:rPr>
                <w:sz w:val="18"/>
                <w:szCs w:val="18"/>
              </w:rPr>
            </w:pPr>
            <w:r w:rsidRPr="00CD5031">
              <w:rPr>
                <w:sz w:val="18"/>
                <w:szCs w:val="18"/>
              </w:rPr>
              <w:t>MMS order #</w:t>
            </w:r>
          </w:p>
        </w:tc>
        <w:tc>
          <w:tcPr>
            <w:tcW w:w="993" w:type="dxa"/>
          </w:tcPr>
          <w:p w:rsidR="00CD5031" w:rsidRPr="00CD5031" w:rsidRDefault="00CD5031" w:rsidP="000E7928">
            <w:pPr>
              <w:rPr>
                <w:sz w:val="18"/>
                <w:szCs w:val="18"/>
              </w:rPr>
            </w:pPr>
            <w:r w:rsidRPr="00CD5031">
              <w:rPr>
                <w:sz w:val="18"/>
                <w:szCs w:val="18"/>
              </w:rPr>
              <w:t>Order date and time</w:t>
            </w:r>
          </w:p>
        </w:tc>
        <w:tc>
          <w:tcPr>
            <w:tcW w:w="992" w:type="dxa"/>
          </w:tcPr>
          <w:p w:rsidR="00CD5031" w:rsidRPr="00CD5031" w:rsidRDefault="00CD5031" w:rsidP="000E7928">
            <w:pPr>
              <w:rPr>
                <w:sz w:val="18"/>
                <w:szCs w:val="18"/>
              </w:rPr>
            </w:pPr>
            <w:r w:rsidRPr="00CD5031">
              <w:rPr>
                <w:sz w:val="18"/>
                <w:szCs w:val="18"/>
              </w:rPr>
              <w:t>Date and time order was called off</w:t>
            </w:r>
          </w:p>
        </w:tc>
        <w:tc>
          <w:tcPr>
            <w:tcW w:w="850" w:type="dxa"/>
          </w:tcPr>
          <w:p w:rsidR="00CD5031" w:rsidRPr="00CD5031" w:rsidRDefault="00CD5031" w:rsidP="000E7928">
            <w:pPr>
              <w:rPr>
                <w:sz w:val="18"/>
                <w:szCs w:val="18"/>
              </w:rPr>
            </w:pPr>
            <w:r w:rsidRPr="00CD5031">
              <w:rPr>
                <w:sz w:val="18"/>
                <w:szCs w:val="18"/>
              </w:rPr>
              <w:t>Line number</w:t>
            </w:r>
          </w:p>
        </w:tc>
        <w:tc>
          <w:tcPr>
            <w:tcW w:w="709" w:type="dxa"/>
          </w:tcPr>
          <w:p w:rsidR="00CD5031" w:rsidRPr="00CD5031" w:rsidRDefault="00CD5031" w:rsidP="000E7928">
            <w:pPr>
              <w:rPr>
                <w:sz w:val="18"/>
                <w:szCs w:val="18"/>
              </w:rPr>
            </w:pPr>
            <w:r w:rsidRPr="00CD5031">
              <w:rPr>
                <w:sz w:val="18"/>
                <w:szCs w:val="18"/>
              </w:rPr>
              <w:t xml:space="preserve">Order </w:t>
            </w:r>
            <w:proofErr w:type="spellStart"/>
            <w:r w:rsidRPr="00CD5031">
              <w:rPr>
                <w:sz w:val="18"/>
                <w:szCs w:val="18"/>
              </w:rPr>
              <w:t>qty</w:t>
            </w:r>
            <w:proofErr w:type="spellEnd"/>
          </w:p>
        </w:tc>
        <w:tc>
          <w:tcPr>
            <w:tcW w:w="851" w:type="dxa"/>
          </w:tcPr>
          <w:p w:rsidR="00CD5031" w:rsidRPr="00CD5031" w:rsidRDefault="00CD5031" w:rsidP="000E7928">
            <w:pPr>
              <w:rPr>
                <w:sz w:val="18"/>
                <w:szCs w:val="18"/>
              </w:rPr>
            </w:pPr>
            <w:r w:rsidRPr="00CD5031">
              <w:rPr>
                <w:sz w:val="18"/>
                <w:szCs w:val="18"/>
              </w:rPr>
              <w:t xml:space="preserve">In process </w:t>
            </w:r>
            <w:proofErr w:type="spellStart"/>
            <w:r w:rsidRPr="00CD5031">
              <w:rPr>
                <w:sz w:val="18"/>
                <w:szCs w:val="18"/>
              </w:rPr>
              <w:t>qty</w:t>
            </w:r>
            <w:proofErr w:type="spellEnd"/>
          </w:p>
        </w:tc>
        <w:tc>
          <w:tcPr>
            <w:tcW w:w="708" w:type="dxa"/>
          </w:tcPr>
          <w:p w:rsidR="00CD5031" w:rsidRPr="00CD5031" w:rsidRDefault="00CD5031" w:rsidP="000E7928">
            <w:pPr>
              <w:rPr>
                <w:sz w:val="18"/>
                <w:szCs w:val="18"/>
              </w:rPr>
            </w:pPr>
            <w:r w:rsidRPr="00CD5031">
              <w:rPr>
                <w:sz w:val="18"/>
                <w:szCs w:val="18"/>
              </w:rPr>
              <w:t xml:space="preserve">Open </w:t>
            </w:r>
            <w:proofErr w:type="spellStart"/>
            <w:r w:rsidRPr="00CD5031">
              <w:rPr>
                <w:sz w:val="18"/>
                <w:szCs w:val="18"/>
              </w:rPr>
              <w:t>qty</w:t>
            </w:r>
            <w:proofErr w:type="spellEnd"/>
          </w:p>
        </w:tc>
        <w:tc>
          <w:tcPr>
            <w:tcW w:w="709" w:type="dxa"/>
          </w:tcPr>
          <w:p w:rsidR="00CD5031" w:rsidRPr="00CD5031" w:rsidRDefault="00CD5031" w:rsidP="000E7928">
            <w:pPr>
              <w:rPr>
                <w:sz w:val="18"/>
                <w:szCs w:val="18"/>
              </w:rPr>
            </w:pPr>
            <w:r>
              <w:rPr>
                <w:sz w:val="18"/>
                <w:szCs w:val="18"/>
              </w:rPr>
              <w:t>Status</w:t>
            </w:r>
          </w:p>
        </w:tc>
        <w:tc>
          <w:tcPr>
            <w:tcW w:w="567" w:type="dxa"/>
          </w:tcPr>
          <w:p w:rsidR="00CD5031" w:rsidRPr="00CD5031" w:rsidRDefault="00CD5031" w:rsidP="000E7928">
            <w:pPr>
              <w:rPr>
                <w:sz w:val="18"/>
                <w:szCs w:val="18"/>
              </w:rPr>
            </w:pPr>
            <w:proofErr w:type="spellStart"/>
            <w:r>
              <w:rPr>
                <w:sz w:val="18"/>
                <w:szCs w:val="18"/>
              </w:rPr>
              <w:t>Ord</w:t>
            </w:r>
            <w:proofErr w:type="spellEnd"/>
            <w:r>
              <w:rPr>
                <w:sz w:val="18"/>
                <w:szCs w:val="18"/>
              </w:rPr>
              <w:t xml:space="preserve"> type</w:t>
            </w:r>
          </w:p>
        </w:tc>
        <w:tc>
          <w:tcPr>
            <w:tcW w:w="709" w:type="dxa"/>
          </w:tcPr>
          <w:p w:rsidR="00CD5031" w:rsidRDefault="00CD5031" w:rsidP="000E7928">
            <w:pPr>
              <w:rPr>
                <w:sz w:val="18"/>
                <w:szCs w:val="18"/>
              </w:rPr>
            </w:pPr>
            <w:r>
              <w:rPr>
                <w:sz w:val="18"/>
                <w:szCs w:val="18"/>
              </w:rPr>
              <w:t>STO #</w:t>
            </w:r>
          </w:p>
        </w:tc>
      </w:tr>
    </w:tbl>
    <w:p w:rsidR="00B6334F" w:rsidRDefault="00B6334F" w:rsidP="000E7928"/>
    <w:p w:rsidR="00476533" w:rsidRDefault="00B6334F" w:rsidP="000E7928">
      <w:r>
        <w:t>Sample of file below:</w:t>
      </w:r>
    </w:p>
    <w:p w:rsidR="00B6334F" w:rsidRDefault="00B6334F" w:rsidP="00B6334F">
      <w:r>
        <w:t xml:space="preserve">1210|1011496|674411|70627300|2018-04-16 02:36:06 PM|2018-04-26 12:00:00 AM|30|8.00|6.00|2.00|6.00|2018-04-26 12:00:00 AM||Partially </w:t>
      </w:r>
      <w:proofErr w:type="spellStart"/>
      <w:r>
        <w:t>Delivered|PROJ</w:t>
      </w:r>
      <w:proofErr w:type="spellEnd"/>
      <w:r>
        <w:t>||4803038167|70627300||</w:t>
      </w:r>
    </w:p>
    <w:p w:rsidR="00B6334F" w:rsidRDefault="00B6334F" w:rsidP="00B6334F">
      <w:r>
        <w:t xml:space="preserve">1210|1011496|674411|70877540|2018-04-17 02:34:38 PM|2018-04-24 12:00:00 AM|20|1.00|0.00|1.00|0.00|2018-04-24 12:00:00 AM||Not </w:t>
      </w:r>
      <w:proofErr w:type="spellStart"/>
      <w:r>
        <w:t>Delivered|PROJ</w:t>
      </w:r>
      <w:proofErr w:type="spellEnd"/>
      <w:r>
        <w:t>||4803038412|70877540||</w:t>
      </w:r>
    </w:p>
    <w:p w:rsidR="00476533" w:rsidRDefault="00CD5031" w:rsidP="000E7928">
      <w:r>
        <w:t xml:space="preserve">Previous </w:t>
      </w:r>
      <w:r w:rsidR="009B263B">
        <w:t>month’s</w:t>
      </w:r>
      <w:r>
        <w:t xml:space="preserve"> issues – This is article data and </w:t>
      </w:r>
      <w:proofErr w:type="spellStart"/>
      <w:r>
        <w:t>qty</w:t>
      </w:r>
      <w:proofErr w:type="spellEnd"/>
      <w:r>
        <w:t xml:space="preserve"> that was issued out by site in the previous month.</w:t>
      </w:r>
      <w:r w:rsidR="008D0480">
        <w:t xml:space="preserve"> Sample file below:</w:t>
      </w:r>
    </w:p>
    <w:p w:rsidR="008D0480" w:rsidRDefault="008D0480" w:rsidP="008D0480">
      <w:r>
        <w:t>1800|442514|4300117367|2018-04-13 12:00:00 AM|10.000|110404|NORM|1|2017-01-25 01:39:55 PM|2017-01-26 12:00:00 AM|0000605900</w:t>
      </w:r>
    </w:p>
    <w:p w:rsidR="008D0480" w:rsidRDefault="008D0480" w:rsidP="008D0480">
      <w:r>
        <w:t>1430|1024785|4300117551|2018-04-10 12:00:00 AM|3.000|108312|NORM|4|2017-01-26 02:10:22 PM|2017-01-27 12:00:00 AM|0000680140</w:t>
      </w:r>
    </w:p>
    <w:p w:rsidR="00CD5031" w:rsidRDefault="00CD5031" w:rsidP="000E7928">
      <w:r>
        <w:t>SOH – Stock On Hand report provide what stock is available for ATP – available to promise. This stock excludes all stock that was reserved for STO’s as well as blocked articles i.e. quarantine</w:t>
      </w:r>
      <w:r w:rsidR="009B263B">
        <w:t>.</w:t>
      </w:r>
      <w:r w:rsidR="008D0480">
        <w:t xml:space="preserve"> File will contain the site with article and available qty.</w:t>
      </w:r>
    </w:p>
    <w:tbl>
      <w:tblPr>
        <w:tblStyle w:val="TableGrid"/>
        <w:tblW w:w="0" w:type="auto"/>
        <w:tblLook w:val="04A0" w:firstRow="1" w:lastRow="0" w:firstColumn="1" w:lastColumn="0" w:noHBand="0" w:noVBand="1"/>
      </w:tblPr>
      <w:tblGrid>
        <w:gridCol w:w="581"/>
        <w:gridCol w:w="841"/>
        <w:gridCol w:w="855"/>
        <w:gridCol w:w="1658"/>
      </w:tblGrid>
      <w:tr w:rsidR="008D0480" w:rsidTr="008D0480">
        <w:tc>
          <w:tcPr>
            <w:tcW w:w="490" w:type="dxa"/>
          </w:tcPr>
          <w:p w:rsidR="008D0480" w:rsidRPr="008D0480" w:rsidRDefault="008D0480" w:rsidP="008D0480">
            <w:pPr>
              <w:rPr>
                <w:sz w:val="18"/>
                <w:szCs w:val="18"/>
              </w:rPr>
            </w:pPr>
            <w:r w:rsidRPr="008D0480">
              <w:rPr>
                <w:sz w:val="18"/>
                <w:szCs w:val="18"/>
              </w:rPr>
              <w:t>Site</w:t>
            </w:r>
          </w:p>
        </w:tc>
        <w:tc>
          <w:tcPr>
            <w:tcW w:w="841" w:type="dxa"/>
          </w:tcPr>
          <w:p w:rsidR="008D0480" w:rsidRPr="008D0480" w:rsidRDefault="008D0480" w:rsidP="008D0480">
            <w:pPr>
              <w:rPr>
                <w:sz w:val="18"/>
                <w:szCs w:val="18"/>
              </w:rPr>
            </w:pPr>
            <w:r w:rsidRPr="008D0480">
              <w:rPr>
                <w:sz w:val="18"/>
                <w:szCs w:val="18"/>
              </w:rPr>
              <w:t>Location</w:t>
            </w:r>
          </w:p>
        </w:tc>
        <w:tc>
          <w:tcPr>
            <w:tcW w:w="692" w:type="dxa"/>
          </w:tcPr>
          <w:p w:rsidR="008D0480" w:rsidRPr="008D0480" w:rsidRDefault="008D0480" w:rsidP="008D0480">
            <w:pPr>
              <w:rPr>
                <w:sz w:val="18"/>
                <w:szCs w:val="18"/>
              </w:rPr>
            </w:pPr>
            <w:r w:rsidRPr="008D0480">
              <w:rPr>
                <w:sz w:val="18"/>
                <w:szCs w:val="18"/>
              </w:rPr>
              <w:t>Article</w:t>
            </w:r>
          </w:p>
        </w:tc>
        <w:tc>
          <w:tcPr>
            <w:tcW w:w="1658" w:type="dxa"/>
          </w:tcPr>
          <w:p w:rsidR="008D0480" w:rsidRPr="008D0480" w:rsidRDefault="008D0480" w:rsidP="008D0480">
            <w:pPr>
              <w:rPr>
                <w:sz w:val="18"/>
                <w:szCs w:val="18"/>
              </w:rPr>
            </w:pPr>
            <w:r w:rsidRPr="008D0480">
              <w:rPr>
                <w:sz w:val="18"/>
                <w:szCs w:val="18"/>
              </w:rPr>
              <w:t>Quantity available</w:t>
            </w:r>
          </w:p>
        </w:tc>
      </w:tr>
      <w:tr w:rsidR="008D0480" w:rsidTr="008D0480">
        <w:tc>
          <w:tcPr>
            <w:tcW w:w="490" w:type="dxa"/>
          </w:tcPr>
          <w:p w:rsidR="008D0480" w:rsidRPr="008D0480" w:rsidRDefault="008D0480" w:rsidP="008D0480">
            <w:pPr>
              <w:rPr>
                <w:sz w:val="18"/>
                <w:szCs w:val="18"/>
              </w:rPr>
            </w:pPr>
            <w:r>
              <w:rPr>
                <w:sz w:val="18"/>
                <w:szCs w:val="18"/>
              </w:rPr>
              <w:t>1210</w:t>
            </w:r>
          </w:p>
        </w:tc>
        <w:tc>
          <w:tcPr>
            <w:tcW w:w="841" w:type="dxa"/>
          </w:tcPr>
          <w:p w:rsidR="008D0480" w:rsidRPr="008D0480" w:rsidRDefault="008D0480" w:rsidP="008D0480">
            <w:pPr>
              <w:rPr>
                <w:sz w:val="18"/>
                <w:szCs w:val="18"/>
              </w:rPr>
            </w:pPr>
            <w:r>
              <w:rPr>
                <w:sz w:val="18"/>
                <w:szCs w:val="18"/>
              </w:rPr>
              <w:t>1000</w:t>
            </w:r>
          </w:p>
        </w:tc>
        <w:tc>
          <w:tcPr>
            <w:tcW w:w="692" w:type="dxa"/>
          </w:tcPr>
          <w:p w:rsidR="008D0480" w:rsidRPr="008D0480" w:rsidRDefault="008D0480" w:rsidP="008D0480">
            <w:pPr>
              <w:rPr>
                <w:sz w:val="18"/>
                <w:szCs w:val="18"/>
              </w:rPr>
            </w:pPr>
            <w:r>
              <w:rPr>
                <w:sz w:val="18"/>
                <w:szCs w:val="18"/>
              </w:rPr>
              <w:t>1000560</w:t>
            </w:r>
          </w:p>
        </w:tc>
        <w:tc>
          <w:tcPr>
            <w:tcW w:w="1658" w:type="dxa"/>
          </w:tcPr>
          <w:p w:rsidR="008D0480" w:rsidRPr="008D0480" w:rsidRDefault="008D0480" w:rsidP="008D0480">
            <w:pPr>
              <w:rPr>
                <w:sz w:val="18"/>
                <w:szCs w:val="18"/>
              </w:rPr>
            </w:pPr>
            <w:r>
              <w:rPr>
                <w:sz w:val="18"/>
                <w:szCs w:val="18"/>
              </w:rPr>
              <w:t>1</w:t>
            </w:r>
          </w:p>
        </w:tc>
      </w:tr>
    </w:tbl>
    <w:p w:rsidR="008D0480" w:rsidRDefault="008D0480" w:rsidP="008D0480"/>
    <w:p w:rsidR="008D0480" w:rsidRDefault="008D0480" w:rsidP="008D0480"/>
    <w:p w:rsidR="008D0480" w:rsidRDefault="008D0480" w:rsidP="008D0480">
      <w:r>
        <w:t>1210|1000|1000560||1</w:t>
      </w:r>
    </w:p>
    <w:p w:rsidR="008D0480" w:rsidRDefault="008D0480" w:rsidP="008D0480">
      <w:r>
        <w:t>1210|1000|1000788||8</w:t>
      </w:r>
    </w:p>
    <w:p w:rsidR="008D0480" w:rsidRDefault="008D0480" w:rsidP="008D0480">
      <w:r>
        <w:t>1210|1000|1001398||5</w:t>
      </w:r>
    </w:p>
    <w:p w:rsidR="00164B59" w:rsidRDefault="00164B59" w:rsidP="008D0480"/>
    <w:p w:rsidR="00164B59" w:rsidRPr="00164B59" w:rsidRDefault="00164B59" w:rsidP="008D0480">
      <w:pPr>
        <w:rPr>
          <w:b/>
        </w:rPr>
      </w:pPr>
      <w:r w:rsidRPr="00164B59">
        <w:rPr>
          <w:b/>
        </w:rPr>
        <w:t>Output from Optimizer:</w:t>
      </w:r>
    </w:p>
    <w:p w:rsidR="009B263B" w:rsidRDefault="009B263B" w:rsidP="000E7928">
      <w:r>
        <w:t xml:space="preserve">Based on the above information </w:t>
      </w:r>
      <w:proofErr w:type="spellStart"/>
      <w:r>
        <w:t>Optimiza</w:t>
      </w:r>
      <w:proofErr w:type="spellEnd"/>
      <w:r>
        <w:t xml:space="preserve"> will use specific </w:t>
      </w:r>
      <w:r w:rsidR="008D0480">
        <w:t>algorithms</w:t>
      </w:r>
      <w:r>
        <w:t xml:space="preserve"> to determine what stock is required </w:t>
      </w:r>
      <w:r w:rsidR="008941C6">
        <w:t>and whether this can be done by raising an IFT</w:t>
      </w:r>
      <w:r w:rsidR="00784773">
        <w:t xml:space="preserve"> (part of their DRP)</w:t>
      </w:r>
      <w:r w:rsidR="008941C6">
        <w:t xml:space="preserve"> or by sending a suggested purchase order</w:t>
      </w:r>
      <w:r w:rsidR="00784773">
        <w:t xml:space="preserve"> (Part of their MRP)</w:t>
      </w:r>
      <w:r w:rsidR="008941C6">
        <w:t xml:space="preserve"> to SAP. If this order is approved in SAP, the PO will </w:t>
      </w:r>
      <w:r w:rsidR="003B43CA">
        <w:t xml:space="preserve">be interfaced to MMS and OWMS as well as provided to </w:t>
      </w:r>
      <w:r w:rsidR="008941C6">
        <w:t>a vendor to deliver stock to the site specified in the order.</w:t>
      </w:r>
      <w:r w:rsidR="003B43CA">
        <w:t xml:space="preserve"> (This is a Telkom process and we do not have details on whether this order is emailed or send via EDI to vendor)</w:t>
      </w:r>
    </w:p>
    <w:p w:rsidR="00F73D41" w:rsidRDefault="00476533" w:rsidP="000E7928">
      <w:r>
        <w:t xml:space="preserve">In order for the demand planning to be done correctly, the data between SAP and MMS must always be in sync. </w:t>
      </w:r>
      <w:r w:rsidR="009B263B">
        <w:t>Special care must be taken to ensure STO’s and PO’s balance to ensure planning is correct.</w:t>
      </w:r>
    </w:p>
    <w:p w:rsidR="00476F31" w:rsidRDefault="00476F31" w:rsidP="000E7928"/>
    <w:p w:rsidR="00476F31" w:rsidRPr="00476F31" w:rsidRDefault="00476F31" w:rsidP="000E7928">
      <w:pPr>
        <w:rPr>
          <w:b/>
        </w:rPr>
      </w:pPr>
      <w:r w:rsidRPr="00476F31">
        <w:rPr>
          <w:b/>
        </w:rPr>
        <w:t>Recommendations:</w:t>
      </w:r>
    </w:p>
    <w:p w:rsidR="00476F31" w:rsidRDefault="00476F31" w:rsidP="000E7928">
      <w:r>
        <w:t>Cleanse historical data by comparing open STO’s between SAP and MMS. Whatever is not open in SAP (Closed) should be closed in MMS. This will prevent obsolete data to come through to Optimizer which in turn can cause unnecessary DRP planning.</w:t>
      </w:r>
    </w:p>
    <w:p w:rsidR="00476F31" w:rsidRDefault="00476F31" w:rsidP="000E7928">
      <w:r>
        <w:t>Ensure daily GRV file from OWMS updates orders in SAP as well as MMS. Error log on this must be monitored and managed daily to ensure status on orders are in sync daily.</w:t>
      </w:r>
    </w:p>
    <w:p w:rsidR="00476F31" w:rsidRDefault="00476F31" w:rsidP="000E7928"/>
    <w:p w:rsidR="009B263B" w:rsidRDefault="009B263B" w:rsidP="000E7928"/>
    <w:p w:rsidR="00EB5AB3" w:rsidRDefault="00EB5AB3" w:rsidP="000E7928">
      <w:r>
        <w:rPr>
          <w:noProof/>
          <w:lang w:eastAsia="en-ZA"/>
        </w:rPr>
        <w:drawing>
          <wp:inline distT="0" distB="0" distL="0" distR="0" wp14:anchorId="4A8FFD88" wp14:editId="5CEFC1D7">
            <wp:extent cx="229552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525" cy="2047875"/>
                    </a:xfrm>
                    <a:prstGeom prst="rect">
                      <a:avLst/>
                    </a:prstGeom>
                  </pic:spPr>
                </pic:pic>
              </a:graphicData>
            </a:graphic>
          </wp:inline>
        </w:drawing>
      </w:r>
    </w:p>
    <w:sectPr w:rsidR="00EB5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D6"/>
    <w:rsid w:val="000E7928"/>
    <w:rsid w:val="00164B59"/>
    <w:rsid w:val="0016688A"/>
    <w:rsid w:val="00256D60"/>
    <w:rsid w:val="003B43CA"/>
    <w:rsid w:val="003E177A"/>
    <w:rsid w:val="00476533"/>
    <w:rsid w:val="00476F31"/>
    <w:rsid w:val="00582755"/>
    <w:rsid w:val="006639DC"/>
    <w:rsid w:val="00784773"/>
    <w:rsid w:val="007950D6"/>
    <w:rsid w:val="00872164"/>
    <w:rsid w:val="008941C6"/>
    <w:rsid w:val="008D0480"/>
    <w:rsid w:val="0093670D"/>
    <w:rsid w:val="009A531B"/>
    <w:rsid w:val="009B263B"/>
    <w:rsid w:val="00B6334F"/>
    <w:rsid w:val="00C72F21"/>
    <w:rsid w:val="00CD5031"/>
    <w:rsid w:val="00DB534C"/>
    <w:rsid w:val="00EB23DF"/>
    <w:rsid w:val="00EB5AB3"/>
    <w:rsid w:val="00F73D41"/>
    <w:rsid w:val="00FE4E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AFA20-6FEF-4A90-9129-3431F9A7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24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6F9-11D6-4B47-A03D-DACA2226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Krige</dc:creator>
  <cp:keywords/>
  <dc:description/>
  <cp:lastModifiedBy>Johan Krige</cp:lastModifiedBy>
  <cp:revision>6</cp:revision>
  <dcterms:created xsi:type="dcterms:W3CDTF">2018-06-05T06:09:00Z</dcterms:created>
  <dcterms:modified xsi:type="dcterms:W3CDTF">2018-06-07T10:32:00Z</dcterms:modified>
</cp:coreProperties>
</file>