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left"/>
      </w:pPr>
      <w:r>
        <w:t>Network Docs Release Architecture</w:t>
      </w:r>
    </w:p>
    <w:p>
      <w:pPr>
        <w:spacing w:after="320"/>
      </w:pPr>
      <w:r>
        <w:rPr>
          <w:color w:val="5F6B7A"/>
          <w:sz w:val="30"/>
        </w:rPr>
        <w:t>Architecture guide for the split content and release packaging model</w:t>
      </w:r>
    </w:p>
    <w:p>
      <w:pPr>
        <w:spacing w:after="320"/>
      </w:pPr>
      <w:r>
        <w:rPr>
          <w:b/>
        </w:rPr>
        <w:t xml:space="preserve">Source: </w:t>
      </w:r>
      <w:r>
        <w:t>network-docs-releases/ARCHITECTURE.md</w:t>
      </w:r>
      <w:r>
        <w:rPr>
          <w:b/>
        </w:rPr>
        <w:t xml:space="preserve">    Generated: </w:t>
      </w:r>
      <w:r>
        <w:t>2026-04-27</w:t>
      </w:r>
    </w:p>
    <w:p>
      <w:pPr>
        <w:spacing w:after="120" w:line="259" w:lineRule="auto"/>
      </w:pPr>
      <w:r>
        <w:t>This solution separates canonical documentation content from release packaging. The content repository owns reusable topic source files and validation, while the release repository owns release selection, metadata, static site generation, and publishing.</w:t>
      </w:r>
    </w:p>
    <w:p>
      <w:pPr>
        <w:pStyle w:val="Heading1"/>
        <w:spacing w:before="160" w:after="120"/>
      </w:pPr>
      <w:r>
        <w:t>Repository Responsibilities</w:t>
      </w:r>
    </w:p>
    <w:p>
      <w:pPr>
        <w:spacing w:before="80" w:after="40"/>
        <w:jc w:val="center"/>
      </w:pPr>
      <w:r>
        <w:drawing>
          <wp:inline xmlns:a="http://schemas.openxmlformats.org/drawingml/2006/main" xmlns:pic="http://schemas.openxmlformats.org/drawingml/2006/picture">
            <wp:extent cx="8138160" cy="2402695"/>
            <wp:docPr id="1" name="Picture 1"/>
            <wp:cNvGraphicFramePr>
              <a:graphicFrameLocks noChangeAspect="1"/>
            </wp:cNvGraphicFramePr>
            <a:graphic>
              <a:graphicData uri="http://schemas.openxmlformats.org/drawingml/2006/picture">
                <pic:pic>
                  <pic:nvPicPr>
                    <pic:cNvPr id="0" name="repository-responsibilities.png"/>
                    <pic:cNvPicPr/>
                  </pic:nvPicPr>
                  <pic:blipFill>
                    <a:blip r:embed="rId10"/>
                    <a:stretch>
                      <a:fillRect/>
                    </a:stretch>
                  </pic:blipFill>
                  <pic:spPr>
                    <a:xfrm>
                      <a:off x="0" y="0"/>
                      <a:ext cx="8138160" cy="2402695"/>
                    </a:xfrm>
                    <a:prstGeom prst="rect"/>
                  </pic:spPr>
                </pic:pic>
              </a:graphicData>
            </a:graphic>
          </wp:inline>
        </w:drawing>
      </w:r>
    </w:p>
    <w:p>
      <w:pPr>
        <w:spacing w:after="200"/>
        <w:jc w:val="center"/>
      </w:pPr>
      <w:r>
        <w:rPr>
          <w:i/>
          <w:color w:val="5F6B7A"/>
          <w:sz w:val="17"/>
        </w:rPr>
        <w:t>Figure 1. Repository ownership and build-time relationship.</w:t>
      </w:r>
    </w:p>
    <w:p>
      <w:pPr>
        <w:pStyle w:val="ListBullet"/>
        <w:spacing w:after="60"/>
      </w:pPr>
      <w:r>
        <w:t>A topic appears in a release only when the manifest lists its topic_id and the topic frontmatter says the release applies.</w:t>
      </w:r>
    </w:p>
    <w:p>
      <w:pPr>
        <w:pStyle w:val="ListBullet"/>
        <w:spacing w:after="60"/>
      </w:pPr>
      <w:r>
        <w:t>The release builder reads both repositories from sibling checkout paths in the GitHub Actions workspace.</w:t>
      </w:r>
    </w:p>
    <w:p>
      <w:pPr>
        <w:pStyle w:val="ListBullet"/>
        <w:spacing w:after="60"/>
      </w:pPr>
      <w:r>
        <w:t>Pull requests run the release build; deploys happen from non-PR events such as main pushes, manual dispatch, or content update dispatch.</w:t>
      </w:r>
    </w:p>
    <w:p>
      <w:r>
        <w:br w:type="page"/>
      </w:r>
    </w:p>
    <w:p>
      <w:pPr>
        <w:pStyle w:val="Heading1"/>
        <w:spacing w:before="160" w:after="120"/>
      </w:pPr>
      <w:r>
        <w:t>System Diagram</w:t>
      </w:r>
    </w:p>
    <w:p>
      <w:pPr>
        <w:spacing w:after="120" w:line="259" w:lineRule="auto"/>
      </w:pPr>
      <w:r>
        <w:t>The full workflow keeps authoring, release packaging, validation, and publication as separate responsibilities.</w:t>
      </w:r>
    </w:p>
    <w:p>
      <w:pPr>
        <w:spacing w:before="80" w:after="40"/>
        <w:jc w:val="center"/>
      </w:pPr>
      <w:r>
        <w:drawing>
          <wp:inline xmlns:a="http://schemas.openxmlformats.org/drawingml/2006/main" xmlns:pic="http://schemas.openxmlformats.org/drawingml/2006/picture">
            <wp:extent cx="8595360" cy="5231958"/>
            <wp:docPr id="2" name="Picture 2"/>
            <wp:cNvGraphicFramePr>
              <a:graphicFrameLocks noChangeAspect="1"/>
            </wp:cNvGraphicFramePr>
            <a:graphic>
              <a:graphicData uri="http://schemas.openxmlformats.org/drawingml/2006/picture">
                <pic:pic>
                  <pic:nvPicPr>
                    <pic:cNvPr id="0" name="system-architecture.png"/>
                    <pic:cNvPicPr/>
                  </pic:nvPicPr>
                  <pic:blipFill>
                    <a:blip r:embed="rId11"/>
                    <a:stretch>
                      <a:fillRect/>
                    </a:stretch>
                  </pic:blipFill>
                  <pic:spPr>
                    <a:xfrm>
                      <a:off x="0" y="0"/>
                      <a:ext cx="8595360" cy="5231958"/>
                    </a:xfrm>
                    <a:prstGeom prst="rect"/>
                  </pic:spPr>
                </pic:pic>
              </a:graphicData>
            </a:graphic>
          </wp:inline>
        </w:drawing>
      </w:r>
    </w:p>
    <w:p>
      <w:pPr>
        <w:spacing w:after="200"/>
        <w:jc w:val="center"/>
      </w:pPr>
      <w:r>
        <w:rPr>
          <w:i/>
          <w:color w:val="5F6B7A"/>
          <w:sz w:val="17"/>
        </w:rPr>
        <w:t>Figure 2. Repository boundaries and workflow responsibilities.</w:t>
      </w:r>
    </w:p>
    <w:p>
      <w:r>
        <w:br w:type="page"/>
      </w:r>
    </w:p>
    <w:p>
      <w:pPr>
        <w:pStyle w:val="Heading1"/>
        <w:spacing w:before="160" w:after="120"/>
      </w:pPr>
      <w:r>
        <w:t>Build Flow</w:t>
      </w:r>
    </w:p>
    <w:p>
      <w:pPr>
        <w:spacing w:after="120" w:line="259" w:lineRule="auto"/>
      </w:pPr>
      <w:r>
        <w:t>During the release build, GitHub Actions checks out both repositories, then passes their paths to the static site builder.</w:t>
      </w:r>
    </w:p>
    <w:p>
      <w:pPr>
        <w:spacing w:before="80" w:after="40"/>
        <w:jc w:val="center"/>
      </w:pPr>
      <w:r>
        <w:drawing>
          <wp:inline xmlns:a="http://schemas.openxmlformats.org/drawingml/2006/main" xmlns:pic="http://schemas.openxmlformats.org/drawingml/2006/picture">
            <wp:extent cx="8595360" cy="4634020"/>
            <wp:docPr id="3" name="Picture 3"/>
            <wp:cNvGraphicFramePr>
              <a:graphicFrameLocks noChangeAspect="1"/>
            </wp:cNvGraphicFramePr>
            <a:graphic>
              <a:graphicData uri="http://schemas.openxmlformats.org/drawingml/2006/picture">
                <pic:pic>
                  <pic:nvPicPr>
                    <pic:cNvPr id="0" name="build-flow.png"/>
                    <pic:cNvPicPr/>
                  </pic:nvPicPr>
                  <pic:blipFill>
                    <a:blip r:embed="rId12"/>
                    <a:stretch>
                      <a:fillRect/>
                    </a:stretch>
                  </pic:blipFill>
                  <pic:spPr>
                    <a:xfrm>
                      <a:off x="0" y="0"/>
                      <a:ext cx="8595360" cy="4634020"/>
                    </a:xfrm>
                    <a:prstGeom prst="rect"/>
                  </pic:spPr>
                </pic:pic>
              </a:graphicData>
            </a:graphic>
          </wp:inline>
        </w:drawing>
      </w:r>
    </w:p>
    <w:p>
      <w:pPr>
        <w:spacing w:after="200"/>
        <w:jc w:val="center"/>
      </w:pPr>
      <w:r>
        <w:rPr>
          <w:i/>
          <w:color w:val="5F6B7A"/>
          <w:sz w:val="17"/>
        </w:rPr>
        <w:t>Figure 3. Build-time repo checkout and site generation flow.</w:t>
      </w:r>
    </w:p>
    <w:p>
      <w:r>
        <w:br w:type="page"/>
      </w:r>
    </w:p>
    <w:p>
      <w:pPr>
        <w:pStyle w:val="Heading1"/>
        <w:spacing w:before="160" w:after="120"/>
      </w:pPr>
      <w:r>
        <w:t>Topic Inclusion Rules</w:t>
      </w:r>
    </w:p>
    <w:p>
      <w:pPr>
        <w:spacing w:after="120" w:line="259" w:lineRule="auto"/>
      </w:pPr>
      <w:r>
        <w:t>A topic must satisfy both content applicability and release manifest selection before it becomes part of a release page set.</w:t>
      </w:r>
    </w:p>
    <w:p>
      <w:pPr>
        <w:spacing w:before="80" w:after="40"/>
        <w:jc w:val="center"/>
      </w:pPr>
      <w:r>
        <w:drawing>
          <wp:inline xmlns:a="http://schemas.openxmlformats.org/drawingml/2006/main" xmlns:pic="http://schemas.openxmlformats.org/drawingml/2006/picture">
            <wp:extent cx="8595360" cy="5116286"/>
            <wp:docPr id="4" name="Picture 4"/>
            <wp:cNvGraphicFramePr>
              <a:graphicFrameLocks noChangeAspect="1"/>
            </wp:cNvGraphicFramePr>
            <a:graphic>
              <a:graphicData uri="http://schemas.openxmlformats.org/drawingml/2006/picture">
                <pic:pic>
                  <pic:nvPicPr>
                    <pic:cNvPr id="0" name="topic-inclusion-rules.png"/>
                    <pic:cNvPicPr/>
                  </pic:nvPicPr>
                  <pic:blipFill>
                    <a:blip r:embed="rId13"/>
                    <a:stretch>
                      <a:fillRect/>
                    </a:stretch>
                  </pic:blipFill>
                  <pic:spPr>
                    <a:xfrm>
                      <a:off x="0" y="0"/>
                      <a:ext cx="8595360" cy="5116286"/>
                    </a:xfrm>
                    <a:prstGeom prst="rect"/>
                  </pic:spPr>
                </pic:pic>
              </a:graphicData>
            </a:graphic>
          </wp:inline>
        </w:drawing>
      </w:r>
    </w:p>
    <w:p>
      <w:pPr>
        <w:spacing w:after="200"/>
        <w:jc w:val="center"/>
      </w:pPr>
      <w:r>
        <w:rPr>
          <w:i/>
          <w:color w:val="5F6B7A"/>
          <w:sz w:val="17"/>
        </w:rPr>
        <w:t>Figure 4. Decision path for including a topic in a release.</w:t>
      </w:r>
    </w:p>
    <w:p>
      <w:r>
        <w:br w:type="page"/>
      </w:r>
    </w:p>
    <w:p>
      <w:pPr>
        <w:pStyle w:val="Heading1"/>
        <w:spacing w:before="160" w:after="120"/>
      </w:pPr>
      <w:r>
        <w:t>Version-Specific Content</w:t>
      </w:r>
    </w:p>
    <w:p>
      <w:pPr>
        <w:spacing w:after="120" w:line="259" w:lineRule="auto"/>
      </w:pPr>
      <w:r>
        <w:t>Topics can contain version blocks such as exact matches, open-ended ranges, or inclusive release ranges. The build script resolves those blocks for each release before Markdown is converted to HTML.</w:t>
      </w:r>
    </w:p>
    <w:p>
      <w:pPr>
        <w:spacing w:before="80" w:after="40"/>
        <w:jc w:val="center"/>
      </w:pPr>
      <w:r>
        <w:drawing>
          <wp:inline xmlns:a="http://schemas.openxmlformats.org/drawingml/2006/main" xmlns:pic="http://schemas.openxmlformats.org/drawingml/2006/picture">
            <wp:extent cx="8595360" cy="4011168"/>
            <wp:docPr id="5" name="Picture 5"/>
            <wp:cNvGraphicFramePr>
              <a:graphicFrameLocks noChangeAspect="1"/>
            </wp:cNvGraphicFramePr>
            <a:graphic>
              <a:graphicData uri="http://schemas.openxmlformats.org/drawingml/2006/picture">
                <pic:pic>
                  <pic:nvPicPr>
                    <pic:cNvPr id="0" name="version-pipeline.png"/>
                    <pic:cNvPicPr/>
                  </pic:nvPicPr>
                  <pic:blipFill>
                    <a:blip r:embed="rId14"/>
                    <a:stretch>
                      <a:fillRect/>
                    </a:stretch>
                  </pic:blipFill>
                  <pic:spPr>
                    <a:xfrm>
                      <a:off x="0" y="0"/>
                      <a:ext cx="8595360" cy="4011168"/>
                    </a:xfrm>
                    <a:prstGeom prst="rect"/>
                  </pic:spPr>
                </pic:pic>
              </a:graphicData>
            </a:graphic>
          </wp:inline>
        </w:drawing>
      </w:r>
    </w:p>
    <w:p>
      <w:pPr>
        <w:spacing w:after="200"/>
        <w:jc w:val="center"/>
      </w:pPr>
      <w:r>
        <w:rPr>
          <w:i/>
          <w:color w:val="5F6B7A"/>
          <w:sz w:val="17"/>
        </w:rPr>
        <w:t>Figure 5. Version-block filtering before Markdown rendering.</w:t>
      </w:r>
    </w:p>
    <w:p>
      <w:r>
        <w:br w:type="page"/>
      </w:r>
    </w:p>
    <w:p>
      <w:pPr>
        <w:pStyle w:val="Heading1"/>
        <w:spacing w:before="160" w:after="120"/>
      </w:pPr>
      <w:r>
        <w:t>Deployment Triggers</w:t>
      </w:r>
    </w:p>
    <w:p>
      <w:pPr>
        <w:spacing w:after="120" w:line="259" w:lineRule="auto"/>
      </w:pPr>
      <w:r>
        <w:t>The release workflow can be reached from content changes, release repository changes, pull requests, or manual dispatch.</w:t>
      </w:r>
    </w:p>
    <w:p>
      <w:pPr>
        <w:spacing w:before="80" w:after="40"/>
        <w:jc w:val="center"/>
      </w:pPr>
      <w:r>
        <w:drawing>
          <wp:inline xmlns:a="http://schemas.openxmlformats.org/drawingml/2006/main" xmlns:pic="http://schemas.openxmlformats.org/drawingml/2006/picture">
            <wp:extent cx="8595360" cy="4747913"/>
            <wp:docPr id="6" name="Picture 6"/>
            <wp:cNvGraphicFramePr>
              <a:graphicFrameLocks noChangeAspect="1"/>
            </wp:cNvGraphicFramePr>
            <a:graphic>
              <a:graphicData uri="http://schemas.openxmlformats.org/drawingml/2006/picture">
                <pic:pic>
                  <pic:nvPicPr>
                    <pic:cNvPr id="0" name="deployment-triggers.png"/>
                    <pic:cNvPicPr/>
                  </pic:nvPicPr>
                  <pic:blipFill>
                    <a:blip r:embed="rId15"/>
                    <a:stretch>
                      <a:fillRect/>
                    </a:stretch>
                  </pic:blipFill>
                  <pic:spPr>
                    <a:xfrm>
                      <a:off x="0" y="0"/>
                      <a:ext cx="8595360" cy="4747913"/>
                    </a:xfrm>
                    <a:prstGeom prst="rect"/>
                  </pic:spPr>
                </pic:pic>
              </a:graphicData>
            </a:graphic>
          </wp:inline>
        </w:drawing>
      </w:r>
    </w:p>
    <w:p>
      <w:pPr>
        <w:spacing w:after="200"/>
        <w:jc w:val="center"/>
      </w:pPr>
      <w:r>
        <w:rPr>
          <w:i/>
          <w:color w:val="5F6B7A"/>
          <w:sz w:val="17"/>
        </w:rPr>
        <w:t>Figure 6. Events that run the release workflow and publish to GitHub Pages.</w:t>
      </w:r>
    </w:p>
    <w:p>
      <w:pPr>
        <w:spacing w:after="120" w:line="259" w:lineRule="auto"/>
      </w:pPr>
      <w:r>
        <w:t>Pull requests exercise the release build but skip deployment. Pushes to network-docs-releases/main, manual workflow_dispatch events, and content update dispatches can deploy the generated site artifact.</w:t>
      </w:r>
    </w:p>
    <w:sectPr w:rsidR="00FC693F" w:rsidRPr="0006063C" w:rsidSect="00034616">
      <w:footerReference w:type="default" r:id="rId9"/>
      <w:pgSz w:w="15840" w:h="12240" w:orient="landscape"/>
      <w:pgMar w:top="792"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6"/>
      </w:rPr>
      <w:t>Network Docs Architecture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A8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63A8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