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Datasets and ML performance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Dataset</w:t>
            </w:r>
          </w:p>
        </w:tc>
        <w:tc>
          <w:tcPr>
            <w:tcW w:type="dxa" w:w="864"/>
          </w:tcPr>
          <w:p>
            <w:r>
              <w:t>Duration</w:t>
            </w:r>
          </w:p>
        </w:tc>
        <w:tc>
          <w:tcPr>
            <w:tcW w:type="dxa" w:w="864"/>
          </w:tcPr>
          <w:p>
            <w:r>
              <w:t># Jobs</w:t>
            </w:r>
          </w:p>
        </w:tc>
        <w:tc>
          <w:tcPr>
            <w:tcW w:type="dxa" w:w="864"/>
          </w:tcPr>
          <w:p>
            <w:r>
              <w:t># Users</w:t>
            </w:r>
          </w:p>
        </w:tc>
        <w:tc>
          <w:tcPr>
            <w:tcW w:type="dxa" w:w="864"/>
          </w:tcPr>
          <w:p>
            <w:r>
              <w:t>Features</w:t>
            </w:r>
          </w:p>
        </w:tc>
        <w:tc>
          <w:tcPr>
            <w:tcW w:type="dxa" w:w="864"/>
          </w:tcPr>
          <w:p>
            <w:r>
              <w:t>Accuracy</w:t>
            </w:r>
          </w:p>
        </w:tc>
        <w:tc>
          <w:tcPr>
            <w:tcW w:type="dxa" w:w="864"/>
          </w:tcPr>
          <w:p>
            <w:r>
              <w:t>Recall</w:t>
            </w:r>
          </w:p>
        </w:tc>
        <w:tc>
          <w:tcPr>
            <w:tcW w:type="dxa" w:w="864"/>
          </w:tcPr>
          <w:p>
            <w:r>
              <w:t>Precision</w:t>
            </w:r>
          </w:p>
        </w:tc>
        <w:tc>
          <w:tcPr>
            <w:tcW w:type="dxa" w:w="864"/>
          </w:tcPr>
          <w:p>
            <w:r>
              <w:t>F1</w:t>
            </w:r>
          </w:p>
        </w:tc>
        <w:tc>
          <w:tcPr>
            <w:tcW w:type="dxa" w:w="864"/>
          </w:tcPr>
          <w:p>
            <w:r>
              <w:t>Baseline Accuracy</w:t>
            </w:r>
          </w:p>
        </w:tc>
      </w:tr>
      <w:tr>
        <w:tc>
          <w:tcPr>
            <w:tcW w:type="dxa" w:w="864"/>
          </w:tcPr>
          <w:p>
            <w:r>
              <w:t>NetbatchD</w:t>
            </w:r>
          </w:p>
        </w:tc>
        <w:tc>
          <w:tcPr>
            <w:tcW w:type="dxa" w:w="864"/>
          </w:tcPr>
          <w:p>
            <w:r>
              <w:t>11/12–12/12</w:t>
            </w:r>
          </w:p>
        </w:tc>
        <w:tc>
          <w:tcPr>
            <w:tcW w:type="dxa" w:w="864"/>
          </w:tcPr>
          <w:p>
            <w:r>
              <w:t>261,080</w:t>
            </w:r>
          </w:p>
        </w:tc>
        <w:tc>
          <w:tcPr>
            <w:tcW w:type="dxa" w:w="864"/>
          </w:tcPr>
          <w:p>
            <w:r>
              <w:t>521</w:t>
            </w:r>
          </w:p>
        </w:tc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97.9%</w:t>
            </w:r>
          </w:p>
        </w:tc>
        <w:tc>
          <w:tcPr>
            <w:tcW w:type="dxa" w:w="864"/>
          </w:tcPr>
          <w:p>
            <w:r>
              <w:t>89.7%</w:t>
            </w:r>
          </w:p>
        </w:tc>
        <w:tc>
          <w:tcPr>
            <w:tcW w:type="dxa" w:w="864"/>
          </w:tcPr>
          <w:p>
            <w:r>
              <w:t>97.4%</w:t>
            </w:r>
          </w:p>
        </w:tc>
        <w:tc>
          <w:tcPr>
            <w:tcW w:type="dxa" w:w="864"/>
          </w:tcPr>
          <w:p>
            <w:r>
              <w:t>93.3%</w:t>
            </w:r>
          </w:p>
        </w:tc>
        <w:tc>
          <w:tcPr>
            <w:tcW w:type="dxa" w:w="864"/>
          </w:tcPr>
          <w:p>
            <w:r>
              <w:t>86.4%</w:t>
            </w:r>
          </w:p>
        </w:tc>
      </w:tr>
      <w:tr>
        <w:tc>
          <w:tcPr>
            <w:tcW w:type="dxa" w:w="864"/>
          </w:tcPr>
          <w:p>
            <w:r>
              <w:t>CTC-SP2</w:t>
            </w:r>
          </w:p>
        </w:tc>
        <w:tc>
          <w:tcPr>
            <w:tcW w:type="dxa" w:w="864"/>
          </w:tcPr>
          <w:p>
            <w:r>
              <w:t>06/96–06/97</w:t>
            </w:r>
          </w:p>
        </w:tc>
        <w:tc>
          <w:tcPr>
            <w:tcW w:type="dxa" w:w="864"/>
          </w:tcPr>
          <w:p>
            <w:r>
              <w:t>77,222</w:t>
            </w:r>
          </w:p>
        </w:tc>
        <w:tc>
          <w:tcPr>
            <w:tcW w:type="dxa" w:w="864"/>
          </w:tcPr>
          <w:p>
            <w:r>
              <w:t>679</w:t>
            </w:r>
          </w:p>
        </w:tc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93.7%</w:t>
            </w:r>
          </w:p>
        </w:tc>
        <w:tc>
          <w:tcPr>
            <w:tcW w:type="dxa" w:w="864"/>
          </w:tcPr>
          <w:p>
            <w:r>
              <w:t>74.4%</w:t>
            </w:r>
          </w:p>
        </w:tc>
        <w:tc>
          <w:tcPr>
            <w:tcW w:type="dxa" w:w="864"/>
          </w:tcPr>
          <w:p>
            <w:r>
              <w:t>94.2%</w:t>
            </w:r>
          </w:p>
        </w:tc>
        <w:tc>
          <w:tcPr>
            <w:tcW w:type="dxa" w:w="864"/>
          </w:tcPr>
          <w:p>
            <w:r>
              <w:t>83.3%</w:t>
            </w:r>
          </w:p>
        </w:tc>
        <w:tc>
          <w:tcPr>
            <w:tcW w:type="dxa" w:w="864"/>
          </w:tcPr>
          <w:p>
            <w:r>
              <w:t>79.0%</w:t>
            </w:r>
          </w:p>
        </w:tc>
      </w:tr>
      <w:tr>
        <w:tc>
          <w:tcPr>
            <w:tcW w:type="dxa" w:w="864"/>
          </w:tcPr>
          <w:p>
            <w:r>
              <w:t>SDSC BLUE</w:t>
            </w:r>
          </w:p>
        </w:tc>
        <w:tc>
          <w:tcPr>
            <w:tcW w:type="dxa" w:w="864"/>
          </w:tcPr>
          <w:p>
            <w:r>
              <w:t>04/00–01/03</w:t>
            </w:r>
          </w:p>
        </w:tc>
        <w:tc>
          <w:tcPr>
            <w:tcW w:type="dxa" w:w="864"/>
          </w:tcPr>
          <w:p>
            <w:r>
              <w:t>32,135</w:t>
            </w:r>
          </w:p>
        </w:tc>
        <w:tc>
          <w:tcPr>
            <w:tcW w:type="dxa" w:w="864"/>
          </w:tcPr>
          <w:p>
            <w:r>
              <w:t>60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94.3%</w:t>
            </w:r>
          </w:p>
        </w:tc>
        <w:tc>
          <w:tcPr>
            <w:tcW w:type="dxa" w:w="864"/>
          </w:tcPr>
          <w:p>
            <w:r>
              <w:t>85.5%</w:t>
            </w:r>
          </w:p>
        </w:tc>
        <w:tc>
          <w:tcPr>
            <w:tcW w:type="dxa" w:w="864"/>
          </w:tcPr>
          <w:p>
            <w:r>
              <w:t>89.6%</w:t>
            </w:r>
          </w:p>
        </w:tc>
        <w:tc>
          <w:tcPr>
            <w:tcW w:type="dxa" w:w="864"/>
          </w:tcPr>
          <w:p>
            <w:r>
              <w:t>86.2%</w:t>
            </w:r>
          </w:p>
        </w:tc>
        <w:tc>
          <w:tcPr>
            <w:tcW w:type="dxa" w:w="864"/>
          </w:tcPr>
          <w:p>
            <w:r>
              <w:t>79.0%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